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C3A16" w14:textId="77777777" w:rsidR="00D437F7" w:rsidRDefault="00D437F7" w:rsidP="00D414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5ECA">
        <w:rPr>
          <w:rFonts w:ascii="Times New Roman" w:hAnsi="Times New Roman" w:cs="Times New Roman"/>
          <w:sz w:val="24"/>
          <w:szCs w:val="24"/>
        </w:rPr>
        <w:t xml:space="preserve">L’interprétation au risque du genre </w:t>
      </w:r>
    </w:p>
    <w:p w14:paraId="344A3977" w14:textId="621B1446" w:rsidR="0031662B" w:rsidRDefault="0031662B" w:rsidP="00D414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Marion Colas-Blaise</w:t>
      </w:r>
    </w:p>
    <w:p w14:paraId="1E8B53D0" w14:textId="0A85AC4B" w:rsidR="0031662B" w:rsidRDefault="0031662B" w:rsidP="00D414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Université du Luxembourg, IPSE</w:t>
      </w:r>
      <w:r w:rsidR="00F44A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 Université de Lorraine, CREM</w:t>
      </w:r>
    </w:p>
    <w:p w14:paraId="3D5D1B0F" w14:textId="44EB008F" w:rsidR="008F7A04" w:rsidRDefault="00A6406C" w:rsidP="00D414FC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A">
        <w:rPr>
          <w:rFonts w:ascii="Times New Roman" w:hAnsi="Times New Roman" w:cs="Times New Roman"/>
          <w:sz w:val="24"/>
          <w:szCs w:val="24"/>
        </w:rPr>
        <w:t>« L</w:t>
      </w:r>
      <w:r w:rsidR="0031662B">
        <w:rPr>
          <w:rFonts w:ascii="Times New Roman" w:hAnsi="Times New Roman" w:cs="Times New Roman"/>
          <w:sz w:val="24"/>
          <w:szCs w:val="24"/>
        </w:rPr>
        <w:t>e contexte socio-culturel appara</w:t>
      </w:r>
      <w:r w:rsidRPr="00E15ECA">
        <w:rPr>
          <w:rFonts w:ascii="Times New Roman" w:hAnsi="Times New Roman" w:cs="Times New Roman"/>
          <w:sz w:val="24"/>
          <w:szCs w:val="24"/>
        </w:rPr>
        <w:t>ît donc bien</w:t>
      </w:r>
      <w:r w:rsidR="00097D61" w:rsidRPr="00E15ECA">
        <w:rPr>
          <w:rFonts w:ascii="Times New Roman" w:hAnsi="Times New Roman" w:cs="Times New Roman"/>
          <w:sz w:val="24"/>
          <w:szCs w:val="24"/>
        </w:rPr>
        <w:t xml:space="preserve">, écrit </w:t>
      </w:r>
      <w:proofErr w:type="spellStart"/>
      <w:r w:rsidR="00097D61" w:rsidRPr="00E15ECA">
        <w:rPr>
          <w:rFonts w:ascii="Times New Roman" w:hAnsi="Times New Roman" w:cs="Times New Roman"/>
          <w:sz w:val="24"/>
          <w:szCs w:val="24"/>
        </w:rPr>
        <w:t>Ablali</w:t>
      </w:r>
      <w:proofErr w:type="spellEnd"/>
      <w:r w:rsidR="00C106A1">
        <w:rPr>
          <w:rFonts w:ascii="Times New Roman" w:hAnsi="Times New Roman" w:cs="Times New Roman"/>
          <w:sz w:val="24"/>
          <w:szCs w:val="24"/>
        </w:rPr>
        <w:t xml:space="preserve"> (2007 : 53), </w:t>
      </w:r>
      <w:r w:rsidRPr="00E15ECA">
        <w:rPr>
          <w:rFonts w:ascii="Times New Roman" w:hAnsi="Times New Roman" w:cs="Times New Roman"/>
          <w:sz w:val="24"/>
          <w:szCs w:val="24"/>
        </w:rPr>
        <w:t xml:space="preserve">comme le point nodal </w:t>
      </w:r>
      <w:r w:rsidR="004D0381">
        <w:rPr>
          <w:rFonts w:ascii="Times New Roman" w:hAnsi="Times New Roman" w:cs="Times New Roman"/>
          <w:sz w:val="24"/>
          <w:szCs w:val="24"/>
        </w:rPr>
        <w:t xml:space="preserve">de l’interprétation d’un texte […] </w:t>
      </w:r>
      <w:r w:rsidR="00097D61" w:rsidRPr="00E15ECA">
        <w:rPr>
          <w:rFonts w:ascii="Times New Roman" w:hAnsi="Times New Roman" w:cs="Times New Roman"/>
          <w:sz w:val="24"/>
          <w:szCs w:val="24"/>
        </w:rPr>
        <w:t xml:space="preserve">». </w:t>
      </w:r>
      <w:r w:rsidR="00B83CCE" w:rsidRPr="00E15ECA">
        <w:rPr>
          <w:rFonts w:ascii="Times New Roman" w:hAnsi="Times New Roman" w:cs="Times New Roman"/>
          <w:sz w:val="24"/>
          <w:szCs w:val="24"/>
        </w:rPr>
        <w:t>C’est dire l’importance du</w:t>
      </w:r>
      <w:r w:rsidR="00097D61" w:rsidRPr="00E15ECA">
        <w:rPr>
          <w:rFonts w:ascii="Times New Roman" w:hAnsi="Times New Roman" w:cs="Times New Roman"/>
          <w:sz w:val="24"/>
          <w:szCs w:val="24"/>
        </w:rPr>
        <w:t xml:space="preserve"> rôle d’intermédiaire joué par le genre</w:t>
      </w:r>
      <w:r w:rsidR="00A418CC">
        <w:rPr>
          <w:rFonts w:ascii="Times New Roman" w:hAnsi="Times New Roman" w:cs="Times New Roman"/>
          <w:sz w:val="24"/>
          <w:szCs w:val="24"/>
        </w:rPr>
        <w:t xml:space="preserve"> </w:t>
      </w:r>
      <w:r w:rsidR="00097D61" w:rsidRPr="00E15ECA">
        <w:rPr>
          <w:rFonts w:ascii="Times New Roman" w:hAnsi="Times New Roman" w:cs="Times New Roman"/>
          <w:sz w:val="24"/>
          <w:szCs w:val="24"/>
        </w:rPr>
        <w:t xml:space="preserve">: </w:t>
      </w:r>
      <w:r w:rsidR="00B83CCE" w:rsidRPr="00E15ECA">
        <w:rPr>
          <w:rFonts w:ascii="Times New Roman" w:hAnsi="Times New Roman" w:cs="Times New Roman"/>
          <w:sz w:val="24"/>
          <w:szCs w:val="24"/>
        </w:rPr>
        <w:t xml:space="preserve">des distinctions </w:t>
      </w:r>
      <w:r w:rsidR="00AB3E33">
        <w:rPr>
          <w:rFonts w:ascii="Times New Roman" w:hAnsi="Times New Roman" w:cs="Times New Roman"/>
          <w:sz w:val="24"/>
          <w:szCs w:val="24"/>
        </w:rPr>
        <w:t xml:space="preserve">linguistiques </w:t>
      </w:r>
      <w:r w:rsidR="008F7A04">
        <w:rPr>
          <w:rFonts w:ascii="Times New Roman" w:hAnsi="Times New Roman" w:cs="Times New Roman"/>
          <w:sz w:val="24"/>
          <w:szCs w:val="24"/>
        </w:rPr>
        <w:t>fines</w:t>
      </w:r>
      <w:r w:rsidR="00B83CCE" w:rsidRPr="00E15ECA">
        <w:rPr>
          <w:rFonts w:ascii="Times New Roman" w:hAnsi="Times New Roman" w:cs="Times New Roman"/>
          <w:sz w:val="24"/>
          <w:szCs w:val="24"/>
        </w:rPr>
        <w:t xml:space="preserve"> entre </w:t>
      </w:r>
      <w:r w:rsidR="008C3052" w:rsidRPr="00E15ECA">
        <w:rPr>
          <w:rFonts w:ascii="Times New Roman" w:hAnsi="Times New Roman" w:cs="Times New Roman"/>
          <w:sz w:val="24"/>
          <w:szCs w:val="24"/>
        </w:rPr>
        <w:t xml:space="preserve">le genre et la généricité, entre </w:t>
      </w:r>
      <w:r w:rsidR="00B83CCE" w:rsidRPr="00E15ECA">
        <w:rPr>
          <w:rFonts w:ascii="Times New Roman" w:hAnsi="Times New Roman" w:cs="Times New Roman"/>
          <w:sz w:val="24"/>
          <w:szCs w:val="24"/>
        </w:rPr>
        <w:t>les « genres textuels</w:t>
      </w:r>
      <w:r w:rsidR="00EC163D" w:rsidRPr="00E15ECA">
        <w:rPr>
          <w:rFonts w:ascii="Times New Roman" w:hAnsi="Times New Roman" w:cs="Times New Roman"/>
          <w:sz w:val="24"/>
          <w:szCs w:val="24"/>
        </w:rPr>
        <w:t> » et les « genres discursifs »</w:t>
      </w:r>
      <w:r w:rsidR="00C106A1">
        <w:rPr>
          <w:rFonts w:ascii="Times New Roman" w:hAnsi="Times New Roman" w:cs="Times New Roman"/>
          <w:sz w:val="24"/>
          <w:szCs w:val="24"/>
        </w:rPr>
        <w:t xml:space="preserve"> (Adam 2012)</w:t>
      </w:r>
      <w:r w:rsidR="00B83CCE" w:rsidRPr="00E15ECA">
        <w:rPr>
          <w:rFonts w:ascii="Times New Roman" w:hAnsi="Times New Roman" w:cs="Times New Roman"/>
          <w:sz w:val="24"/>
          <w:szCs w:val="24"/>
        </w:rPr>
        <w:t>, entre</w:t>
      </w:r>
      <w:r w:rsidR="00932E99">
        <w:rPr>
          <w:rFonts w:ascii="Times New Roman" w:hAnsi="Times New Roman" w:cs="Times New Roman"/>
          <w:sz w:val="24"/>
          <w:szCs w:val="24"/>
        </w:rPr>
        <w:t xml:space="preserve"> les genres et les </w:t>
      </w:r>
      <w:proofErr w:type="spellStart"/>
      <w:r w:rsidR="00932E99">
        <w:rPr>
          <w:rFonts w:ascii="Times New Roman" w:hAnsi="Times New Roman" w:cs="Times New Roman"/>
          <w:sz w:val="24"/>
          <w:szCs w:val="24"/>
        </w:rPr>
        <w:t>hypergenres</w:t>
      </w:r>
      <w:proofErr w:type="spellEnd"/>
      <w:r w:rsidR="00932E99">
        <w:rPr>
          <w:rFonts w:ascii="Times New Roman" w:hAnsi="Times New Roman" w:cs="Times New Roman"/>
          <w:sz w:val="24"/>
          <w:szCs w:val="24"/>
        </w:rPr>
        <w:t xml:space="preserve"> ou </w:t>
      </w:r>
      <w:r w:rsidR="00B83CCE" w:rsidRPr="00E15ECA">
        <w:rPr>
          <w:rFonts w:ascii="Times New Roman" w:hAnsi="Times New Roman" w:cs="Times New Roman"/>
          <w:sz w:val="24"/>
          <w:szCs w:val="24"/>
        </w:rPr>
        <w:t>entre les « genres conversationnels » e</w:t>
      </w:r>
      <w:r w:rsidR="00D95392" w:rsidRPr="00E15ECA">
        <w:rPr>
          <w:rFonts w:ascii="Times New Roman" w:hAnsi="Times New Roman" w:cs="Times New Roman"/>
          <w:sz w:val="24"/>
          <w:szCs w:val="24"/>
        </w:rPr>
        <w:t>t les « ge</w:t>
      </w:r>
      <w:r w:rsidR="001957B8">
        <w:rPr>
          <w:rFonts w:ascii="Times New Roman" w:hAnsi="Times New Roman" w:cs="Times New Roman"/>
          <w:sz w:val="24"/>
          <w:szCs w:val="24"/>
        </w:rPr>
        <w:t>nres institués »</w:t>
      </w:r>
      <w:r w:rsidR="00C106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06A1">
        <w:rPr>
          <w:rFonts w:ascii="Times New Roman" w:hAnsi="Times New Roman" w:cs="Times New Roman"/>
          <w:sz w:val="24"/>
          <w:szCs w:val="24"/>
        </w:rPr>
        <w:t>Maingueneau</w:t>
      </w:r>
      <w:proofErr w:type="spellEnd"/>
      <w:r w:rsidR="00C106A1">
        <w:rPr>
          <w:rFonts w:ascii="Times New Roman" w:hAnsi="Times New Roman" w:cs="Times New Roman"/>
          <w:sz w:val="24"/>
          <w:szCs w:val="24"/>
        </w:rPr>
        <w:t xml:space="preserve"> 2007)</w:t>
      </w:r>
      <w:r w:rsidR="00563262">
        <w:rPr>
          <w:rFonts w:ascii="Times New Roman" w:hAnsi="Times New Roman" w:cs="Times New Roman"/>
          <w:sz w:val="24"/>
          <w:szCs w:val="24"/>
        </w:rPr>
        <w:t xml:space="preserve"> </w:t>
      </w:r>
      <w:r w:rsidR="00B83CCE" w:rsidRPr="00E15ECA">
        <w:rPr>
          <w:rFonts w:ascii="Times New Roman" w:hAnsi="Times New Roman" w:cs="Times New Roman"/>
          <w:sz w:val="24"/>
          <w:szCs w:val="24"/>
        </w:rPr>
        <w:t>permettent</w:t>
      </w:r>
      <w:r w:rsidR="00097D61" w:rsidRPr="00E15ECA">
        <w:rPr>
          <w:rFonts w:ascii="Times New Roman" w:hAnsi="Times New Roman" w:cs="Times New Roman"/>
          <w:sz w:val="24"/>
          <w:szCs w:val="24"/>
        </w:rPr>
        <w:t xml:space="preserve"> d’articuler </w:t>
      </w:r>
      <w:r w:rsidRPr="00E15ECA">
        <w:rPr>
          <w:rFonts w:ascii="Times New Roman" w:hAnsi="Times New Roman" w:cs="Times New Roman"/>
          <w:sz w:val="24"/>
          <w:szCs w:val="24"/>
        </w:rPr>
        <w:t>le texte</w:t>
      </w:r>
      <w:r w:rsidR="00462C4E" w:rsidRPr="00E15ECA">
        <w:rPr>
          <w:rFonts w:ascii="Times New Roman" w:hAnsi="Times New Roman" w:cs="Times New Roman"/>
          <w:sz w:val="24"/>
          <w:szCs w:val="24"/>
        </w:rPr>
        <w:t xml:space="preserve"> avec</w:t>
      </w:r>
      <w:r w:rsidR="00565589">
        <w:rPr>
          <w:rFonts w:ascii="Times New Roman" w:hAnsi="Times New Roman" w:cs="Times New Roman"/>
          <w:sz w:val="24"/>
          <w:szCs w:val="24"/>
        </w:rPr>
        <w:t xml:space="preserve"> les discours, </w:t>
      </w:r>
      <w:r w:rsidR="00097D61" w:rsidRPr="00E15ECA">
        <w:rPr>
          <w:rFonts w:ascii="Times New Roman" w:hAnsi="Times New Roman" w:cs="Times New Roman"/>
          <w:sz w:val="24"/>
          <w:szCs w:val="24"/>
        </w:rPr>
        <w:t xml:space="preserve">les </w:t>
      </w:r>
      <w:r w:rsidR="00F776AB" w:rsidRPr="00E15ECA">
        <w:rPr>
          <w:rFonts w:ascii="Times New Roman" w:hAnsi="Times New Roman" w:cs="Times New Roman"/>
          <w:sz w:val="24"/>
          <w:szCs w:val="24"/>
        </w:rPr>
        <w:t xml:space="preserve">grandes </w:t>
      </w:r>
      <w:r w:rsidR="00097D61" w:rsidRPr="00E15ECA">
        <w:rPr>
          <w:rFonts w:ascii="Times New Roman" w:hAnsi="Times New Roman" w:cs="Times New Roman"/>
          <w:sz w:val="24"/>
          <w:szCs w:val="24"/>
        </w:rPr>
        <w:t>configurations culturelles</w:t>
      </w:r>
      <w:r w:rsidR="00F776AB" w:rsidRPr="00E15ECA">
        <w:rPr>
          <w:rFonts w:ascii="Times New Roman" w:hAnsi="Times New Roman" w:cs="Times New Roman"/>
          <w:sz w:val="24"/>
          <w:szCs w:val="24"/>
        </w:rPr>
        <w:t xml:space="preserve"> et les formations socio-historiques</w:t>
      </w:r>
      <w:r w:rsidR="00B83CCE" w:rsidRPr="00E15ECA">
        <w:rPr>
          <w:rFonts w:ascii="Times New Roman" w:hAnsi="Times New Roman" w:cs="Times New Roman"/>
          <w:sz w:val="24"/>
          <w:szCs w:val="24"/>
        </w:rPr>
        <w:t>.</w:t>
      </w:r>
      <w:r w:rsidR="00097D61" w:rsidRPr="00E15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3E9B6" w14:textId="329E13C8" w:rsidR="008F7A04" w:rsidRPr="00056325" w:rsidRDefault="007D019A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Souhaitant analyser la manière dont la prise en compte des</w:t>
      </w:r>
      <w:r w:rsidR="008071E5">
        <w:rPr>
          <w:rFonts w:ascii="Times New Roman" w:hAnsi="Times New Roman" w:cs="Times New Roman"/>
          <w:sz w:val="24"/>
          <w:szCs w:val="24"/>
        </w:rPr>
        <w:t xml:space="preserve"> genres influe sur la conception de la textualité</w:t>
      </w:r>
      <w:r w:rsidR="00565589">
        <w:rPr>
          <w:rFonts w:ascii="Times New Roman" w:hAnsi="Times New Roman" w:cs="Times New Roman"/>
          <w:sz w:val="24"/>
          <w:szCs w:val="24"/>
        </w:rPr>
        <w:t xml:space="preserve"> et conduit l’interprète à interpréter un texte particulier,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8F7A04">
        <w:rPr>
          <w:rFonts w:ascii="Times New Roman" w:hAnsi="Times New Roman" w:cs="Times New Roman"/>
          <w:sz w:val="24"/>
          <w:szCs w:val="24"/>
        </w:rPr>
        <w:t xml:space="preserve">ous </w:t>
      </w:r>
      <w:r>
        <w:rPr>
          <w:rFonts w:ascii="Times New Roman" w:hAnsi="Times New Roman" w:cs="Times New Roman"/>
          <w:sz w:val="24"/>
          <w:szCs w:val="24"/>
        </w:rPr>
        <w:t xml:space="preserve">ferons </w:t>
      </w:r>
      <w:r w:rsidR="008F7A04">
        <w:rPr>
          <w:rFonts w:ascii="Times New Roman" w:hAnsi="Times New Roman" w:cs="Times New Roman"/>
          <w:sz w:val="24"/>
          <w:szCs w:val="24"/>
        </w:rPr>
        <w:t>dialoguer le</w:t>
      </w:r>
      <w:r w:rsidR="00F16E44">
        <w:rPr>
          <w:rFonts w:ascii="Times New Roman" w:hAnsi="Times New Roman" w:cs="Times New Roman"/>
          <w:sz w:val="24"/>
          <w:szCs w:val="24"/>
        </w:rPr>
        <w:t>s</w:t>
      </w:r>
      <w:r w:rsidR="008F7A04">
        <w:rPr>
          <w:rFonts w:ascii="Times New Roman" w:hAnsi="Times New Roman" w:cs="Times New Roman"/>
          <w:sz w:val="24"/>
          <w:szCs w:val="24"/>
        </w:rPr>
        <w:t xml:space="preserve"> point</w:t>
      </w:r>
      <w:r w:rsidR="00F16E44">
        <w:rPr>
          <w:rFonts w:ascii="Times New Roman" w:hAnsi="Times New Roman" w:cs="Times New Roman"/>
          <w:sz w:val="24"/>
          <w:szCs w:val="24"/>
        </w:rPr>
        <w:t>s</w:t>
      </w:r>
      <w:r w:rsidR="008F7A04">
        <w:rPr>
          <w:rFonts w:ascii="Times New Roman" w:hAnsi="Times New Roman" w:cs="Times New Roman"/>
          <w:sz w:val="24"/>
          <w:szCs w:val="24"/>
        </w:rPr>
        <w:t xml:space="preserve"> de vue de la linguistique</w:t>
      </w:r>
      <w:r w:rsidR="00F16E44">
        <w:rPr>
          <w:rFonts w:ascii="Times New Roman" w:hAnsi="Times New Roman" w:cs="Times New Roman"/>
          <w:sz w:val="24"/>
          <w:szCs w:val="24"/>
        </w:rPr>
        <w:t xml:space="preserve"> et de la poétique</w:t>
      </w:r>
      <w:r w:rsidR="007A2D2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E44">
        <w:rPr>
          <w:rFonts w:ascii="Times New Roman" w:hAnsi="Times New Roman" w:cs="Times New Roman"/>
          <w:sz w:val="24"/>
          <w:szCs w:val="24"/>
        </w:rPr>
        <w:t xml:space="preserve">avec celui </w:t>
      </w:r>
      <w:r w:rsidR="008F7A04">
        <w:rPr>
          <w:rFonts w:ascii="Times New Roman" w:hAnsi="Times New Roman" w:cs="Times New Roman"/>
          <w:sz w:val="24"/>
          <w:szCs w:val="24"/>
        </w:rPr>
        <w:t>de la sémiotique</w:t>
      </w:r>
      <w:r>
        <w:rPr>
          <w:rFonts w:ascii="Times New Roman" w:hAnsi="Times New Roman" w:cs="Times New Roman"/>
          <w:sz w:val="24"/>
          <w:szCs w:val="24"/>
        </w:rPr>
        <w:t>, dont nous testerons la capacité à orchestrer ces différents points de vue.</w:t>
      </w:r>
      <w:r w:rsidR="008F7A04">
        <w:rPr>
          <w:rFonts w:ascii="Times New Roman" w:hAnsi="Times New Roman" w:cs="Times New Roman"/>
          <w:sz w:val="24"/>
          <w:szCs w:val="24"/>
        </w:rPr>
        <w:t xml:space="preserve"> Au départ, on peut rappeler la définition du genre proposée par </w:t>
      </w:r>
      <w:proofErr w:type="spellStart"/>
      <w:r w:rsidR="008F7A04">
        <w:rPr>
          <w:rFonts w:ascii="Times New Roman" w:hAnsi="Times New Roman" w:cs="Times New Roman"/>
          <w:sz w:val="24"/>
          <w:szCs w:val="24"/>
        </w:rPr>
        <w:t>Fontanille</w:t>
      </w:r>
      <w:proofErr w:type="spellEnd"/>
      <w:r w:rsidR="00C106A1">
        <w:rPr>
          <w:rFonts w:ascii="Times New Roman" w:hAnsi="Times New Roman" w:cs="Times New Roman"/>
          <w:sz w:val="24"/>
          <w:szCs w:val="24"/>
        </w:rPr>
        <w:t xml:space="preserve"> (1999 : 159-187)</w:t>
      </w:r>
      <w:r w:rsidR="008F7A04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834524">
        <w:rPr>
          <w:rFonts w:ascii="Times New Roman" w:hAnsi="Times New Roman" w:cs="Times New Roman"/>
          <w:sz w:val="24"/>
          <w:szCs w:val="24"/>
        </w:rPr>
        <w:t xml:space="preserve"> </w:t>
      </w:r>
      <w:r w:rsidR="008F7A04">
        <w:rPr>
          <w:rFonts w:ascii="Times New Roman" w:hAnsi="Times New Roman" w:cs="Times New Roman"/>
          <w:sz w:val="24"/>
          <w:szCs w:val="24"/>
        </w:rPr>
        <w:t xml:space="preserve">: </w:t>
      </w:r>
      <w:r w:rsidR="008F7A04" w:rsidRPr="00E15ECA">
        <w:rPr>
          <w:rFonts w:ascii="Times New Roman" w:hAnsi="Times New Roman" w:cs="Times New Roman"/>
          <w:sz w:val="24"/>
          <w:szCs w:val="24"/>
        </w:rPr>
        <w:t xml:space="preserve">le genre obéit à un </w:t>
      </w:r>
      <w:r w:rsidR="008F7A04">
        <w:rPr>
          <w:rFonts w:ascii="Times New Roman" w:hAnsi="Times New Roman" w:cs="Times New Roman"/>
          <w:sz w:val="24"/>
          <w:szCs w:val="24"/>
        </w:rPr>
        <w:t>principe de congruence interne et</w:t>
      </w:r>
      <w:r w:rsidR="008F7A04" w:rsidRPr="00E15ECA">
        <w:rPr>
          <w:rFonts w:ascii="Times New Roman" w:hAnsi="Times New Roman" w:cs="Times New Roman"/>
          <w:sz w:val="24"/>
          <w:szCs w:val="24"/>
        </w:rPr>
        <w:t xml:space="preserve"> met en œuvre un ensemble de catégories générales</w:t>
      </w:r>
      <w:r w:rsidR="002E5E7C">
        <w:rPr>
          <w:rFonts w:ascii="Times New Roman" w:hAnsi="Times New Roman" w:cs="Times New Roman"/>
          <w:sz w:val="24"/>
          <w:szCs w:val="24"/>
        </w:rPr>
        <w:t xml:space="preserve"> et constantes </w:t>
      </w:r>
      <w:r w:rsidR="008F7A04">
        <w:rPr>
          <w:rFonts w:ascii="Times New Roman" w:hAnsi="Times New Roman" w:cs="Times New Roman"/>
          <w:sz w:val="24"/>
          <w:szCs w:val="24"/>
        </w:rPr>
        <w:t>;</w:t>
      </w:r>
      <w:r w:rsidR="008F7A04" w:rsidRPr="00E15ECA">
        <w:rPr>
          <w:rFonts w:ascii="Times New Roman" w:hAnsi="Times New Roman" w:cs="Times New Roman"/>
          <w:sz w:val="24"/>
          <w:szCs w:val="24"/>
        </w:rPr>
        <w:t xml:space="preserve"> les choix attribués à la praxis énonciative </w:t>
      </w:r>
      <w:r w:rsidR="008F7A04" w:rsidRPr="00056325">
        <w:rPr>
          <w:rFonts w:ascii="Times New Roman" w:hAnsi="Times New Roman" w:cs="Times New Roman"/>
          <w:sz w:val="24"/>
          <w:szCs w:val="24"/>
        </w:rPr>
        <w:t xml:space="preserve">reposent sur des critères « typiques », qui sont fonction des autres genres dans une culture donnée. Projeter les étapes d’un « syntagme définitionnel », c’est, d’une part, </w:t>
      </w:r>
      <w:r w:rsidR="004D0381">
        <w:rPr>
          <w:rFonts w:ascii="Times New Roman" w:hAnsi="Times New Roman" w:cs="Times New Roman"/>
          <w:sz w:val="24"/>
          <w:szCs w:val="24"/>
        </w:rPr>
        <w:t>mesurer</w:t>
      </w:r>
      <w:r w:rsidR="008F7A04" w:rsidRPr="00056325">
        <w:rPr>
          <w:rFonts w:ascii="Times New Roman" w:hAnsi="Times New Roman" w:cs="Times New Roman"/>
          <w:sz w:val="24"/>
          <w:szCs w:val="24"/>
        </w:rPr>
        <w:t xml:space="preserve"> l’impact</w:t>
      </w:r>
      <w:r w:rsidR="00D348C3">
        <w:rPr>
          <w:rFonts w:ascii="Times New Roman" w:hAnsi="Times New Roman" w:cs="Times New Roman"/>
          <w:sz w:val="24"/>
          <w:szCs w:val="24"/>
        </w:rPr>
        <w:t xml:space="preserve"> </w:t>
      </w:r>
      <w:r w:rsidR="00D348C3" w:rsidRPr="00056325">
        <w:rPr>
          <w:rFonts w:ascii="Times New Roman" w:hAnsi="Times New Roman" w:cs="Times New Roman"/>
          <w:sz w:val="24"/>
          <w:szCs w:val="24"/>
        </w:rPr>
        <w:t>des choix faits au niveau de la forme de l’expression</w:t>
      </w:r>
      <w:r w:rsidR="008F7A04" w:rsidRPr="00056325">
        <w:rPr>
          <w:rFonts w:ascii="Times New Roman" w:hAnsi="Times New Roman" w:cs="Times New Roman"/>
          <w:sz w:val="24"/>
          <w:szCs w:val="24"/>
        </w:rPr>
        <w:t xml:space="preserve"> sur la forme du contenu et sur les modalités de la représentation et, d’autre part, mettre les va</w:t>
      </w:r>
      <w:r w:rsidR="008F7A04">
        <w:rPr>
          <w:rFonts w:ascii="Times New Roman" w:hAnsi="Times New Roman" w:cs="Times New Roman"/>
          <w:sz w:val="24"/>
          <w:szCs w:val="24"/>
        </w:rPr>
        <w:t>leurs et les régimes de valeurs</w:t>
      </w:r>
      <w:r w:rsidR="008F7A04" w:rsidRPr="00056325">
        <w:rPr>
          <w:rFonts w:ascii="Times New Roman" w:hAnsi="Times New Roman" w:cs="Times New Roman"/>
          <w:sz w:val="24"/>
          <w:szCs w:val="24"/>
        </w:rPr>
        <w:t xml:space="preserve"> en relation avec des modalités dominantes définissant des actes de langage typiques (</w:t>
      </w:r>
      <w:r w:rsidR="007F5F46">
        <w:rPr>
          <w:rFonts w:ascii="Times New Roman" w:hAnsi="Times New Roman" w:cs="Times New Roman"/>
          <w:sz w:val="24"/>
          <w:szCs w:val="24"/>
        </w:rPr>
        <w:t xml:space="preserve">discours incitatifs, persuasifs, d’habilitation et de réalisation). </w:t>
      </w:r>
    </w:p>
    <w:p w14:paraId="3D89CE19" w14:textId="315D8DB1" w:rsidR="008F7A04" w:rsidRDefault="00B83CCE" w:rsidP="00D414FC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CA">
        <w:rPr>
          <w:rFonts w:ascii="Times New Roman" w:hAnsi="Times New Roman" w:cs="Times New Roman"/>
          <w:sz w:val="24"/>
          <w:szCs w:val="24"/>
        </w:rPr>
        <w:t>Mais en q</w:t>
      </w:r>
      <w:r w:rsidR="00932E99">
        <w:rPr>
          <w:rFonts w:ascii="Times New Roman" w:hAnsi="Times New Roman" w:cs="Times New Roman"/>
          <w:sz w:val="24"/>
          <w:szCs w:val="24"/>
        </w:rPr>
        <w:t>uoi</w:t>
      </w:r>
      <w:r w:rsidRPr="00E15ECA">
        <w:rPr>
          <w:rFonts w:ascii="Times New Roman" w:hAnsi="Times New Roman" w:cs="Times New Roman"/>
          <w:sz w:val="24"/>
          <w:szCs w:val="24"/>
        </w:rPr>
        <w:t xml:space="preserve"> </w:t>
      </w:r>
      <w:r w:rsidR="00F776AB" w:rsidRPr="00E15ECA">
        <w:rPr>
          <w:rFonts w:ascii="Times New Roman" w:hAnsi="Times New Roman" w:cs="Times New Roman"/>
          <w:sz w:val="24"/>
          <w:szCs w:val="24"/>
        </w:rPr>
        <w:t xml:space="preserve">la prise en considération du genre </w:t>
      </w:r>
      <w:r w:rsidR="00932E99">
        <w:rPr>
          <w:rFonts w:ascii="Times New Roman" w:hAnsi="Times New Roman" w:cs="Times New Roman"/>
          <w:sz w:val="24"/>
          <w:szCs w:val="24"/>
        </w:rPr>
        <w:t>institue-t-elle</w:t>
      </w:r>
      <w:r w:rsidR="00F776AB" w:rsidRPr="00E15ECA">
        <w:rPr>
          <w:rFonts w:ascii="Times New Roman" w:hAnsi="Times New Roman" w:cs="Times New Roman"/>
          <w:sz w:val="24"/>
          <w:szCs w:val="24"/>
        </w:rPr>
        <w:t xml:space="preserve"> l’interprétation</w:t>
      </w:r>
      <w:r w:rsidR="00895279" w:rsidRPr="00E15ECA">
        <w:rPr>
          <w:rFonts w:ascii="Times New Roman" w:hAnsi="Times New Roman" w:cs="Times New Roman"/>
          <w:sz w:val="24"/>
          <w:szCs w:val="24"/>
        </w:rPr>
        <w:t xml:space="preserve"> </w:t>
      </w:r>
      <w:r w:rsidRPr="00E15ECA">
        <w:rPr>
          <w:rFonts w:ascii="Times New Roman" w:hAnsi="Times New Roman" w:cs="Times New Roman"/>
          <w:sz w:val="24"/>
          <w:szCs w:val="24"/>
        </w:rPr>
        <w:t xml:space="preserve">en un </w:t>
      </w:r>
      <w:r w:rsidRPr="00E960EB">
        <w:rPr>
          <w:rFonts w:ascii="Times New Roman" w:hAnsi="Times New Roman" w:cs="Times New Roman"/>
          <w:sz w:val="24"/>
          <w:szCs w:val="24"/>
        </w:rPr>
        <w:t>parcours</w:t>
      </w:r>
      <w:r w:rsidRPr="00E15ECA">
        <w:rPr>
          <w:rFonts w:ascii="Times New Roman" w:hAnsi="Times New Roman" w:cs="Times New Roman"/>
          <w:i/>
          <w:sz w:val="24"/>
          <w:szCs w:val="24"/>
        </w:rPr>
        <w:t> </w:t>
      </w:r>
      <w:r w:rsidRPr="00E15ECA">
        <w:rPr>
          <w:rFonts w:ascii="Times New Roman" w:hAnsi="Times New Roman" w:cs="Times New Roman"/>
          <w:sz w:val="24"/>
          <w:szCs w:val="24"/>
        </w:rPr>
        <w:t>? L</w:t>
      </w:r>
      <w:r w:rsidR="00895279" w:rsidRPr="00E15ECA">
        <w:rPr>
          <w:rFonts w:ascii="Times New Roman" w:hAnsi="Times New Roman" w:cs="Times New Roman"/>
          <w:sz w:val="24"/>
          <w:szCs w:val="24"/>
        </w:rPr>
        <w:t>’hypothèse directrice est que l’interprétation</w:t>
      </w:r>
      <w:r w:rsidR="0086688E" w:rsidRPr="00E15ECA">
        <w:rPr>
          <w:rFonts w:ascii="Times New Roman" w:hAnsi="Times New Roman" w:cs="Times New Roman"/>
          <w:sz w:val="24"/>
          <w:szCs w:val="24"/>
        </w:rPr>
        <w:t xml:space="preserve"> selon les genres</w:t>
      </w:r>
      <w:r w:rsidR="00895279" w:rsidRPr="00E15ECA">
        <w:rPr>
          <w:rFonts w:ascii="Times New Roman" w:hAnsi="Times New Roman" w:cs="Times New Roman"/>
          <w:sz w:val="24"/>
          <w:szCs w:val="24"/>
        </w:rPr>
        <w:t xml:space="preserve"> se décline en trois étapes principales</w:t>
      </w:r>
      <w:r w:rsidR="0086688E" w:rsidRPr="00E15ECA">
        <w:rPr>
          <w:rFonts w:ascii="Times New Roman" w:hAnsi="Times New Roman" w:cs="Times New Roman"/>
          <w:sz w:val="24"/>
          <w:szCs w:val="24"/>
        </w:rPr>
        <w:t xml:space="preserve">. </w:t>
      </w:r>
      <w:r w:rsidR="004D0381">
        <w:rPr>
          <w:rFonts w:ascii="Times New Roman" w:hAnsi="Times New Roman" w:cs="Times New Roman"/>
          <w:sz w:val="24"/>
          <w:szCs w:val="24"/>
        </w:rPr>
        <w:t>On</w:t>
      </w:r>
      <w:r w:rsidR="008F7A04">
        <w:rPr>
          <w:rFonts w:ascii="Times New Roman" w:hAnsi="Times New Roman" w:cs="Times New Roman"/>
          <w:sz w:val="24"/>
          <w:szCs w:val="24"/>
        </w:rPr>
        <w:t xml:space="preserve"> montrera </w:t>
      </w:r>
      <w:r w:rsidR="004D0381">
        <w:rPr>
          <w:rFonts w:ascii="Times New Roman" w:hAnsi="Times New Roman" w:cs="Times New Roman"/>
          <w:sz w:val="24"/>
          <w:szCs w:val="24"/>
        </w:rPr>
        <w:t xml:space="preserve">ainsi </w:t>
      </w:r>
      <w:r w:rsidR="00895279" w:rsidRPr="00E15ECA">
        <w:rPr>
          <w:rFonts w:ascii="Times New Roman" w:hAnsi="Times New Roman" w:cs="Times New Roman"/>
          <w:sz w:val="24"/>
          <w:szCs w:val="24"/>
        </w:rPr>
        <w:t xml:space="preserve">que le parcours de </w:t>
      </w:r>
      <w:r w:rsidR="0086688E" w:rsidRPr="00E15ECA">
        <w:rPr>
          <w:rFonts w:ascii="Times New Roman" w:hAnsi="Times New Roman" w:cs="Times New Roman"/>
          <w:sz w:val="24"/>
          <w:szCs w:val="24"/>
        </w:rPr>
        <w:t xml:space="preserve">l’interprétation met dans le jeu une double logique, centrifuge et centripète : </w:t>
      </w:r>
      <w:r w:rsidR="008F7A04">
        <w:rPr>
          <w:rFonts w:ascii="Times New Roman" w:hAnsi="Times New Roman" w:cs="Times New Roman"/>
          <w:sz w:val="24"/>
          <w:szCs w:val="24"/>
        </w:rPr>
        <w:t xml:space="preserve">d’abord, </w:t>
      </w:r>
      <w:r w:rsidR="0086688E" w:rsidRPr="00E15ECA">
        <w:rPr>
          <w:rFonts w:ascii="Times New Roman" w:hAnsi="Times New Roman" w:cs="Times New Roman"/>
          <w:sz w:val="24"/>
          <w:szCs w:val="24"/>
        </w:rPr>
        <w:t xml:space="preserve">le passage du texte au genre implique </w:t>
      </w:r>
      <w:r w:rsidR="00136318">
        <w:rPr>
          <w:rFonts w:ascii="Times New Roman" w:hAnsi="Times New Roman" w:cs="Times New Roman"/>
          <w:sz w:val="24"/>
          <w:szCs w:val="24"/>
        </w:rPr>
        <w:t xml:space="preserve">la définition de régimes </w:t>
      </w:r>
      <w:r w:rsidR="006152B1">
        <w:rPr>
          <w:rFonts w:ascii="Times New Roman" w:hAnsi="Times New Roman" w:cs="Times New Roman"/>
          <w:sz w:val="24"/>
          <w:szCs w:val="24"/>
        </w:rPr>
        <w:t>« </w:t>
      </w:r>
      <w:proofErr w:type="spellStart"/>
      <w:r w:rsidR="00136318">
        <w:rPr>
          <w:rFonts w:ascii="Times New Roman" w:hAnsi="Times New Roman" w:cs="Times New Roman"/>
          <w:sz w:val="24"/>
          <w:szCs w:val="24"/>
        </w:rPr>
        <w:t>exemplificatifs</w:t>
      </w:r>
      <w:proofErr w:type="spellEnd"/>
      <w:r w:rsidR="006152B1">
        <w:rPr>
          <w:rFonts w:ascii="Times New Roman" w:hAnsi="Times New Roman" w:cs="Times New Roman"/>
          <w:sz w:val="24"/>
          <w:szCs w:val="24"/>
        </w:rPr>
        <w:t> »</w:t>
      </w:r>
      <w:r w:rsidR="00136318">
        <w:rPr>
          <w:rFonts w:ascii="Times New Roman" w:hAnsi="Times New Roman" w:cs="Times New Roman"/>
          <w:sz w:val="24"/>
          <w:szCs w:val="24"/>
        </w:rPr>
        <w:t xml:space="preserve"> </w:t>
      </w:r>
      <w:r w:rsidR="0086688E" w:rsidRPr="00E15ECA">
        <w:rPr>
          <w:rFonts w:ascii="Times New Roman" w:hAnsi="Times New Roman" w:cs="Times New Roman"/>
          <w:sz w:val="24"/>
          <w:szCs w:val="24"/>
        </w:rPr>
        <w:t xml:space="preserve">; </w:t>
      </w:r>
      <w:r w:rsidR="008F7A04">
        <w:rPr>
          <w:rFonts w:ascii="Times New Roman" w:hAnsi="Times New Roman" w:cs="Times New Roman"/>
          <w:sz w:val="24"/>
          <w:szCs w:val="24"/>
        </w:rPr>
        <w:t>ensuite,</w:t>
      </w:r>
      <w:r w:rsidR="0086688E" w:rsidRPr="00E15ECA">
        <w:rPr>
          <w:rFonts w:ascii="Times New Roman" w:hAnsi="Times New Roman" w:cs="Times New Roman"/>
          <w:sz w:val="24"/>
          <w:szCs w:val="24"/>
        </w:rPr>
        <w:t xml:space="preserve"> l’interprète adopte le point de vue de l’énonciation </w:t>
      </w:r>
      <w:r w:rsidR="00D47A22">
        <w:rPr>
          <w:rFonts w:ascii="Times New Roman" w:hAnsi="Times New Roman" w:cs="Times New Roman"/>
          <w:sz w:val="24"/>
          <w:szCs w:val="24"/>
        </w:rPr>
        <w:t>en relation avec la praxis énonciative et</w:t>
      </w:r>
      <w:r w:rsidR="0086688E" w:rsidRPr="00E15ECA">
        <w:rPr>
          <w:rFonts w:ascii="Times New Roman" w:hAnsi="Times New Roman" w:cs="Times New Roman"/>
          <w:sz w:val="24"/>
          <w:szCs w:val="24"/>
        </w:rPr>
        <w:t xml:space="preserve"> montre comment les déterminations génériques contribuent au processus de la </w:t>
      </w:r>
      <w:proofErr w:type="spellStart"/>
      <w:r w:rsidR="0086688E" w:rsidRPr="00E15ECA">
        <w:rPr>
          <w:rFonts w:ascii="Times New Roman" w:hAnsi="Times New Roman" w:cs="Times New Roman"/>
          <w:sz w:val="24"/>
          <w:szCs w:val="24"/>
        </w:rPr>
        <w:t>textualisation</w:t>
      </w:r>
      <w:proofErr w:type="spellEnd"/>
      <w:r w:rsidR="0086688E" w:rsidRPr="00E15ECA">
        <w:rPr>
          <w:rFonts w:ascii="Times New Roman" w:hAnsi="Times New Roman" w:cs="Times New Roman"/>
          <w:sz w:val="24"/>
          <w:szCs w:val="24"/>
        </w:rPr>
        <w:t xml:space="preserve"> ; enfin, le </w:t>
      </w:r>
      <w:r w:rsidR="00895279" w:rsidRPr="00E15ECA">
        <w:rPr>
          <w:rFonts w:ascii="Times New Roman" w:hAnsi="Times New Roman" w:cs="Times New Roman"/>
          <w:sz w:val="24"/>
          <w:szCs w:val="24"/>
        </w:rPr>
        <w:t>texte et le genre sont</w:t>
      </w:r>
      <w:r w:rsidR="0086688E" w:rsidRPr="00E15ECA">
        <w:rPr>
          <w:rFonts w:ascii="Times New Roman" w:hAnsi="Times New Roman" w:cs="Times New Roman"/>
          <w:sz w:val="24"/>
          <w:szCs w:val="24"/>
        </w:rPr>
        <w:t xml:space="preserve"> évalué</w:t>
      </w:r>
      <w:r w:rsidR="00895279" w:rsidRPr="00E15ECA">
        <w:rPr>
          <w:rFonts w:ascii="Times New Roman" w:hAnsi="Times New Roman" w:cs="Times New Roman"/>
          <w:sz w:val="24"/>
          <w:szCs w:val="24"/>
        </w:rPr>
        <w:t>s</w:t>
      </w:r>
      <w:r w:rsidR="0086688E" w:rsidRPr="00E15ECA">
        <w:rPr>
          <w:rFonts w:ascii="Times New Roman" w:hAnsi="Times New Roman" w:cs="Times New Roman"/>
          <w:sz w:val="24"/>
          <w:szCs w:val="24"/>
        </w:rPr>
        <w:t xml:space="preserve"> à l’aune d’autres paliers du parcours de l’expression selon </w:t>
      </w:r>
      <w:proofErr w:type="spellStart"/>
      <w:r w:rsidR="0086688E" w:rsidRPr="00E15ECA">
        <w:rPr>
          <w:rFonts w:ascii="Times New Roman" w:hAnsi="Times New Roman" w:cs="Times New Roman"/>
          <w:sz w:val="24"/>
          <w:szCs w:val="24"/>
        </w:rPr>
        <w:t>Fontanille</w:t>
      </w:r>
      <w:proofErr w:type="spellEnd"/>
      <w:r w:rsidR="00C106A1">
        <w:rPr>
          <w:rFonts w:ascii="Times New Roman" w:hAnsi="Times New Roman" w:cs="Times New Roman"/>
          <w:sz w:val="24"/>
          <w:szCs w:val="24"/>
        </w:rPr>
        <w:t xml:space="preserve"> (2008)</w:t>
      </w:r>
      <w:r w:rsidR="0048306D">
        <w:rPr>
          <w:rFonts w:ascii="Times New Roman" w:hAnsi="Times New Roman" w:cs="Times New Roman"/>
          <w:sz w:val="24"/>
          <w:szCs w:val="24"/>
        </w:rPr>
        <w:t>.</w:t>
      </w:r>
    </w:p>
    <w:p w14:paraId="26C288E6" w14:textId="54CB672B" w:rsidR="00D95392" w:rsidRPr="00E15ECA" w:rsidRDefault="008F7A04" w:rsidP="00D414FC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95279" w:rsidRPr="00E15ECA">
        <w:rPr>
          <w:rFonts w:ascii="Times New Roman" w:hAnsi="Times New Roman" w:cs="Times New Roman"/>
          <w:sz w:val="24"/>
          <w:szCs w:val="24"/>
        </w:rPr>
        <w:t xml:space="preserve">u gré des différentes </w:t>
      </w:r>
      <w:r w:rsidR="00F816A6">
        <w:rPr>
          <w:rFonts w:ascii="Times New Roman" w:hAnsi="Times New Roman" w:cs="Times New Roman"/>
          <w:sz w:val="24"/>
          <w:szCs w:val="24"/>
        </w:rPr>
        <w:t>parties</w:t>
      </w:r>
      <w:r w:rsidR="00895279" w:rsidRPr="00E15ECA">
        <w:rPr>
          <w:rFonts w:ascii="Times New Roman" w:hAnsi="Times New Roman" w:cs="Times New Roman"/>
          <w:sz w:val="24"/>
          <w:szCs w:val="24"/>
        </w:rPr>
        <w:t xml:space="preserve">, </w:t>
      </w:r>
      <w:r w:rsidR="00353A2B" w:rsidRPr="00E15ECA">
        <w:rPr>
          <w:rFonts w:ascii="Times New Roman" w:hAnsi="Times New Roman" w:cs="Times New Roman"/>
          <w:sz w:val="24"/>
          <w:szCs w:val="24"/>
        </w:rPr>
        <w:t>les contours quelque peu fuyants de la notion de ge</w:t>
      </w:r>
      <w:r w:rsidR="009D4F60" w:rsidRPr="00E15ECA">
        <w:rPr>
          <w:rFonts w:ascii="Times New Roman" w:hAnsi="Times New Roman" w:cs="Times New Roman"/>
          <w:sz w:val="24"/>
          <w:szCs w:val="24"/>
        </w:rPr>
        <w:t>nre</w:t>
      </w:r>
      <w:r w:rsidR="00353A2B" w:rsidRPr="00E15ECA">
        <w:rPr>
          <w:rFonts w:ascii="Times New Roman" w:hAnsi="Times New Roman" w:cs="Times New Roman"/>
          <w:sz w:val="24"/>
          <w:szCs w:val="24"/>
        </w:rPr>
        <w:t xml:space="preserve"> seront précisés : </w:t>
      </w:r>
      <w:r w:rsidR="00895279" w:rsidRPr="00E15ECA">
        <w:rPr>
          <w:rFonts w:ascii="Times New Roman" w:hAnsi="Times New Roman" w:cs="Times New Roman"/>
          <w:sz w:val="24"/>
          <w:szCs w:val="24"/>
        </w:rPr>
        <w:t xml:space="preserve">d’abord, </w:t>
      </w:r>
      <w:r w:rsidR="00353A2B" w:rsidRPr="00E15ECA">
        <w:rPr>
          <w:rFonts w:ascii="Times New Roman" w:hAnsi="Times New Roman" w:cs="Times New Roman"/>
          <w:sz w:val="24"/>
          <w:szCs w:val="24"/>
        </w:rPr>
        <w:t xml:space="preserve">à travers la notion d’exemplification ; </w:t>
      </w:r>
      <w:r w:rsidR="00895279" w:rsidRPr="00E15ECA">
        <w:rPr>
          <w:rFonts w:ascii="Times New Roman" w:hAnsi="Times New Roman" w:cs="Times New Roman"/>
          <w:sz w:val="24"/>
          <w:szCs w:val="24"/>
        </w:rPr>
        <w:t xml:space="preserve">ensuite, </w:t>
      </w:r>
      <w:r w:rsidR="00353A2B" w:rsidRPr="00E15ECA">
        <w:rPr>
          <w:rFonts w:ascii="Times New Roman" w:hAnsi="Times New Roman" w:cs="Times New Roman"/>
          <w:sz w:val="24"/>
          <w:szCs w:val="24"/>
        </w:rPr>
        <w:t>à travers la notion de mode ou de manièr</w:t>
      </w:r>
      <w:r w:rsidR="00192090" w:rsidRPr="00E15ECA">
        <w:rPr>
          <w:rFonts w:ascii="Times New Roman" w:hAnsi="Times New Roman" w:cs="Times New Roman"/>
          <w:sz w:val="24"/>
          <w:szCs w:val="24"/>
        </w:rPr>
        <w:t xml:space="preserve">e ; </w:t>
      </w:r>
      <w:r w:rsidR="00895279" w:rsidRPr="00E15ECA">
        <w:rPr>
          <w:rFonts w:ascii="Times New Roman" w:hAnsi="Times New Roman" w:cs="Times New Roman"/>
          <w:sz w:val="24"/>
          <w:szCs w:val="24"/>
        </w:rPr>
        <w:t xml:space="preserve">enfin, </w:t>
      </w:r>
      <w:r w:rsidR="00192090" w:rsidRPr="00E15ECA">
        <w:rPr>
          <w:rFonts w:ascii="Times New Roman" w:hAnsi="Times New Roman" w:cs="Times New Roman"/>
          <w:sz w:val="24"/>
          <w:szCs w:val="24"/>
        </w:rPr>
        <w:t xml:space="preserve">à travers la notion </w:t>
      </w:r>
      <w:r w:rsidR="00353A2B" w:rsidRPr="00E15ECA">
        <w:rPr>
          <w:rFonts w:ascii="Times New Roman" w:hAnsi="Times New Roman" w:cs="Times New Roman"/>
          <w:sz w:val="24"/>
          <w:szCs w:val="24"/>
        </w:rPr>
        <w:t>de forme de vie</w:t>
      </w:r>
      <w:r w:rsidR="00BF4B99" w:rsidRPr="00E15ECA">
        <w:rPr>
          <w:rFonts w:ascii="Times New Roman" w:hAnsi="Times New Roman" w:cs="Times New Roman"/>
          <w:sz w:val="24"/>
          <w:szCs w:val="24"/>
        </w:rPr>
        <w:t xml:space="preserve">, </w:t>
      </w:r>
      <w:r w:rsidR="00B23439" w:rsidRPr="00E15ECA">
        <w:rPr>
          <w:rFonts w:ascii="Times New Roman" w:hAnsi="Times New Roman" w:cs="Times New Roman"/>
          <w:sz w:val="24"/>
          <w:szCs w:val="24"/>
        </w:rPr>
        <w:t>que les sémioticiens ont empruntée à Wittgenstein</w:t>
      </w:r>
      <w:r w:rsidR="001957B8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CA7737" w:rsidRPr="00E15E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7AE704" w14:textId="77C97ABB" w:rsidR="00AB3E33" w:rsidRPr="00E15ECA" w:rsidRDefault="009F77C7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 au long de ces trois partie</w:t>
      </w:r>
      <w:r w:rsidR="0013631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le modèle interprétatif sera mis à l’épreuve du genre de </w:t>
      </w:r>
      <w:r w:rsidR="00136318">
        <w:rPr>
          <w:rFonts w:ascii="Times New Roman" w:hAnsi="Times New Roman" w:cs="Times New Roman"/>
          <w:sz w:val="24"/>
          <w:szCs w:val="24"/>
        </w:rPr>
        <w:t>l’auto</w:t>
      </w:r>
      <w:r>
        <w:rPr>
          <w:rFonts w:ascii="Times New Roman" w:hAnsi="Times New Roman" w:cs="Times New Roman"/>
          <w:sz w:val="24"/>
          <w:szCs w:val="24"/>
        </w:rPr>
        <w:t>biographie et de ce</w:t>
      </w:r>
      <w:r w:rsidR="00D06F8F">
        <w:rPr>
          <w:rFonts w:ascii="Times New Roman" w:hAnsi="Times New Roman" w:cs="Times New Roman"/>
          <w:sz w:val="24"/>
          <w:szCs w:val="24"/>
        </w:rPr>
        <w:t>lui, dissident, de l’auto-socio</w:t>
      </w:r>
      <w:r>
        <w:rPr>
          <w:rFonts w:ascii="Times New Roman" w:hAnsi="Times New Roman" w:cs="Times New Roman"/>
          <w:sz w:val="24"/>
          <w:szCs w:val="24"/>
        </w:rPr>
        <w:t xml:space="preserve">biographie selon Annie </w:t>
      </w:r>
      <w:proofErr w:type="spellStart"/>
      <w:r>
        <w:rPr>
          <w:rFonts w:ascii="Times New Roman" w:hAnsi="Times New Roman" w:cs="Times New Roman"/>
          <w:sz w:val="24"/>
          <w:szCs w:val="24"/>
        </w:rPr>
        <w:t>Ernaux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FD591F" w14:textId="77777777" w:rsidR="00771A27" w:rsidRPr="00E15ECA" w:rsidRDefault="00771A27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69085" w14:textId="72D25CB1" w:rsidR="0048306D" w:rsidRPr="0048306D" w:rsidRDefault="00E15ECA" w:rsidP="00D414FC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8306D">
        <w:rPr>
          <w:rFonts w:ascii="Times New Roman" w:hAnsi="Times New Roman" w:cs="Times New Roman"/>
          <w:sz w:val="24"/>
          <w:szCs w:val="24"/>
        </w:rPr>
        <w:t>Du texte au genre</w:t>
      </w:r>
    </w:p>
    <w:p w14:paraId="08B90C6E" w14:textId="4DEFE1B4" w:rsidR="001E6E72" w:rsidRPr="001E6E72" w:rsidRDefault="001E6E72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1. 1</w:t>
      </w:r>
      <w:r w:rsidRPr="001E6E72">
        <w:rPr>
          <w:rFonts w:ascii="Times New Roman" w:hAnsi="Times New Roman" w:cs="Times New Roman"/>
          <w:sz w:val="24"/>
          <w:szCs w:val="24"/>
        </w:rPr>
        <w:t xml:space="preserve">. Le champ générique et les régimes </w:t>
      </w:r>
      <w:proofErr w:type="spellStart"/>
      <w:r w:rsidRPr="001E6E72">
        <w:rPr>
          <w:rFonts w:ascii="Times New Roman" w:hAnsi="Times New Roman" w:cs="Times New Roman"/>
          <w:sz w:val="24"/>
          <w:szCs w:val="24"/>
        </w:rPr>
        <w:t>exemplificatifs</w:t>
      </w:r>
      <w:proofErr w:type="spellEnd"/>
    </w:p>
    <w:p w14:paraId="6A1872DD" w14:textId="0F7E6393" w:rsidR="00880A52" w:rsidRPr="001E6E72" w:rsidRDefault="0048306D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6D">
        <w:rPr>
          <w:rFonts w:ascii="Times New Roman" w:hAnsi="Times New Roman" w:cs="Times New Roman"/>
          <w:sz w:val="24"/>
          <w:szCs w:val="24"/>
        </w:rPr>
        <w:t>Au-delà d’un problème qui n’est pas seulement d’ordre terminologique – parlera-t-on de classe (de textes, de discours), de groupe, de famille</w:t>
      </w:r>
      <w:r w:rsidRPr="00E15ECA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48306D">
        <w:rPr>
          <w:rFonts w:ascii="Times New Roman" w:hAnsi="Times New Roman" w:cs="Times New Roman"/>
          <w:sz w:val="24"/>
          <w:szCs w:val="24"/>
        </w:rPr>
        <w:t>, de type, de modèle ? –</w:t>
      </w:r>
      <w:r w:rsidR="00090321">
        <w:rPr>
          <w:rFonts w:ascii="Times New Roman" w:hAnsi="Times New Roman" w:cs="Times New Roman"/>
          <w:sz w:val="24"/>
          <w:szCs w:val="24"/>
        </w:rPr>
        <w:t>,</w:t>
      </w:r>
      <w:r w:rsidRPr="0048306D">
        <w:rPr>
          <w:rFonts w:ascii="Times New Roman" w:hAnsi="Times New Roman" w:cs="Times New Roman"/>
          <w:sz w:val="24"/>
          <w:szCs w:val="24"/>
        </w:rPr>
        <w:t xml:space="preserve"> on </w:t>
      </w:r>
      <w:r w:rsidR="003A0BA9">
        <w:rPr>
          <w:rFonts w:ascii="Times New Roman" w:hAnsi="Times New Roman" w:cs="Times New Roman"/>
          <w:sz w:val="24"/>
          <w:szCs w:val="24"/>
        </w:rPr>
        <w:t xml:space="preserve">peut viser </w:t>
      </w:r>
      <w:r w:rsidR="00880A52" w:rsidRPr="0048306D">
        <w:rPr>
          <w:rFonts w:ascii="Times New Roman" w:hAnsi="Times New Roman" w:cs="Times New Roman"/>
          <w:sz w:val="24"/>
          <w:szCs w:val="24"/>
        </w:rPr>
        <w:t xml:space="preserve">l’opération </w:t>
      </w:r>
      <w:r w:rsidR="00880A52" w:rsidRPr="0048306D">
        <w:rPr>
          <w:rFonts w:ascii="Times New Roman" w:hAnsi="Times New Roman" w:cs="Times New Roman"/>
          <w:sz w:val="24"/>
          <w:szCs w:val="24"/>
        </w:rPr>
        <w:lastRenderedPageBreak/>
        <w:t>même du rattachement d’un texte à une catégorie plus générale le subsumant</w:t>
      </w:r>
      <w:r w:rsidR="003A0BA9">
        <w:rPr>
          <w:rFonts w:ascii="Times New Roman" w:hAnsi="Times New Roman" w:cs="Times New Roman"/>
          <w:sz w:val="24"/>
          <w:szCs w:val="24"/>
        </w:rPr>
        <w:t xml:space="preserve">. </w:t>
      </w:r>
      <w:r w:rsidR="001E6E72">
        <w:rPr>
          <w:rFonts w:ascii="Times New Roman" w:hAnsi="Times New Roman" w:cs="Times New Roman"/>
          <w:sz w:val="24"/>
          <w:szCs w:val="24"/>
        </w:rPr>
        <w:t>L</w:t>
      </w:r>
      <w:r w:rsidR="00887B60" w:rsidRPr="0048306D">
        <w:rPr>
          <w:rFonts w:ascii="Times New Roman" w:hAnsi="Times New Roman" w:cs="Times New Roman"/>
          <w:sz w:val="24"/>
          <w:szCs w:val="24"/>
        </w:rPr>
        <w:t xml:space="preserve">’intérêt </w:t>
      </w:r>
      <w:r w:rsidR="00880A52" w:rsidRPr="0048306D">
        <w:rPr>
          <w:rFonts w:ascii="Times New Roman" w:hAnsi="Times New Roman" w:cs="Times New Roman"/>
          <w:sz w:val="24"/>
          <w:szCs w:val="24"/>
        </w:rPr>
        <w:t>de la notion d’exemplification</w:t>
      </w:r>
      <w:r w:rsidR="0009050A">
        <w:rPr>
          <w:rFonts w:ascii="Times New Roman" w:hAnsi="Times New Roman" w:cs="Times New Roman"/>
          <w:sz w:val="24"/>
          <w:szCs w:val="24"/>
        </w:rPr>
        <w:t xml:space="preserve"> (Goodman [1968] 1990 ; Genette 1991 ; Schaeffer 1989)</w:t>
      </w:r>
      <w:r w:rsidR="00F44AEB">
        <w:rPr>
          <w:rFonts w:ascii="Times New Roman" w:hAnsi="Times New Roman" w:cs="Times New Roman"/>
          <w:sz w:val="24"/>
          <w:szCs w:val="24"/>
        </w:rPr>
        <w:t xml:space="preserve"> est au moins double. D’une part, on retiendra la notion de </w:t>
      </w:r>
      <w:r w:rsidR="006E08AA">
        <w:rPr>
          <w:rFonts w:ascii="Times New Roman" w:hAnsi="Times New Roman" w:cs="Times New Roman"/>
          <w:sz w:val="24"/>
          <w:szCs w:val="24"/>
        </w:rPr>
        <w:t xml:space="preserve">propriété ou de marque générique. D’autre part, le potentiel générique n’apparaissant que dans l’interaction entre le texte et l’interprète, </w:t>
      </w:r>
      <w:r w:rsidR="00E15ECA" w:rsidRPr="0048306D">
        <w:rPr>
          <w:rFonts w:ascii="Times New Roman" w:hAnsi="Times New Roman" w:cs="Times New Roman"/>
          <w:sz w:val="24"/>
          <w:szCs w:val="24"/>
        </w:rPr>
        <w:t>l’exempl</w:t>
      </w:r>
      <w:r w:rsidR="00AC0ABE" w:rsidRPr="0048306D">
        <w:rPr>
          <w:rFonts w:ascii="Times New Roman" w:hAnsi="Times New Roman" w:cs="Times New Roman"/>
          <w:sz w:val="24"/>
          <w:szCs w:val="24"/>
        </w:rPr>
        <w:t>i</w:t>
      </w:r>
      <w:r w:rsidR="00E15ECA" w:rsidRPr="0048306D">
        <w:rPr>
          <w:rFonts w:ascii="Times New Roman" w:hAnsi="Times New Roman" w:cs="Times New Roman"/>
          <w:sz w:val="24"/>
          <w:szCs w:val="24"/>
        </w:rPr>
        <w:t xml:space="preserve">fication </w:t>
      </w:r>
      <w:r w:rsidR="003A0BA9">
        <w:rPr>
          <w:rFonts w:ascii="Times New Roman" w:hAnsi="Times New Roman" w:cs="Times New Roman"/>
          <w:sz w:val="24"/>
          <w:szCs w:val="24"/>
        </w:rPr>
        <w:t xml:space="preserve">comme processus </w:t>
      </w:r>
      <w:r w:rsidR="006E08AA">
        <w:rPr>
          <w:rFonts w:ascii="Times New Roman" w:hAnsi="Times New Roman" w:cs="Times New Roman"/>
          <w:sz w:val="24"/>
          <w:szCs w:val="24"/>
        </w:rPr>
        <w:t xml:space="preserve">est </w:t>
      </w:r>
      <w:r w:rsidR="00E15ECA" w:rsidRPr="0048306D">
        <w:rPr>
          <w:rFonts w:ascii="Times New Roman" w:hAnsi="Times New Roman" w:cs="Times New Roman"/>
          <w:sz w:val="24"/>
          <w:szCs w:val="24"/>
        </w:rPr>
        <w:t>graduelle</w:t>
      </w:r>
      <w:r w:rsidR="004D0381">
        <w:rPr>
          <w:rFonts w:ascii="Times New Roman" w:hAnsi="Times New Roman" w:cs="Times New Roman"/>
          <w:sz w:val="24"/>
          <w:szCs w:val="24"/>
        </w:rPr>
        <w:t xml:space="preserve"> et éminemment variable ;</w:t>
      </w:r>
      <w:r w:rsidR="003A0BA9">
        <w:rPr>
          <w:rFonts w:ascii="Times New Roman" w:hAnsi="Times New Roman" w:cs="Times New Roman"/>
          <w:sz w:val="24"/>
          <w:szCs w:val="24"/>
        </w:rPr>
        <w:t xml:space="preserve"> </w:t>
      </w:r>
      <w:r w:rsidR="00F44AEB">
        <w:rPr>
          <w:rFonts w:ascii="Times New Roman" w:hAnsi="Times New Roman" w:cs="Times New Roman"/>
          <w:sz w:val="24"/>
          <w:szCs w:val="24"/>
        </w:rPr>
        <w:t xml:space="preserve">on pourra </w:t>
      </w:r>
      <w:r w:rsidR="00E15ECA" w:rsidRPr="0048306D">
        <w:rPr>
          <w:rFonts w:ascii="Times New Roman" w:hAnsi="Times New Roman" w:cs="Times New Roman"/>
          <w:sz w:val="24"/>
          <w:szCs w:val="24"/>
        </w:rPr>
        <w:t xml:space="preserve">dégager des </w:t>
      </w:r>
      <w:r w:rsidR="00E15ECA" w:rsidRPr="005A01DD">
        <w:rPr>
          <w:rFonts w:ascii="Times New Roman" w:hAnsi="Times New Roman" w:cs="Times New Roman"/>
          <w:sz w:val="24"/>
          <w:szCs w:val="24"/>
        </w:rPr>
        <w:t xml:space="preserve">régimes </w:t>
      </w:r>
      <w:proofErr w:type="spellStart"/>
      <w:r w:rsidR="00E15ECA" w:rsidRPr="005A01DD">
        <w:rPr>
          <w:rFonts w:ascii="Times New Roman" w:hAnsi="Times New Roman" w:cs="Times New Roman"/>
          <w:sz w:val="24"/>
          <w:szCs w:val="24"/>
        </w:rPr>
        <w:t>exemplificatifs</w:t>
      </w:r>
      <w:proofErr w:type="spellEnd"/>
      <w:r w:rsidR="00E15ECA" w:rsidRPr="004830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3F839" w14:textId="1FF3AD8B" w:rsidR="004412DC" w:rsidRDefault="001E6E72" w:rsidP="00D414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D’entrée, l</w:t>
      </w:r>
      <w:r w:rsidR="00E15ECA">
        <w:rPr>
          <w:rFonts w:ascii="Times New Roman" w:hAnsi="Times New Roman" w:cs="Times New Roman"/>
          <w:sz w:val="24"/>
          <w:szCs w:val="24"/>
        </w:rPr>
        <w:t xml:space="preserve">e repérage des marques génériques, qui confèrent au genre un certain degré de présence </w:t>
      </w:r>
      <w:r w:rsidR="00522BA3">
        <w:rPr>
          <w:rFonts w:ascii="Times New Roman" w:hAnsi="Times New Roman" w:cs="Times New Roman"/>
          <w:sz w:val="24"/>
          <w:szCs w:val="24"/>
        </w:rPr>
        <w:t xml:space="preserve">dans le </w:t>
      </w:r>
      <w:r w:rsidR="00E15ECA">
        <w:rPr>
          <w:rFonts w:ascii="Times New Roman" w:hAnsi="Times New Roman" w:cs="Times New Roman"/>
          <w:sz w:val="24"/>
          <w:szCs w:val="24"/>
        </w:rPr>
        <w:t xml:space="preserve">texte, exige la prise en considération de </w:t>
      </w:r>
      <w:r w:rsidR="00E15ECA" w:rsidRPr="0048306D">
        <w:rPr>
          <w:rFonts w:ascii="Times New Roman" w:hAnsi="Times New Roman" w:cs="Times New Roman"/>
          <w:sz w:val="24"/>
          <w:szCs w:val="24"/>
        </w:rPr>
        <w:t>l’</w:t>
      </w:r>
      <w:r w:rsidR="00D348C3">
        <w:rPr>
          <w:rFonts w:ascii="Times New Roman" w:hAnsi="Times New Roman" w:cs="Times New Roman"/>
          <w:sz w:val="24"/>
          <w:szCs w:val="24"/>
        </w:rPr>
        <w:t>« </w:t>
      </w:r>
      <w:r w:rsidR="00E15ECA" w:rsidRPr="0048306D">
        <w:rPr>
          <w:rFonts w:ascii="Times New Roman" w:hAnsi="Times New Roman" w:cs="Times New Roman"/>
          <w:sz w:val="24"/>
          <w:szCs w:val="24"/>
        </w:rPr>
        <w:t>unité textuelle</w:t>
      </w:r>
      <w:r w:rsidR="00D348C3">
        <w:rPr>
          <w:rFonts w:ascii="Times New Roman" w:hAnsi="Times New Roman" w:cs="Times New Roman"/>
          <w:sz w:val="24"/>
          <w:szCs w:val="24"/>
        </w:rPr>
        <w:t> »</w:t>
      </w:r>
      <w:r w:rsidR="000A7EC7" w:rsidRPr="0048306D">
        <w:rPr>
          <w:rFonts w:ascii="Times New Roman" w:hAnsi="Times New Roman" w:cs="Times New Roman"/>
          <w:sz w:val="24"/>
          <w:szCs w:val="24"/>
        </w:rPr>
        <w:t xml:space="preserve"> complexe</w:t>
      </w:r>
      <w:r w:rsidR="00D348C3">
        <w:rPr>
          <w:rFonts w:ascii="Times New Roman" w:hAnsi="Times New Roman" w:cs="Times New Roman"/>
          <w:sz w:val="24"/>
          <w:szCs w:val="24"/>
        </w:rPr>
        <w:t xml:space="preserve">. Celle-ci </w:t>
      </w:r>
      <w:r w:rsidR="00522BA3">
        <w:rPr>
          <w:rFonts w:ascii="Times New Roman" w:hAnsi="Times New Roman" w:cs="Times New Roman"/>
          <w:sz w:val="24"/>
          <w:szCs w:val="24"/>
        </w:rPr>
        <w:t>fragilise</w:t>
      </w:r>
      <w:r w:rsidR="00E15ECA">
        <w:rPr>
          <w:rFonts w:ascii="Times New Roman" w:hAnsi="Times New Roman" w:cs="Times New Roman"/>
          <w:sz w:val="24"/>
          <w:szCs w:val="24"/>
        </w:rPr>
        <w:t xml:space="preserve"> la frontière tracée, traditionnellement, entre le texte et le paratexte</w:t>
      </w:r>
      <w:r w:rsidR="00C50274">
        <w:rPr>
          <w:rFonts w:ascii="Times New Roman" w:hAnsi="Times New Roman" w:cs="Times New Roman"/>
          <w:sz w:val="24"/>
          <w:szCs w:val="24"/>
        </w:rPr>
        <w:t xml:space="preserve"> </w:t>
      </w:r>
      <w:r w:rsidR="004D0381">
        <w:rPr>
          <w:rFonts w:ascii="Times New Roman" w:hAnsi="Times New Roman" w:cs="Times New Roman"/>
          <w:sz w:val="24"/>
          <w:szCs w:val="24"/>
        </w:rPr>
        <w:t xml:space="preserve">selon </w:t>
      </w:r>
      <w:r w:rsidR="00C50274">
        <w:rPr>
          <w:rFonts w:ascii="Times New Roman" w:hAnsi="Times New Roman" w:cs="Times New Roman"/>
          <w:sz w:val="24"/>
          <w:szCs w:val="24"/>
        </w:rPr>
        <w:t>Genette</w:t>
      </w:r>
      <w:r w:rsidR="00E15ECA">
        <w:rPr>
          <w:rFonts w:ascii="Times New Roman" w:hAnsi="Times New Roman" w:cs="Times New Roman"/>
          <w:sz w:val="24"/>
          <w:szCs w:val="24"/>
        </w:rPr>
        <w:t xml:space="preserve">. </w:t>
      </w:r>
      <w:r w:rsidR="00522BA3">
        <w:rPr>
          <w:rFonts w:ascii="Times New Roman" w:hAnsi="Times New Roman" w:cs="Times New Roman"/>
          <w:sz w:val="24"/>
          <w:szCs w:val="24"/>
        </w:rPr>
        <w:t>C’est dans l’espace ainsi circonscrit qu’il est possible de dégager différents régimes de modélisation générique qui, à la faveur d’une déhiscence interne au</w:t>
      </w:r>
      <w:r>
        <w:rPr>
          <w:rFonts w:ascii="Times New Roman" w:hAnsi="Times New Roman" w:cs="Times New Roman"/>
          <w:sz w:val="24"/>
          <w:szCs w:val="24"/>
        </w:rPr>
        <w:t xml:space="preserve"> paratexte ou au </w:t>
      </w:r>
      <w:r w:rsidR="00522BA3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xte</w:t>
      </w:r>
      <w:r w:rsidR="00522BA3">
        <w:rPr>
          <w:rFonts w:ascii="Times New Roman" w:hAnsi="Times New Roman" w:cs="Times New Roman"/>
          <w:sz w:val="24"/>
          <w:szCs w:val="24"/>
        </w:rPr>
        <w:t>, donne</w:t>
      </w:r>
      <w:r w:rsidR="00E3250E">
        <w:rPr>
          <w:rFonts w:ascii="Times New Roman" w:hAnsi="Times New Roman" w:cs="Times New Roman"/>
          <w:sz w:val="24"/>
          <w:szCs w:val="24"/>
        </w:rPr>
        <w:t>nt</w:t>
      </w:r>
      <w:r w:rsidR="00522BA3">
        <w:rPr>
          <w:rFonts w:ascii="Times New Roman" w:hAnsi="Times New Roman" w:cs="Times New Roman"/>
          <w:sz w:val="24"/>
          <w:szCs w:val="24"/>
        </w:rPr>
        <w:t xml:space="preserve"> plus ou moins de visibilité à un </w:t>
      </w:r>
      <w:r w:rsidR="00522BA3" w:rsidRPr="001E6E72">
        <w:rPr>
          <w:rFonts w:ascii="Times New Roman" w:hAnsi="Times New Roman" w:cs="Times New Roman"/>
          <w:sz w:val="24"/>
          <w:szCs w:val="24"/>
        </w:rPr>
        <w:t>style</w:t>
      </w:r>
      <w:r w:rsidR="00522BA3" w:rsidRPr="00522B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01DD">
        <w:rPr>
          <w:rFonts w:ascii="Times New Roman" w:hAnsi="Times New Roman" w:cs="Times New Roman"/>
          <w:sz w:val="24"/>
          <w:szCs w:val="24"/>
        </w:rPr>
        <w:t>générique.</w:t>
      </w:r>
      <w:r w:rsidR="00522BA3">
        <w:rPr>
          <w:rFonts w:ascii="Times New Roman" w:hAnsi="Times New Roman" w:cs="Times New Roman"/>
          <w:sz w:val="24"/>
          <w:szCs w:val="24"/>
        </w:rPr>
        <w:t xml:space="preserve"> On </w:t>
      </w:r>
      <w:r w:rsidR="004D0381">
        <w:rPr>
          <w:rFonts w:ascii="Times New Roman" w:hAnsi="Times New Roman" w:cs="Times New Roman"/>
          <w:sz w:val="24"/>
          <w:szCs w:val="24"/>
        </w:rPr>
        <w:t xml:space="preserve">considère ainsi </w:t>
      </w:r>
      <w:r w:rsidR="00522BA3">
        <w:rPr>
          <w:rFonts w:ascii="Times New Roman" w:hAnsi="Times New Roman" w:cs="Times New Roman"/>
          <w:sz w:val="24"/>
          <w:szCs w:val="24"/>
        </w:rPr>
        <w:t xml:space="preserve">un continuum borné, d’une part, par </w:t>
      </w:r>
      <w:r w:rsidR="005F68D7">
        <w:rPr>
          <w:rFonts w:ascii="Times New Roman" w:hAnsi="Times New Roman" w:cs="Times New Roman"/>
          <w:sz w:val="24"/>
          <w:szCs w:val="24"/>
        </w:rPr>
        <w:t>une quasi absorption</w:t>
      </w:r>
      <w:r w:rsidR="00522BA3">
        <w:rPr>
          <w:rFonts w:ascii="Times New Roman" w:hAnsi="Times New Roman" w:cs="Times New Roman"/>
          <w:sz w:val="24"/>
          <w:szCs w:val="24"/>
        </w:rPr>
        <w:t xml:space="preserve"> des marques génériques </w:t>
      </w:r>
      <w:r w:rsidR="005F68D7">
        <w:rPr>
          <w:rFonts w:ascii="Times New Roman" w:hAnsi="Times New Roman" w:cs="Times New Roman"/>
          <w:sz w:val="24"/>
          <w:szCs w:val="24"/>
        </w:rPr>
        <w:t xml:space="preserve">dans le texte d’accueil et, d’autre part, par leur </w:t>
      </w:r>
      <w:r w:rsidR="00E3250E">
        <w:rPr>
          <w:rFonts w:ascii="Times New Roman" w:hAnsi="Times New Roman" w:cs="Times New Roman"/>
          <w:sz w:val="24"/>
          <w:szCs w:val="24"/>
        </w:rPr>
        <w:t>détachement</w:t>
      </w:r>
      <w:r w:rsidR="000A31CB">
        <w:rPr>
          <w:rFonts w:ascii="Times New Roman" w:hAnsi="Times New Roman" w:cs="Times New Roman"/>
          <w:sz w:val="24"/>
          <w:szCs w:val="24"/>
        </w:rPr>
        <w:t xml:space="preserve"> maximal</w:t>
      </w:r>
      <w:r w:rsidR="00E3250E">
        <w:rPr>
          <w:rFonts w:ascii="Times New Roman" w:hAnsi="Times New Roman" w:cs="Times New Roman"/>
          <w:sz w:val="24"/>
          <w:szCs w:val="24"/>
        </w:rPr>
        <w:t>.</w:t>
      </w:r>
      <w:r w:rsidR="00232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CCA7F" w14:textId="7E10D6EB" w:rsidR="000B32C1" w:rsidRDefault="00232787" w:rsidP="00D414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Prenons l’exemple de l’autobiographie : </w:t>
      </w:r>
      <w:r w:rsidR="000B32C1">
        <w:rPr>
          <w:rFonts w:ascii="Times New Roman" w:hAnsi="Times New Roman" w:cs="Times New Roman"/>
          <w:sz w:val="24"/>
          <w:szCs w:val="24"/>
        </w:rPr>
        <w:t xml:space="preserve">les marques génériques se trouvent logées tant dans le </w:t>
      </w:r>
      <w:r w:rsidR="001E6E72">
        <w:rPr>
          <w:rFonts w:ascii="Times New Roman" w:hAnsi="Times New Roman" w:cs="Times New Roman"/>
          <w:sz w:val="24"/>
          <w:szCs w:val="24"/>
        </w:rPr>
        <w:t>texte</w:t>
      </w:r>
      <w:r w:rsidR="00EE006C">
        <w:rPr>
          <w:rFonts w:ascii="Times New Roman" w:hAnsi="Times New Roman" w:cs="Times New Roman"/>
          <w:sz w:val="24"/>
          <w:szCs w:val="24"/>
        </w:rPr>
        <w:t xml:space="preserve"> (pronom de </w:t>
      </w:r>
      <w:r w:rsidR="00056325">
        <w:rPr>
          <w:rFonts w:ascii="Times New Roman" w:hAnsi="Times New Roman" w:cs="Times New Roman"/>
          <w:sz w:val="24"/>
          <w:szCs w:val="24"/>
        </w:rPr>
        <w:t>la première personne</w:t>
      </w:r>
      <w:r w:rsidR="00EE006C">
        <w:rPr>
          <w:rFonts w:ascii="Times New Roman" w:hAnsi="Times New Roman" w:cs="Times New Roman"/>
          <w:sz w:val="24"/>
          <w:szCs w:val="24"/>
        </w:rPr>
        <w:t xml:space="preserve">, </w:t>
      </w:r>
      <w:r w:rsidR="00056325">
        <w:rPr>
          <w:rFonts w:ascii="Times New Roman" w:hAnsi="Times New Roman" w:cs="Times New Roman"/>
          <w:sz w:val="24"/>
          <w:szCs w:val="24"/>
        </w:rPr>
        <w:t xml:space="preserve">emploi </w:t>
      </w:r>
      <w:r w:rsidR="00F44AEB">
        <w:rPr>
          <w:rFonts w:ascii="Times New Roman" w:hAnsi="Times New Roman" w:cs="Times New Roman"/>
          <w:sz w:val="24"/>
          <w:szCs w:val="24"/>
        </w:rPr>
        <w:t>du passé composé</w:t>
      </w:r>
      <w:r w:rsidR="00EE006C">
        <w:rPr>
          <w:rFonts w:ascii="Times New Roman" w:hAnsi="Times New Roman" w:cs="Times New Roman"/>
          <w:sz w:val="24"/>
          <w:szCs w:val="24"/>
        </w:rPr>
        <w:t>)</w:t>
      </w:r>
      <w:r w:rsidR="00F44AEB">
        <w:rPr>
          <w:rFonts w:ascii="Times New Roman" w:hAnsi="Times New Roman" w:cs="Times New Roman"/>
          <w:sz w:val="24"/>
          <w:szCs w:val="24"/>
        </w:rPr>
        <w:t xml:space="preserve">, que dans le </w:t>
      </w:r>
      <w:proofErr w:type="spellStart"/>
      <w:r w:rsidR="005F68D7">
        <w:rPr>
          <w:rFonts w:ascii="Times New Roman" w:hAnsi="Times New Roman" w:cs="Times New Roman"/>
          <w:sz w:val="24"/>
          <w:szCs w:val="24"/>
        </w:rPr>
        <w:t>péritexte</w:t>
      </w:r>
      <w:proofErr w:type="spellEnd"/>
      <w:r w:rsidR="005F68D7">
        <w:rPr>
          <w:rFonts w:ascii="Times New Roman" w:hAnsi="Times New Roman" w:cs="Times New Roman"/>
          <w:sz w:val="24"/>
          <w:szCs w:val="24"/>
        </w:rPr>
        <w:t xml:space="preserve"> (étiquette classificatrice, titre, </w:t>
      </w:r>
      <w:r w:rsidR="007F5F46">
        <w:rPr>
          <w:rFonts w:ascii="Times New Roman" w:hAnsi="Times New Roman" w:cs="Times New Roman"/>
          <w:sz w:val="24"/>
          <w:szCs w:val="24"/>
        </w:rPr>
        <w:t>nom de</w:t>
      </w:r>
      <w:r w:rsidR="005F68D7">
        <w:rPr>
          <w:rFonts w:ascii="Times New Roman" w:hAnsi="Times New Roman" w:cs="Times New Roman"/>
          <w:sz w:val="24"/>
          <w:szCs w:val="24"/>
        </w:rPr>
        <w:t xml:space="preserve"> l’auteur</w:t>
      </w:r>
      <w:r w:rsidR="007F5F46">
        <w:rPr>
          <w:rFonts w:ascii="Times New Roman" w:hAnsi="Times New Roman" w:cs="Times New Roman"/>
          <w:sz w:val="24"/>
          <w:szCs w:val="24"/>
        </w:rPr>
        <w:t xml:space="preserve">…) </w:t>
      </w:r>
      <w:r w:rsidR="00056325">
        <w:rPr>
          <w:rFonts w:ascii="Times New Roman" w:hAnsi="Times New Roman" w:cs="Times New Roman"/>
          <w:sz w:val="24"/>
          <w:szCs w:val="24"/>
        </w:rPr>
        <w:t>et</w:t>
      </w:r>
      <w:r w:rsidR="000B32C1">
        <w:rPr>
          <w:rFonts w:ascii="Times New Roman" w:hAnsi="Times New Roman" w:cs="Times New Roman"/>
          <w:sz w:val="24"/>
          <w:szCs w:val="24"/>
        </w:rPr>
        <w:t xml:space="preserve"> </w:t>
      </w:r>
      <w:r w:rsidR="005F68D7">
        <w:rPr>
          <w:rFonts w:ascii="Times New Roman" w:hAnsi="Times New Roman" w:cs="Times New Roman"/>
          <w:sz w:val="24"/>
          <w:szCs w:val="24"/>
        </w:rPr>
        <w:t>l’</w:t>
      </w:r>
      <w:proofErr w:type="spellStart"/>
      <w:r w:rsidR="005F68D7">
        <w:rPr>
          <w:rFonts w:ascii="Times New Roman" w:hAnsi="Times New Roman" w:cs="Times New Roman"/>
          <w:sz w:val="24"/>
          <w:szCs w:val="24"/>
        </w:rPr>
        <w:t>épitexte</w:t>
      </w:r>
      <w:proofErr w:type="spellEnd"/>
      <w:r w:rsidR="005F68D7">
        <w:rPr>
          <w:rFonts w:ascii="Times New Roman" w:hAnsi="Times New Roman" w:cs="Times New Roman"/>
          <w:sz w:val="24"/>
          <w:szCs w:val="24"/>
        </w:rPr>
        <w:t xml:space="preserve"> (par exemple, </w:t>
      </w:r>
      <w:r w:rsidR="000B32C1">
        <w:rPr>
          <w:rFonts w:ascii="Times New Roman" w:hAnsi="Times New Roman" w:cs="Times New Roman"/>
          <w:sz w:val="24"/>
          <w:szCs w:val="24"/>
        </w:rPr>
        <w:t>une interview avec l’auteur</w:t>
      </w:r>
      <w:r w:rsidR="00CC1685">
        <w:rPr>
          <w:rFonts w:ascii="Times New Roman" w:hAnsi="Times New Roman" w:cs="Times New Roman"/>
          <w:sz w:val="24"/>
          <w:szCs w:val="24"/>
        </w:rPr>
        <w:t xml:space="preserve">) </w:t>
      </w:r>
      <w:r w:rsidR="000B32C1"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sz w:val="24"/>
          <w:szCs w:val="24"/>
        </w:rPr>
        <w:t>les correspondances</w:t>
      </w:r>
      <w:r w:rsidR="00D622EB">
        <w:rPr>
          <w:rFonts w:ascii="Times New Roman" w:hAnsi="Times New Roman" w:cs="Times New Roman"/>
          <w:sz w:val="24"/>
          <w:szCs w:val="24"/>
        </w:rPr>
        <w:t xml:space="preserve"> : ainsi, Annie </w:t>
      </w:r>
      <w:proofErr w:type="spellStart"/>
      <w:r w:rsidR="00D622EB">
        <w:rPr>
          <w:rFonts w:ascii="Times New Roman" w:hAnsi="Times New Roman" w:cs="Times New Roman"/>
          <w:sz w:val="24"/>
          <w:szCs w:val="24"/>
        </w:rPr>
        <w:t>Ernaux</w:t>
      </w:r>
      <w:proofErr w:type="spellEnd"/>
      <w:r w:rsidR="00D622EB">
        <w:rPr>
          <w:rFonts w:ascii="Times New Roman" w:hAnsi="Times New Roman" w:cs="Times New Roman"/>
          <w:sz w:val="24"/>
          <w:szCs w:val="24"/>
        </w:rPr>
        <w:t xml:space="preserve"> trace les contours de l’auto-sociobiographie dans </w:t>
      </w:r>
      <w:r w:rsidR="00D622EB" w:rsidRPr="00D622EB">
        <w:rPr>
          <w:rFonts w:ascii="Times New Roman" w:hAnsi="Times New Roman" w:cs="Times New Roman"/>
          <w:i/>
          <w:sz w:val="24"/>
          <w:szCs w:val="24"/>
        </w:rPr>
        <w:t xml:space="preserve">L’écriture comme un couteau </w:t>
      </w:r>
      <w:r w:rsidR="00D622EB">
        <w:rPr>
          <w:rFonts w:ascii="Times New Roman" w:hAnsi="Times New Roman" w:cs="Times New Roman"/>
          <w:sz w:val="24"/>
          <w:szCs w:val="24"/>
        </w:rPr>
        <w:t>(</w:t>
      </w:r>
      <w:r w:rsidR="00CC1685">
        <w:rPr>
          <w:rFonts w:ascii="Times New Roman" w:hAnsi="Times New Roman" w:cs="Times New Roman"/>
          <w:sz w:val="24"/>
          <w:szCs w:val="24"/>
        </w:rPr>
        <w:t>2003 : 21</w:t>
      </w:r>
      <w:r w:rsidR="005401BA">
        <w:rPr>
          <w:rFonts w:ascii="Times New Roman" w:hAnsi="Times New Roman" w:cs="Times New Roman"/>
          <w:sz w:val="24"/>
          <w:szCs w:val="24"/>
        </w:rPr>
        <w:t>).</w:t>
      </w:r>
    </w:p>
    <w:p w14:paraId="44A22A4D" w14:textId="39290194" w:rsidR="00E3250E" w:rsidRPr="00172971" w:rsidRDefault="00056325" w:rsidP="00D414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degré de typicité</w:t>
      </w:r>
      <w:r w:rsidR="00E3250E">
        <w:rPr>
          <w:rFonts w:ascii="Times New Roman" w:hAnsi="Times New Roman" w:cs="Times New Roman"/>
          <w:sz w:val="24"/>
          <w:szCs w:val="24"/>
        </w:rPr>
        <w:t xml:space="preserve"> </w:t>
      </w:r>
      <w:r w:rsidR="006230DC">
        <w:rPr>
          <w:rFonts w:ascii="Times New Roman" w:hAnsi="Times New Roman" w:cs="Times New Roman"/>
          <w:sz w:val="24"/>
          <w:szCs w:val="24"/>
        </w:rPr>
        <w:t>ainsi que la cohérence, qui est fonction du degré de con</w:t>
      </w:r>
      <w:r w:rsidR="0031662B">
        <w:rPr>
          <w:rFonts w:ascii="Times New Roman" w:hAnsi="Times New Roman" w:cs="Times New Roman"/>
          <w:sz w:val="24"/>
          <w:szCs w:val="24"/>
        </w:rPr>
        <w:t>vergence des marques génériques,</w:t>
      </w:r>
      <w:r w:rsidR="006230DC">
        <w:rPr>
          <w:rFonts w:ascii="Times New Roman" w:hAnsi="Times New Roman" w:cs="Times New Roman"/>
          <w:sz w:val="24"/>
          <w:szCs w:val="24"/>
        </w:rPr>
        <w:t xml:space="preserve"> </w:t>
      </w:r>
      <w:r w:rsidR="00E3250E">
        <w:rPr>
          <w:rFonts w:ascii="Times New Roman" w:hAnsi="Times New Roman" w:cs="Times New Roman"/>
          <w:sz w:val="24"/>
          <w:szCs w:val="24"/>
        </w:rPr>
        <w:t>se décide</w:t>
      </w:r>
      <w:r w:rsidR="006230DC">
        <w:rPr>
          <w:rFonts w:ascii="Times New Roman" w:hAnsi="Times New Roman" w:cs="Times New Roman"/>
          <w:sz w:val="24"/>
          <w:szCs w:val="24"/>
        </w:rPr>
        <w:t>nt</w:t>
      </w:r>
      <w:r w:rsidR="00E3250E">
        <w:rPr>
          <w:rFonts w:ascii="Times New Roman" w:hAnsi="Times New Roman" w:cs="Times New Roman"/>
          <w:sz w:val="24"/>
          <w:szCs w:val="24"/>
        </w:rPr>
        <w:t xml:space="preserve"> alors au niveau de l’interaction entre l’interprète, pourvu d’une compétence générique elle-même variable, et la morphologie de l’objet textuel. </w:t>
      </w:r>
      <w:r w:rsidR="009F77C7">
        <w:rPr>
          <w:rFonts w:ascii="Times New Roman" w:hAnsi="Times New Roman" w:cs="Times New Roman"/>
          <w:sz w:val="24"/>
          <w:szCs w:val="24"/>
        </w:rPr>
        <w:t xml:space="preserve">Celle-ci dépend des corrélations en sens converse ou inverse entre des degrés d’intensité </w:t>
      </w:r>
      <w:r w:rsidR="00EE006C">
        <w:rPr>
          <w:rFonts w:ascii="Times New Roman" w:hAnsi="Times New Roman" w:cs="Times New Roman"/>
          <w:sz w:val="24"/>
          <w:szCs w:val="24"/>
        </w:rPr>
        <w:t xml:space="preserve">(marques </w:t>
      </w:r>
      <w:r w:rsidR="0066657B">
        <w:rPr>
          <w:rFonts w:ascii="Times New Roman" w:hAnsi="Times New Roman" w:cs="Times New Roman"/>
          <w:sz w:val="24"/>
          <w:szCs w:val="24"/>
        </w:rPr>
        <w:t xml:space="preserve">plus ou moins </w:t>
      </w:r>
      <w:r w:rsidR="00EE006C">
        <w:rPr>
          <w:rFonts w:ascii="Times New Roman" w:hAnsi="Times New Roman" w:cs="Times New Roman"/>
          <w:sz w:val="24"/>
          <w:szCs w:val="24"/>
        </w:rPr>
        <w:t xml:space="preserve">saillantes </w:t>
      </w:r>
      <w:r w:rsidR="0066657B">
        <w:rPr>
          <w:rFonts w:ascii="Times New Roman" w:hAnsi="Times New Roman" w:cs="Times New Roman"/>
          <w:sz w:val="24"/>
          <w:szCs w:val="24"/>
        </w:rPr>
        <w:t>ou</w:t>
      </w:r>
      <w:r w:rsidR="00EE006C">
        <w:rPr>
          <w:rFonts w:ascii="Times New Roman" w:hAnsi="Times New Roman" w:cs="Times New Roman"/>
          <w:sz w:val="24"/>
          <w:szCs w:val="24"/>
        </w:rPr>
        <w:t xml:space="preserve"> insignifiantes) </w:t>
      </w:r>
      <w:r w:rsidR="009F77C7">
        <w:rPr>
          <w:rFonts w:ascii="Times New Roman" w:hAnsi="Times New Roman" w:cs="Times New Roman"/>
          <w:sz w:val="24"/>
          <w:szCs w:val="24"/>
        </w:rPr>
        <w:t>et d’occupation de l’étendue textuelle</w:t>
      </w:r>
      <w:r w:rsidR="00EE006C">
        <w:rPr>
          <w:rFonts w:ascii="Times New Roman" w:hAnsi="Times New Roman" w:cs="Times New Roman"/>
          <w:sz w:val="24"/>
          <w:szCs w:val="24"/>
        </w:rPr>
        <w:t xml:space="preserve"> (continuité – la saturation témoignant d’une haute fréquence et densité des marques – et discontinuité)</w:t>
      </w:r>
      <w:r w:rsidR="00EE006C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9F77C7">
        <w:rPr>
          <w:rFonts w:ascii="Times New Roman" w:hAnsi="Times New Roman" w:cs="Times New Roman"/>
          <w:sz w:val="24"/>
          <w:szCs w:val="24"/>
        </w:rPr>
        <w:t xml:space="preserve">. </w:t>
      </w:r>
      <w:r w:rsidR="006230DC">
        <w:rPr>
          <w:rFonts w:ascii="Times New Roman" w:hAnsi="Times New Roman" w:cs="Times New Roman"/>
          <w:sz w:val="24"/>
          <w:szCs w:val="24"/>
        </w:rPr>
        <w:t>Mobilisant son savoir encyclopédique, l</w:t>
      </w:r>
      <w:r w:rsidR="0029377B">
        <w:rPr>
          <w:rFonts w:ascii="Times New Roman" w:hAnsi="Times New Roman" w:cs="Times New Roman"/>
          <w:sz w:val="24"/>
          <w:szCs w:val="24"/>
        </w:rPr>
        <w:t>’interprète f</w:t>
      </w:r>
      <w:r w:rsidR="007F5F46">
        <w:rPr>
          <w:rFonts w:ascii="Times New Roman" w:hAnsi="Times New Roman" w:cs="Times New Roman"/>
          <w:sz w:val="24"/>
          <w:szCs w:val="24"/>
        </w:rPr>
        <w:t xml:space="preserve">ait correspondre </w:t>
      </w:r>
      <w:r w:rsidR="00EE006C">
        <w:rPr>
          <w:rFonts w:ascii="Times New Roman" w:hAnsi="Times New Roman" w:cs="Times New Roman"/>
          <w:sz w:val="24"/>
          <w:szCs w:val="24"/>
        </w:rPr>
        <w:t xml:space="preserve">aux positions polaires </w:t>
      </w:r>
      <w:r w:rsidR="007F5F46">
        <w:rPr>
          <w:rFonts w:ascii="Times New Roman" w:hAnsi="Times New Roman" w:cs="Times New Roman"/>
          <w:sz w:val="24"/>
          <w:szCs w:val="24"/>
        </w:rPr>
        <w:t>quatre régimes</w:t>
      </w:r>
      <w:r w:rsidR="00D348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9377B">
        <w:rPr>
          <w:rFonts w:ascii="Times New Roman" w:hAnsi="Times New Roman" w:cs="Times New Roman"/>
          <w:sz w:val="24"/>
          <w:szCs w:val="24"/>
        </w:rPr>
        <w:t>exemplificatifs</w:t>
      </w:r>
      <w:proofErr w:type="spellEnd"/>
      <w:r w:rsidR="00F81D3E">
        <w:rPr>
          <w:rFonts w:ascii="Times New Roman" w:hAnsi="Times New Roman" w:cs="Times New Roman"/>
          <w:sz w:val="24"/>
          <w:szCs w:val="24"/>
        </w:rPr>
        <w:t xml:space="preserve">. </w:t>
      </w:r>
      <w:r w:rsidR="00D622EB">
        <w:rPr>
          <w:rFonts w:ascii="Times New Roman" w:hAnsi="Times New Roman" w:cs="Times New Roman"/>
          <w:sz w:val="24"/>
          <w:szCs w:val="24"/>
        </w:rPr>
        <w:t>Ces derniers</w:t>
      </w:r>
      <w:r w:rsidR="00F81D3E">
        <w:rPr>
          <w:rFonts w:ascii="Times New Roman" w:hAnsi="Times New Roman" w:cs="Times New Roman"/>
          <w:sz w:val="24"/>
          <w:szCs w:val="24"/>
        </w:rPr>
        <w:t xml:space="preserve"> </w:t>
      </w:r>
      <w:r w:rsidR="0029377B">
        <w:rPr>
          <w:rFonts w:ascii="Times New Roman" w:hAnsi="Times New Roman" w:cs="Times New Roman"/>
          <w:sz w:val="24"/>
          <w:szCs w:val="24"/>
        </w:rPr>
        <w:t xml:space="preserve">se déploient dans un champ générique </w:t>
      </w:r>
      <w:r w:rsidR="00090321">
        <w:rPr>
          <w:rFonts w:ascii="Times New Roman" w:hAnsi="Times New Roman" w:cs="Times New Roman"/>
          <w:sz w:val="24"/>
          <w:szCs w:val="24"/>
        </w:rPr>
        <w:t>comportant un centre ou noyau, mais aussi des zones plus ou moins périphériques, des horizons ou frontières</w:t>
      </w:r>
      <w:r w:rsidR="005A01DD">
        <w:rPr>
          <w:rFonts w:ascii="Times New Roman" w:hAnsi="Times New Roman" w:cs="Times New Roman"/>
          <w:sz w:val="24"/>
          <w:szCs w:val="24"/>
        </w:rPr>
        <w:t>,</w:t>
      </w:r>
      <w:r w:rsidR="00090321">
        <w:rPr>
          <w:rFonts w:ascii="Times New Roman" w:hAnsi="Times New Roman" w:cs="Times New Roman"/>
          <w:sz w:val="24"/>
          <w:szCs w:val="24"/>
        </w:rPr>
        <w:t xml:space="preserve"> et </w:t>
      </w:r>
      <w:r w:rsidR="006230DC">
        <w:rPr>
          <w:rFonts w:ascii="Times New Roman" w:hAnsi="Times New Roman" w:cs="Times New Roman"/>
          <w:sz w:val="24"/>
          <w:szCs w:val="24"/>
        </w:rPr>
        <w:t xml:space="preserve">actualisant diversement </w:t>
      </w:r>
      <w:r w:rsidR="0071084D">
        <w:rPr>
          <w:rFonts w:ascii="Times New Roman" w:hAnsi="Times New Roman" w:cs="Times New Roman"/>
          <w:sz w:val="24"/>
          <w:szCs w:val="24"/>
        </w:rPr>
        <w:t>le potentiel générique du texte</w:t>
      </w:r>
      <w:r w:rsidR="00090321">
        <w:rPr>
          <w:rFonts w:ascii="Times New Roman" w:hAnsi="Times New Roman" w:cs="Times New Roman"/>
          <w:sz w:val="24"/>
          <w:szCs w:val="24"/>
        </w:rPr>
        <w:t>.</w:t>
      </w:r>
      <w:r w:rsidR="00955B96">
        <w:rPr>
          <w:rFonts w:ascii="Times New Roman" w:hAnsi="Times New Roman" w:cs="Times New Roman"/>
          <w:sz w:val="24"/>
          <w:szCs w:val="24"/>
        </w:rPr>
        <w:t xml:space="preserve"> On opposera deux </w:t>
      </w:r>
      <w:r w:rsidR="00955B96" w:rsidRPr="00172971">
        <w:rPr>
          <w:rFonts w:ascii="Times New Roman" w:hAnsi="Times New Roman" w:cs="Times New Roman"/>
          <w:sz w:val="24"/>
          <w:szCs w:val="24"/>
        </w:rPr>
        <w:t xml:space="preserve">régimes simples, qui encadrent deux régimes mixtes ou complexes. </w:t>
      </w:r>
      <w:r w:rsidR="0029377B" w:rsidRPr="00172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D945B" w14:textId="14846555" w:rsidR="00056325" w:rsidRDefault="00090321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Ainsi, o</w:t>
      </w:r>
      <w:r w:rsidR="003B1675" w:rsidRPr="00172971">
        <w:rPr>
          <w:rFonts w:ascii="Times New Roman" w:hAnsi="Times New Roman" w:cs="Times New Roman"/>
          <w:sz w:val="24"/>
          <w:szCs w:val="24"/>
        </w:rPr>
        <w:t xml:space="preserve">n sait </w:t>
      </w:r>
      <w:r w:rsidR="00172971">
        <w:rPr>
          <w:rFonts w:ascii="Times New Roman" w:hAnsi="Times New Roman" w:cs="Times New Roman"/>
          <w:sz w:val="24"/>
          <w:szCs w:val="24"/>
        </w:rPr>
        <w:t xml:space="preserve">depuis Lejeune </w:t>
      </w:r>
      <w:r w:rsidR="00275618">
        <w:rPr>
          <w:rFonts w:ascii="Times New Roman" w:hAnsi="Times New Roman" w:cs="Times New Roman"/>
          <w:sz w:val="24"/>
          <w:szCs w:val="24"/>
        </w:rPr>
        <w:t xml:space="preserve">(1975) </w:t>
      </w:r>
      <w:r w:rsidR="003B1675" w:rsidRPr="00172971">
        <w:rPr>
          <w:rFonts w:ascii="Times New Roman" w:hAnsi="Times New Roman" w:cs="Times New Roman"/>
          <w:sz w:val="24"/>
          <w:szCs w:val="24"/>
        </w:rPr>
        <w:t xml:space="preserve">qu’au titre des propriétés typiques, l’étiquette classificatrice « autobiographie » ou le pronom de la </w:t>
      </w:r>
      <w:r w:rsidR="00172971">
        <w:rPr>
          <w:rFonts w:ascii="Times New Roman" w:hAnsi="Times New Roman" w:cs="Times New Roman"/>
          <w:sz w:val="24"/>
          <w:szCs w:val="24"/>
        </w:rPr>
        <w:t>première</w:t>
      </w:r>
      <w:r>
        <w:rPr>
          <w:rFonts w:ascii="Times New Roman" w:hAnsi="Times New Roman" w:cs="Times New Roman"/>
          <w:sz w:val="24"/>
          <w:szCs w:val="24"/>
        </w:rPr>
        <w:t xml:space="preserve"> personne </w:t>
      </w:r>
      <w:r w:rsidR="003B1675" w:rsidRPr="00172971">
        <w:rPr>
          <w:rFonts w:ascii="Times New Roman" w:hAnsi="Times New Roman" w:cs="Times New Roman"/>
          <w:sz w:val="24"/>
          <w:szCs w:val="24"/>
        </w:rPr>
        <w:t xml:space="preserve">sont rejoints par les temps du verbe appartenant au système du discours </w:t>
      </w:r>
      <w:proofErr w:type="spellStart"/>
      <w:r w:rsidR="003B1675" w:rsidRPr="00172971">
        <w:rPr>
          <w:rFonts w:ascii="Times New Roman" w:hAnsi="Times New Roman" w:cs="Times New Roman"/>
          <w:sz w:val="24"/>
          <w:szCs w:val="24"/>
        </w:rPr>
        <w:t>benvenistien</w:t>
      </w:r>
      <w:proofErr w:type="spellEnd"/>
      <w:r w:rsidR="003B1675" w:rsidRPr="00172971">
        <w:rPr>
          <w:rFonts w:ascii="Times New Roman" w:hAnsi="Times New Roman" w:cs="Times New Roman"/>
          <w:sz w:val="24"/>
          <w:szCs w:val="24"/>
        </w:rPr>
        <w:t xml:space="preserve">. Les images rétrospectives, qui étendent le champ de la remémoration en </w:t>
      </w:r>
      <w:r w:rsidR="00B11523">
        <w:rPr>
          <w:rFonts w:ascii="Times New Roman" w:hAnsi="Times New Roman" w:cs="Times New Roman"/>
          <w:sz w:val="24"/>
          <w:szCs w:val="24"/>
        </w:rPr>
        <w:t>« </w:t>
      </w:r>
      <w:proofErr w:type="spellStart"/>
      <w:r w:rsidR="003B1675" w:rsidRPr="00172971">
        <w:rPr>
          <w:rFonts w:ascii="Times New Roman" w:hAnsi="Times New Roman" w:cs="Times New Roman"/>
          <w:sz w:val="24"/>
          <w:szCs w:val="24"/>
        </w:rPr>
        <w:t>rétension</w:t>
      </w:r>
      <w:proofErr w:type="spellEnd"/>
      <w:r w:rsidR="00B11523">
        <w:rPr>
          <w:rFonts w:ascii="Times New Roman" w:hAnsi="Times New Roman" w:cs="Times New Roman"/>
          <w:sz w:val="24"/>
          <w:szCs w:val="24"/>
        </w:rPr>
        <w:t> »</w:t>
      </w:r>
      <w:r w:rsidR="003B1675" w:rsidRPr="00172971">
        <w:rPr>
          <w:rFonts w:ascii="Times New Roman" w:hAnsi="Times New Roman" w:cs="Times New Roman"/>
          <w:sz w:val="24"/>
          <w:szCs w:val="24"/>
        </w:rPr>
        <w:t xml:space="preserve">, se nouent intimement dans le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B1675" w:rsidRPr="00172971">
        <w:rPr>
          <w:rFonts w:ascii="Times New Roman" w:hAnsi="Times New Roman" w:cs="Times New Roman"/>
          <w:sz w:val="24"/>
          <w:szCs w:val="24"/>
        </w:rPr>
        <w:t>présent du « je 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2971">
        <w:rPr>
          <w:rFonts w:ascii="Times New Roman" w:hAnsi="Times New Roman" w:cs="Times New Roman"/>
          <w:sz w:val="24"/>
          <w:szCs w:val="24"/>
        </w:rPr>
        <w:t xml:space="preserve"> En même temps,</w:t>
      </w:r>
      <w:r w:rsidR="003B1675" w:rsidRPr="00172971">
        <w:rPr>
          <w:rFonts w:ascii="Times New Roman" w:hAnsi="Times New Roman" w:cs="Times New Roman"/>
          <w:sz w:val="24"/>
          <w:szCs w:val="24"/>
        </w:rPr>
        <w:t xml:space="preserve"> il suffit que le </w:t>
      </w:r>
      <w:r w:rsidR="00172971">
        <w:rPr>
          <w:rFonts w:ascii="Times New Roman" w:hAnsi="Times New Roman" w:cs="Times New Roman"/>
          <w:i/>
          <w:sz w:val="24"/>
          <w:szCs w:val="24"/>
        </w:rPr>
        <w:t>J</w:t>
      </w:r>
      <w:r w:rsidR="003B1675" w:rsidRPr="00172971">
        <w:rPr>
          <w:rFonts w:ascii="Times New Roman" w:hAnsi="Times New Roman" w:cs="Times New Roman"/>
          <w:i/>
          <w:sz w:val="24"/>
          <w:szCs w:val="24"/>
        </w:rPr>
        <w:t>e</w:t>
      </w:r>
      <w:r w:rsidR="003B1675" w:rsidRPr="00172971">
        <w:rPr>
          <w:rFonts w:ascii="Times New Roman" w:hAnsi="Times New Roman" w:cs="Times New Roman"/>
          <w:sz w:val="24"/>
          <w:szCs w:val="24"/>
        </w:rPr>
        <w:t xml:space="preserve"> soit annoncé par un </w:t>
      </w:r>
      <w:r w:rsidR="00172971" w:rsidRPr="00172971">
        <w:rPr>
          <w:rFonts w:ascii="Times New Roman" w:hAnsi="Times New Roman" w:cs="Times New Roman"/>
          <w:i/>
          <w:sz w:val="24"/>
          <w:szCs w:val="24"/>
        </w:rPr>
        <w:t>Tu</w:t>
      </w:r>
      <w:r w:rsidR="003B1675" w:rsidRPr="00172971">
        <w:rPr>
          <w:rFonts w:ascii="Times New Roman" w:hAnsi="Times New Roman" w:cs="Times New Roman"/>
          <w:sz w:val="24"/>
          <w:szCs w:val="24"/>
        </w:rPr>
        <w:t xml:space="preserve">, la </w:t>
      </w:r>
      <w:r w:rsidR="00172971">
        <w:rPr>
          <w:rFonts w:ascii="Times New Roman" w:hAnsi="Times New Roman" w:cs="Times New Roman"/>
          <w:sz w:val="24"/>
          <w:szCs w:val="24"/>
        </w:rPr>
        <w:t>deuxième</w:t>
      </w:r>
      <w:r w:rsidR="003B1675" w:rsidRPr="00172971">
        <w:rPr>
          <w:rFonts w:ascii="Times New Roman" w:hAnsi="Times New Roman" w:cs="Times New Roman"/>
          <w:sz w:val="24"/>
          <w:szCs w:val="24"/>
        </w:rPr>
        <w:t xml:space="preserve"> personne étant la trace d’un embrayage imparfait, ou que le passé composé soit relayé par le </w:t>
      </w:r>
      <w:r w:rsidR="00172971">
        <w:rPr>
          <w:rFonts w:ascii="Times New Roman" w:hAnsi="Times New Roman" w:cs="Times New Roman"/>
          <w:sz w:val="24"/>
          <w:szCs w:val="24"/>
        </w:rPr>
        <w:t>passé simple</w:t>
      </w:r>
      <w:r w:rsidR="003B1675" w:rsidRPr="00172971">
        <w:rPr>
          <w:rFonts w:ascii="Times New Roman" w:hAnsi="Times New Roman" w:cs="Times New Roman"/>
          <w:sz w:val="24"/>
          <w:szCs w:val="24"/>
        </w:rPr>
        <w:t xml:space="preserve"> comme dans les </w:t>
      </w:r>
      <w:r w:rsidR="003B1675" w:rsidRPr="00172971">
        <w:rPr>
          <w:rFonts w:ascii="Times New Roman" w:hAnsi="Times New Roman" w:cs="Times New Roman"/>
          <w:i/>
          <w:sz w:val="24"/>
          <w:szCs w:val="24"/>
        </w:rPr>
        <w:t>Mots</w:t>
      </w:r>
      <w:r w:rsidR="003B1675" w:rsidRPr="00172971">
        <w:rPr>
          <w:rFonts w:ascii="Times New Roman" w:hAnsi="Times New Roman" w:cs="Times New Roman"/>
          <w:sz w:val="24"/>
          <w:szCs w:val="24"/>
        </w:rPr>
        <w:t xml:space="preserve"> de Sartre, pour que la reconnaissance générique s’affaiblisse. </w:t>
      </w:r>
    </w:p>
    <w:p w14:paraId="01712C5F" w14:textId="5F6F5F2A" w:rsidR="0065368D" w:rsidRDefault="00172971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 à l’autre bout, </w:t>
      </w:r>
      <w:r w:rsidR="007720A9">
        <w:rPr>
          <w:rFonts w:ascii="Times New Roman" w:hAnsi="Times New Roman" w:cs="Times New Roman"/>
          <w:sz w:val="24"/>
          <w:szCs w:val="24"/>
        </w:rPr>
        <w:t>l’ouvrage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262">
        <w:rPr>
          <w:rFonts w:ascii="Times New Roman" w:hAnsi="Times New Roman" w:cs="Times New Roman"/>
          <w:i/>
          <w:sz w:val="24"/>
          <w:szCs w:val="24"/>
        </w:rPr>
        <w:t>Les E</w:t>
      </w:r>
      <w:r w:rsidRPr="001C6D57">
        <w:rPr>
          <w:rFonts w:ascii="Times New Roman" w:hAnsi="Times New Roman" w:cs="Times New Roman"/>
          <w:i/>
          <w:sz w:val="24"/>
          <w:szCs w:val="24"/>
        </w:rPr>
        <w:t>aux étr</w:t>
      </w:r>
      <w:r w:rsidR="001C6D57" w:rsidRPr="001C6D57">
        <w:rPr>
          <w:rFonts w:ascii="Times New Roman" w:hAnsi="Times New Roman" w:cs="Times New Roman"/>
          <w:i/>
          <w:sz w:val="24"/>
          <w:szCs w:val="24"/>
        </w:rPr>
        <w:t>oites</w:t>
      </w:r>
      <w:r w:rsidR="001C6D57">
        <w:rPr>
          <w:rFonts w:ascii="Times New Roman" w:hAnsi="Times New Roman" w:cs="Times New Roman"/>
          <w:sz w:val="24"/>
          <w:szCs w:val="24"/>
        </w:rPr>
        <w:t xml:space="preserve"> de Julien G</w:t>
      </w:r>
      <w:r>
        <w:rPr>
          <w:rFonts w:ascii="Times New Roman" w:hAnsi="Times New Roman" w:cs="Times New Roman"/>
          <w:sz w:val="24"/>
          <w:szCs w:val="24"/>
        </w:rPr>
        <w:t>racq</w:t>
      </w:r>
      <w:r w:rsidR="0009050A">
        <w:rPr>
          <w:rFonts w:ascii="Times New Roman" w:hAnsi="Times New Roman" w:cs="Times New Roman"/>
          <w:sz w:val="24"/>
          <w:szCs w:val="24"/>
        </w:rPr>
        <w:t xml:space="preserve"> (1977)</w:t>
      </w:r>
      <w:r w:rsidR="001C6D57">
        <w:rPr>
          <w:rFonts w:ascii="Times New Roman" w:hAnsi="Times New Roman" w:cs="Times New Roman"/>
          <w:sz w:val="24"/>
          <w:szCs w:val="24"/>
        </w:rPr>
        <w:t xml:space="preserve"> se signale par un brouillage générique : </w:t>
      </w:r>
      <w:r w:rsidR="00A05669">
        <w:rPr>
          <w:rFonts w:ascii="Times New Roman" w:hAnsi="Times New Roman" w:cs="Times New Roman"/>
          <w:sz w:val="24"/>
          <w:szCs w:val="24"/>
        </w:rPr>
        <w:t xml:space="preserve">il n’est </w:t>
      </w:r>
      <w:r w:rsidR="001C6D57">
        <w:rPr>
          <w:rFonts w:ascii="Times New Roman" w:hAnsi="Times New Roman" w:cs="Times New Roman"/>
          <w:sz w:val="24"/>
          <w:szCs w:val="24"/>
        </w:rPr>
        <w:t xml:space="preserve">ni vraiment autobiographique – </w:t>
      </w:r>
      <w:r w:rsidR="002E5E7C">
        <w:rPr>
          <w:rFonts w:ascii="Times New Roman" w:hAnsi="Times New Roman" w:cs="Times New Roman"/>
          <w:sz w:val="24"/>
          <w:szCs w:val="24"/>
        </w:rPr>
        <w:t xml:space="preserve">l’interprète doté d’un savoir encyclopédique fait entrer en résonance </w:t>
      </w:r>
      <w:r w:rsidR="001C6D57">
        <w:rPr>
          <w:rFonts w:ascii="Times New Roman" w:hAnsi="Times New Roman" w:cs="Times New Roman"/>
          <w:sz w:val="24"/>
          <w:szCs w:val="24"/>
        </w:rPr>
        <w:t xml:space="preserve">le récit de la promenade que l’enfant faisait sur l’Èvre </w:t>
      </w:r>
      <w:r w:rsidR="002E5E7C">
        <w:rPr>
          <w:rFonts w:ascii="Times New Roman" w:hAnsi="Times New Roman" w:cs="Times New Roman"/>
          <w:sz w:val="24"/>
          <w:szCs w:val="24"/>
        </w:rPr>
        <w:t>et le</w:t>
      </w:r>
      <w:r w:rsidR="001C6D57">
        <w:rPr>
          <w:rFonts w:ascii="Times New Roman" w:hAnsi="Times New Roman" w:cs="Times New Roman"/>
          <w:sz w:val="24"/>
          <w:szCs w:val="24"/>
        </w:rPr>
        <w:t xml:space="preserve"> scénario traditionnel du voyage initiatique –, ni vraiment fictionnel</w:t>
      </w:r>
      <w:r w:rsidR="00A05669">
        <w:rPr>
          <w:rFonts w:ascii="Times New Roman" w:hAnsi="Times New Roman" w:cs="Times New Roman"/>
          <w:sz w:val="24"/>
          <w:szCs w:val="24"/>
        </w:rPr>
        <w:t xml:space="preserve">. Toutefois, même en l’absence des mentions « autobiographie » ou « roman », on ne dira pas qu’il </w:t>
      </w:r>
      <w:r w:rsidR="001C6D57">
        <w:rPr>
          <w:rFonts w:ascii="Times New Roman" w:hAnsi="Times New Roman" w:cs="Times New Roman"/>
          <w:sz w:val="24"/>
          <w:szCs w:val="24"/>
        </w:rPr>
        <w:t>de l’ordre du génériquement indécidable</w:t>
      </w:r>
      <w:r w:rsidR="00A05669">
        <w:rPr>
          <w:rFonts w:ascii="Times New Roman" w:hAnsi="Times New Roman" w:cs="Times New Roman"/>
          <w:sz w:val="24"/>
          <w:szCs w:val="24"/>
        </w:rPr>
        <w:t xml:space="preserve"> : </w:t>
      </w:r>
      <w:r w:rsidR="00654AC9">
        <w:rPr>
          <w:rFonts w:ascii="Times New Roman" w:hAnsi="Times New Roman" w:cs="Times New Roman"/>
          <w:sz w:val="24"/>
          <w:szCs w:val="24"/>
        </w:rPr>
        <w:t>la faible teneur générique</w:t>
      </w:r>
      <w:r w:rsidR="00B11523">
        <w:rPr>
          <w:rFonts w:ascii="Times New Roman" w:hAnsi="Times New Roman" w:cs="Times New Roman"/>
          <w:sz w:val="24"/>
          <w:szCs w:val="24"/>
        </w:rPr>
        <w:t xml:space="preserve"> </w:t>
      </w:r>
      <w:r w:rsidR="00654AC9">
        <w:rPr>
          <w:rFonts w:ascii="Times New Roman" w:hAnsi="Times New Roman" w:cs="Times New Roman"/>
          <w:sz w:val="24"/>
          <w:szCs w:val="24"/>
        </w:rPr>
        <w:t>(</w:t>
      </w:r>
      <w:r w:rsidR="003E3370">
        <w:rPr>
          <w:rFonts w:ascii="Times New Roman" w:hAnsi="Times New Roman" w:cs="Times New Roman"/>
          <w:sz w:val="24"/>
          <w:szCs w:val="24"/>
        </w:rPr>
        <w:t xml:space="preserve">aux plans formel et thématique) </w:t>
      </w:r>
      <w:r w:rsidR="00B11523">
        <w:rPr>
          <w:rFonts w:ascii="Times New Roman" w:hAnsi="Times New Roman" w:cs="Times New Roman"/>
          <w:sz w:val="24"/>
          <w:szCs w:val="24"/>
        </w:rPr>
        <w:t xml:space="preserve">nous conduit à </w:t>
      </w:r>
      <w:r w:rsidR="00684133">
        <w:rPr>
          <w:rFonts w:ascii="Times New Roman" w:hAnsi="Times New Roman" w:cs="Times New Roman"/>
          <w:sz w:val="24"/>
          <w:szCs w:val="24"/>
        </w:rPr>
        <w:t>retenir une autre catégorie englobante, celle du récit</w:t>
      </w:r>
      <w:r w:rsidR="00B11523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6841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FECA9" w14:textId="33EB3990" w:rsidR="00172971" w:rsidRDefault="0065368D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sa part, </w:t>
      </w:r>
      <w:r w:rsidR="001C6D57" w:rsidRPr="0065368D">
        <w:rPr>
          <w:rFonts w:ascii="Times New Roman" w:hAnsi="Times New Roman" w:cs="Times New Roman"/>
          <w:sz w:val="24"/>
          <w:szCs w:val="24"/>
        </w:rPr>
        <w:t>le genre métissé reste en deçà de la migration des indices textuels d’un genre à un autre : l’identité générique</w:t>
      </w:r>
      <w:r w:rsidR="00B11523">
        <w:rPr>
          <w:rFonts w:ascii="Times New Roman" w:hAnsi="Times New Roman" w:cs="Times New Roman"/>
          <w:sz w:val="24"/>
          <w:szCs w:val="24"/>
        </w:rPr>
        <w:t>, saillante, mais localisée,</w:t>
      </w:r>
      <w:r w:rsidR="001C6D57" w:rsidRPr="0065368D">
        <w:rPr>
          <w:rFonts w:ascii="Times New Roman" w:hAnsi="Times New Roman" w:cs="Times New Roman"/>
          <w:sz w:val="24"/>
          <w:szCs w:val="24"/>
        </w:rPr>
        <w:t xml:space="preserve"> est double</w:t>
      </w:r>
      <w:r w:rsidR="00A05669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1C6D57" w:rsidRPr="0065368D">
        <w:rPr>
          <w:rFonts w:ascii="Times New Roman" w:hAnsi="Times New Roman" w:cs="Times New Roman"/>
          <w:sz w:val="24"/>
          <w:szCs w:val="24"/>
        </w:rPr>
        <w:t xml:space="preserve">. </w:t>
      </w:r>
      <w:r w:rsidR="00AC0ABE">
        <w:rPr>
          <w:rFonts w:ascii="Times New Roman" w:hAnsi="Times New Roman" w:cs="Times New Roman"/>
          <w:sz w:val="24"/>
          <w:szCs w:val="24"/>
        </w:rPr>
        <w:t>Ainsi, le</w:t>
      </w:r>
      <w:r w:rsidR="001C6D57" w:rsidRPr="0065368D">
        <w:rPr>
          <w:rFonts w:ascii="Times New Roman" w:hAnsi="Times New Roman" w:cs="Times New Roman"/>
          <w:sz w:val="24"/>
          <w:szCs w:val="24"/>
        </w:rPr>
        <w:t xml:space="preserve"> roman </w:t>
      </w:r>
      <w:r w:rsidR="001C6D57" w:rsidRPr="0065368D">
        <w:rPr>
          <w:rFonts w:ascii="Times New Roman" w:hAnsi="Times New Roman" w:cs="Times New Roman"/>
          <w:sz w:val="24"/>
          <w:szCs w:val="24"/>
        </w:rPr>
        <w:lastRenderedPageBreak/>
        <w:t xml:space="preserve">autobiographique </w:t>
      </w:r>
      <w:r w:rsidR="00AC0ABE">
        <w:rPr>
          <w:rFonts w:ascii="Times New Roman" w:hAnsi="Times New Roman" w:cs="Times New Roman"/>
          <w:sz w:val="24"/>
          <w:szCs w:val="24"/>
        </w:rPr>
        <w:t>« </w:t>
      </w:r>
      <w:proofErr w:type="spellStart"/>
      <w:r w:rsidR="00AC0ABE">
        <w:rPr>
          <w:rFonts w:ascii="Times New Roman" w:hAnsi="Times New Roman" w:cs="Times New Roman"/>
          <w:sz w:val="24"/>
          <w:szCs w:val="24"/>
        </w:rPr>
        <w:t>programm</w:t>
      </w:r>
      <w:proofErr w:type="spellEnd"/>
      <w:r w:rsidR="00AC0ABE">
        <w:rPr>
          <w:rFonts w:ascii="Times New Roman" w:hAnsi="Times New Roman" w:cs="Times New Roman"/>
          <w:sz w:val="24"/>
          <w:szCs w:val="24"/>
        </w:rPr>
        <w:t xml:space="preserve">[e], </w:t>
      </w:r>
      <w:r w:rsidR="001C6D57" w:rsidRPr="0065368D">
        <w:rPr>
          <w:rFonts w:ascii="Times New Roman" w:hAnsi="Times New Roman" w:cs="Times New Roman"/>
          <w:sz w:val="24"/>
          <w:szCs w:val="24"/>
        </w:rPr>
        <w:t xml:space="preserve">écrit </w:t>
      </w:r>
      <w:proofErr w:type="spellStart"/>
      <w:r w:rsidR="001C6D57" w:rsidRPr="0065368D">
        <w:rPr>
          <w:rFonts w:ascii="Times New Roman" w:hAnsi="Times New Roman" w:cs="Times New Roman"/>
          <w:sz w:val="24"/>
          <w:szCs w:val="24"/>
        </w:rPr>
        <w:t>Gasparini</w:t>
      </w:r>
      <w:proofErr w:type="spellEnd"/>
      <w:r w:rsidR="0009050A">
        <w:rPr>
          <w:rFonts w:ascii="Times New Roman" w:hAnsi="Times New Roman" w:cs="Times New Roman"/>
          <w:sz w:val="24"/>
          <w:szCs w:val="24"/>
        </w:rPr>
        <w:t xml:space="preserve"> (2004 : 14), </w:t>
      </w:r>
      <w:r w:rsidR="001C6D57" w:rsidRPr="0065368D">
        <w:rPr>
          <w:rFonts w:ascii="Times New Roman" w:hAnsi="Times New Roman" w:cs="Times New Roman"/>
          <w:sz w:val="24"/>
          <w:szCs w:val="24"/>
        </w:rPr>
        <w:t xml:space="preserve">une double réception, à la fois fictionnelle et </w:t>
      </w:r>
      <w:r w:rsidR="00654AC9">
        <w:rPr>
          <w:rFonts w:ascii="Times New Roman" w:hAnsi="Times New Roman" w:cs="Times New Roman"/>
          <w:sz w:val="24"/>
          <w:szCs w:val="24"/>
        </w:rPr>
        <w:t>autobiographique</w:t>
      </w:r>
      <w:r w:rsidR="00090321">
        <w:rPr>
          <w:rFonts w:ascii="Times New Roman" w:hAnsi="Times New Roman" w:cs="Times New Roman"/>
          <w:sz w:val="24"/>
          <w:szCs w:val="24"/>
        </w:rPr>
        <w:t xml:space="preserve"> […] ».</w:t>
      </w:r>
    </w:p>
    <w:p w14:paraId="76E6F96B" w14:textId="6E80668B" w:rsidR="00232787" w:rsidRPr="00AC0ABE" w:rsidRDefault="00AC0ABE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ABE">
        <w:rPr>
          <w:rFonts w:ascii="Times New Roman" w:hAnsi="Times New Roman" w:cs="Times New Roman"/>
          <w:sz w:val="24"/>
          <w:szCs w:val="24"/>
        </w:rPr>
        <w:t xml:space="preserve">Enfin, dans le cas du genre hybridé, l’identification générique est affaiblie par la présence d’indices textuels réfractaires, qui menacent de transgresser les limites du champ générique. Sous l’impulsion du texte qui </w:t>
      </w:r>
      <w:r w:rsidR="007720A9">
        <w:rPr>
          <w:rFonts w:ascii="Times New Roman" w:hAnsi="Times New Roman" w:cs="Times New Roman"/>
          <w:sz w:val="24"/>
          <w:szCs w:val="24"/>
        </w:rPr>
        <w:t>revendique</w:t>
      </w:r>
      <w:r w:rsidRPr="00AC0ABE">
        <w:rPr>
          <w:rFonts w:ascii="Times New Roman" w:hAnsi="Times New Roman" w:cs="Times New Roman"/>
          <w:sz w:val="24"/>
          <w:szCs w:val="24"/>
        </w:rPr>
        <w:t xml:space="preserve"> sa singularité, mais au-delà d’un simple vacillement générique, une cohérence inédite doit </w:t>
      </w:r>
      <w:r w:rsidR="002E5E7C">
        <w:rPr>
          <w:rFonts w:ascii="Times New Roman" w:hAnsi="Times New Roman" w:cs="Times New Roman"/>
          <w:sz w:val="24"/>
          <w:szCs w:val="24"/>
        </w:rPr>
        <w:t>être forgée</w:t>
      </w:r>
      <w:r w:rsidRPr="00AC0ABE">
        <w:rPr>
          <w:rFonts w:ascii="Times New Roman" w:hAnsi="Times New Roman" w:cs="Times New Roman"/>
          <w:sz w:val="24"/>
          <w:szCs w:val="24"/>
        </w:rPr>
        <w:t xml:space="preserve"> à travers la rencontre de deux genres</w:t>
      </w:r>
      <w:r w:rsidR="00B11523">
        <w:rPr>
          <w:rFonts w:ascii="Times New Roman" w:hAnsi="Times New Roman" w:cs="Times New Roman"/>
          <w:sz w:val="24"/>
          <w:szCs w:val="24"/>
        </w:rPr>
        <w:t xml:space="preserve"> dans l’étendue du texte</w:t>
      </w:r>
      <w:r w:rsidRPr="00AC0ABE">
        <w:rPr>
          <w:rFonts w:ascii="Times New Roman" w:hAnsi="Times New Roman" w:cs="Times New Roman"/>
          <w:sz w:val="24"/>
          <w:szCs w:val="24"/>
        </w:rPr>
        <w:t xml:space="preserve">, un nouveau syncrétisme </w:t>
      </w:r>
      <w:r w:rsidR="00C50274">
        <w:rPr>
          <w:rFonts w:ascii="Times New Roman" w:hAnsi="Times New Roman" w:cs="Times New Roman"/>
          <w:sz w:val="24"/>
          <w:szCs w:val="24"/>
        </w:rPr>
        <w:t>ou entre-</w:t>
      </w:r>
      <w:r w:rsidRPr="005A01DD">
        <w:rPr>
          <w:rFonts w:ascii="Times New Roman" w:hAnsi="Times New Roman" w:cs="Times New Roman"/>
          <w:sz w:val="24"/>
          <w:szCs w:val="24"/>
        </w:rPr>
        <w:t>deux.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E7C">
        <w:rPr>
          <w:rFonts w:ascii="Times New Roman" w:hAnsi="Times New Roman" w:cs="Times New Roman"/>
          <w:sz w:val="24"/>
          <w:szCs w:val="24"/>
        </w:rPr>
        <w:t xml:space="preserve">L’interprétation est guidée par </w:t>
      </w:r>
      <w:r w:rsidRPr="00AC0ABE">
        <w:rPr>
          <w:rFonts w:ascii="Times New Roman" w:hAnsi="Times New Roman" w:cs="Times New Roman"/>
          <w:sz w:val="24"/>
          <w:szCs w:val="24"/>
        </w:rPr>
        <w:t>l’étiquette classificatoire « auto-sociobiographie »</w:t>
      </w:r>
      <w:r w:rsidR="002E5E7C">
        <w:rPr>
          <w:rFonts w:ascii="Times New Roman" w:hAnsi="Times New Roman" w:cs="Times New Roman"/>
          <w:sz w:val="24"/>
          <w:szCs w:val="24"/>
        </w:rPr>
        <w:t xml:space="preserve"> qui affiche cette hybridité</w:t>
      </w:r>
      <w:r w:rsidRPr="00AC0ABE">
        <w:rPr>
          <w:rFonts w:ascii="Times New Roman" w:hAnsi="Times New Roman" w:cs="Times New Roman"/>
          <w:sz w:val="24"/>
          <w:szCs w:val="24"/>
        </w:rPr>
        <w:t>.</w:t>
      </w:r>
      <w:r w:rsidR="002A50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B6427" w14:textId="77777777" w:rsidR="00451364" w:rsidRPr="007909B1" w:rsidRDefault="00451364" w:rsidP="00D414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DDD65" w14:textId="2D75B31F" w:rsidR="00FE3656" w:rsidRPr="007909B1" w:rsidRDefault="00FB67A7" w:rsidP="00D414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D56846">
        <w:rPr>
          <w:rFonts w:ascii="Times New Roman" w:hAnsi="Times New Roman" w:cs="Times New Roman"/>
          <w:sz w:val="24"/>
          <w:szCs w:val="24"/>
        </w:rPr>
        <w:t>. L’auto-socio</w:t>
      </w:r>
      <w:r w:rsidR="00FE3656" w:rsidRPr="007909B1">
        <w:rPr>
          <w:rFonts w:ascii="Times New Roman" w:hAnsi="Times New Roman" w:cs="Times New Roman"/>
          <w:sz w:val="24"/>
          <w:szCs w:val="24"/>
        </w:rPr>
        <w:t xml:space="preserve">biographie et le pronom </w:t>
      </w:r>
      <w:r w:rsidR="00FE3656" w:rsidRPr="007909B1">
        <w:rPr>
          <w:rFonts w:ascii="Times New Roman" w:hAnsi="Times New Roman" w:cs="Times New Roman"/>
          <w:i/>
          <w:sz w:val="24"/>
          <w:szCs w:val="24"/>
        </w:rPr>
        <w:t>On</w:t>
      </w:r>
      <w:r w:rsidR="00FE3656" w:rsidRPr="00790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3527F" w14:textId="7A231CA4" w:rsidR="003E6D5B" w:rsidRPr="007909B1" w:rsidRDefault="005A01DD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Ainsi, l</w:t>
      </w:r>
      <w:r w:rsidR="0093148A" w:rsidRPr="007909B1">
        <w:rPr>
          <w:rFonts w:ascii="Times New Roman" w:hAnsi="Times New Roman" w:cs="Times New Roman"/>
          <w:sz w:val="24"/>
          <w:szCs w:val="24"/>
        </w:rPr>
        <w:t xml:space="preserve">’analyse des pronoms personnels dans </w:t>
      </w:r>
      <w:r w:rsidR="006A307F">
        <w:rPr>
          <w:rFonts w:ascii="Times New Roman" w:hAnsi="Times New Roman" w:cs="Times New Roman"/>
          <w:i/>
          <w:sz w:val="24"/>
          <w:szCs w:val="24"/>
        </w:rPr>
        <w:t>Les A</w:t>
      </w:r>
      <w:r w:rsidR="0093148A" w:rsidRPr="007909B1">
        <w:rPr>
          <w:rFonts w:ascii="Times New Roman" w:hAnsi="Times New Roman" w:cs="Times New Roman"/>
          <w:i/>
          <w:sz w:val="24"/>
          <w:szCs w:val="24"/>
        </w:rPr>
        <w:t xml:space="preserve">nnées </w:t>
      </w:r>
      <w:r w:rsidR="0093148A" w:rsidRPr="007909B1">
        <w:rPr>
          <w:rFonts w:ascii="Times New Roman" w:hAnsi="Times New Roman" w:cs="Times New Roman"/>
          <w:sz w:val="24"/>
          <w:szCs w:val="24"/>
        </w:rPr>
        <w:t xml:space="preserve">d’Annie </w:t>
      </w:r>
      <w:proofErr w:type="spellStart"/>
      <w:r w:rsidR="0093148A" w:rsidRPr="007909B1">
        <w:rPr>
          <w:rFonts w:ascii="Times New Roman" w:hAnsi="Times New Roman" w:cs="Times New Roman"/>
          <w:sz w:val="24"/>
          <w:szCs w:val="24"/>
        </w:rPr>
        <w:t>Ernaux</w:t>
      </w:r>
      <w:proofErr w:type="spellEnd"/>
      <w:r w:rsidR="0009050A">
        <w:rPr>
          <w:rFonts w:ascii="Times New Roman" w:hAnsi="Times New Roman" w:cs="Times New Roman"/>
          <w:sz w:val="24"/>
          <w:szCs w:val="24"/>
        </w:rPr>
        <w:t xml:space="preserve"> (2011)</w:t>
      </w:r>
      <w:r w:rsidR="0093148A" w:rsidRPr="007909B1">
        <w:rPr>
          <w:rFonts w:ascii="Times New Roman" w:hAnsi="Times New Roman" w:cs="Times New Roman"/>
          <w:sz w:val="24"/>
          <w:szCs w:val="24"/>
        </w:rPr>
        <w:t xml:space="preserve"> montre que le régime </w:t>
      </w:r>
      <w:proofErr w:type="spellStart"/>
      <w:r w:rsidR="0093148A" w:rsidRPr="007909B1">
        <w:rPr>
          <w:rFonts w:ascii="Times New Roman" w:hAnsi="Times New Roman" w:cs="Times New Roman"/>
          <w:sz w:val="24"/>
          <w:szCs w:val="24"/>
        </w:rPr>
        <w:t>exemplificatif</w:t>
      </w:r>
      <w:proofErr w:type="spellEnd"/>
      <w:r w:rsidR="0093148A" w:rsidRPr="007909B1">
        <w:rPr>
          <w:rFonts w:ascii="Times New Roman" w:hAnsi="Times New Roman" w:cs="Times New Roman"/>
          <w:sz w:val="24"/>
          <w:szCs w:val="24"/>
        </w:rPr>
        <w:t xml:space="preserve"> </w:t>
      </w:r>
      <w:r w:rsidR="00D56846">
        <w:rPr>
          <w:rFonts w:ascii="Times New Roman" w:hAnsi="Times New Roman" w:cs="Times New Roman"/>
          <w:sz w:val="24"/>
          <w:szCs w:val="24"/>
        </w:rPr>
        <w:t xml:space="preserve">de l’hybridité </w:t>
      </w:r>
      <w:r w:rsidR="0093148A" w:rsidRPr="007909B1">
        <w:rPr>
          <w:rFonts w:ascii="Times New Roman" w:hAnsi="Times New Roman" w:cs="Times New Roman"/>
          <w:sz w:val="24"/>
          <w:szCs w:val="24"/>
        </w:rPr>
        <w:t xml:space="preserve">se </w:t>
      </w:r>
      <w:r w:rsidR="00F94FD3">
        <w:rPr>
          <w:rFonts w:ascii="Times New Roman" w:hAnsi="Times New Roman" w:cs="Times New Roman"/>
          <w:sz w:val="24"/>
          <w:szCs w:val="24"/>
        </w:rPr>
        <w:t>fonde sur l’attribution au pronom de la première personne du mode d’existence potentialisé</w:t>
      </w:r>
      <w:r w:rsidR="0093148A" w:rsidRPr="007909B1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F94FD3">
        <w:rPr>
          <w:rFonts w:ascii="Times New Roman" w:hAnsi="Times New Roman" w:cs="Times New Roman"/>
          <w:sz w:val="24"/>
          <w:szCs w:val="24"/>
        </w:rPr>
        <w:t xml:space="preserve"> </w:t>
      </w:r>
      <w:r w:rsidR="0093148A" w:rsidRPr="007909B1">
        <w:rPr>
          <w:rFonts w:ascii="Times New Roman" w:hAnsi="Times New Roman" w:cs="Times New Roman"/>
          <w:sz w:val="24"/>
          <w:szCs w:val="24"/>
        </w:rPr>
        <w:t xml:space="preserve">: </w:t>
      </w:r>
      <w:r w:rsidR="00F96832">
        <w:rPr>
          <w:rFonts w:ascii="Times New Roman" w:hAnsi="Times New Roman" w:cs="Times New Roman"/>
          <w:sz w:val="24"/>
          <w:szCs w:val="24"/>
        </w:rPr>
        <w:t>on dira qu’il est</w:t>
      </w:r>
      <w:r w:rsidR="00B11523">
        <w:rPr>
          <w:rFonts w:ascii="Times New Roman" w:hAnsi="Times New Roman" w:cs="Times New Roman"/>
          <w:sz w:val="24"/>
          <w:szCs w:val="24"/>
        </w:rPr>
        <w:t xml:space="preserve"> </w:t>
      </w:r>
      <w:r w:rsidR="0093148A" w:rsidRPr="007909B1">
        <w:rPr>
          <w:rFonts w:ascii="Times New Roman" w:hAnsi="Times New Roman" w:cs="Times New Roman"/>
          <w:sz w:val="24"/>
          <w:szCs w:val="24"/>
        </w:rPr>
        <w:t xml:space="preserve">relégué à l’arrière-plan, </w:t>
      </w:r>
      <w:r w:rsidR="00B11523">
        <w:rPr>
          <w:rFonts w:ascii="Times New Roman" w:hAnsi="Times New Roman" w:cs="Times New Roman"/>
          <w:sz w:val="24"/>
          <w:szCs w:val="24"/>
        </w:rPr>
        <w:t>où il</w:t>
      </w:r>
      <w:r w:rsidR="0093148A" w:rsidRPr="007909B1">
        <w:rPr>
          <w:rFonts w:ascii="Times New Roman" w:hAnsi="Times New Roman" w:cs="Times New Roman"/>
          <w:sz w:val="24"/>
          <w:szCs w:val="24"/>
        </w:rPr>
        <w:t xml:space="preserve"> se maintient dans l’épaisseur des couches de la signification et noue avec le pronom </w:t>
      </w:r>
      <w:r w:rsidR="0093148A" w:rsidRPr="007909B1">
        <w:rPr>
          <w:rFonts w:ascii="Times New Roman" w:hAnsi="Times New Roman" w:cs="Times New Roman"/>
          <w:i/>
          <w:sz w:val="24"/>
          <w:szCs w:val="24"/>
        </w:rPr>
        <w:t>On</w:t>
      </w:r>
      <w:r w:rsidR="0093148A" w:rsidRPr="007909B1">
        <w:rPr>
          <w:rFonts w:ascii="Times New Roman" w:hAnsi="Times New Roman" w:cs="Times New Roman"/>
          <w:sz w:val="24"/>
          <w:szCs w:val="24"/>
        </w:rPr>
        <w:t xml:space="preserve"> </w:t>
      </w:r>
      <w:r w:rsidR="000F3CB4">
        <w:rPr>
          <w:rFonts w:ascii="Times New Roman" w:hAnsi="Times New Roman" w:cs="Times New Roman"/>
          <w:sz w:val="24"/>
          <w:szCs w:val="24"/>
        </w:rPr>
        <w:t>exprimé</w:t>
      </w:r>
      <w:r w:rsidR="0093148A" w:rsidRPr="007909B1">
        <w:rPr>
          <w:rFonts w:ascii="Times New Roman" w:hAnsi="Times New Roman" w:cs="Times New Roman"/>
          <w:sz w:val="24"/>
          <w:szCs w:val="24"/>
        </w:rPr>
        <w:t xml:space="preserve"> à la surface du texte un rapport tensionnel. </w:t>
      </w:r>
      <w:r w:rsidR="002A5003" w:rsidRPr="007909B1">
        <w:rPr>
          <w:rFonts w:ascii="Times New Roman" w:hAnsi="Times New Roman" w:cs="Times New Roman"/>
          <w:sz w:val="24"/>
          <w:szCs w:val="24"/>
        </w:rPr>
        <w:t>En</w:t>
      </w:r>
      <w:r w:rsidR="00FC1B6E" w:rsidRPr="007909B1">
        <w:rPr>
          <w:rFonts w:ascii="Times New Roman" w:hAnsi="Times New Roman" w:cs="Times New Roman"/>
          <w:sz w:val="24"/>
          <w:szCs w:val="24"/>
        </w:rPr>
        <w:t xml:space="preserve"> effet, si le </w:t>
      </w:r>
      <w:r w:rsidR="00FC1B6E" w:rsidRPr="007909B1">
        <w:rPr>
          <w:rFonts w:ascii="Times New Roman" w:hAnsi="Times New Roman" w:cs="Times New Roman"/>
          <w:i/>
          <w:sz w:val="24"/>
          <w:szCs w:val="24"/>
        </w:rPr>
        <w:t>Je</w:t>
      </w:r>
      <w:r w:rsidR="00FC1B6E" w:rsidRPr="007909B1">
        <w:rPr>
          <w:rFonts w:ascii="Times New Roman" w:hAnsi="Times New Roman" w:cs="Times New Roman"/>
          <w:sz w:val="24"/>
          <w:szCs w:val="24"/>
        </w:rPr>
        <w:t xml:space="preserve"> est potentialisé,</w:t>
      </w:r>
      <w:r w:rsidR="002A5003" w:rsidRPr="007909B1">
        <w:rPr>
          <w:rFonts w:ascii="Times New Roman" w:hAnsi="Times New Roman" w:cs="Times New Roman"/>
          <w:sz w:val="24"/>
          <w:szCs w:val="24"/>
        </w:rPr>
        <w:t xml:space="preserve"> donc présent à l’arrière-plan,</w:t>
      </w:r>
      <w:r w:rsidR="00FC1B6E" w:rsidRPr="007909B1">
        <w:rPr>
          <w:rFonts w:ascii="Times New Roman" w:hAnsi="Times New Roman" w:cs="Times New Roman"/>
          <w:sz w:val="24"/>
          <w:szCs w:val="24"/>
        </w:rPr>
        <w:t xml:space="preserve"> il est plus ou moins accessible</w:t>
      </w:r>
      <w:r w:rsidR="00294EDC" w:rsidRPr="007909B1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ED1384">
        <w:rPr>
          <w:rFonts w:ascii="Times New Roman" w:hAnsi="Times New Roman" w:cs="Times New Roman"/>
          <w:sz w:val="24"/>
          <w:szCs w:val="24"/>
        </w:rPr>
        <w:t xml:space="preserve"> et actualisable. </w:t>
      </w:r>
    </w:p>
    <w:p w14:paraId="05608DB5" w14:textId="180F7332" w:rsidR="003E6D5B" w:rsidRDefault="00FC1B6E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B1">
        <w:rPr>
          <w:rFonts w:ascii="Times New Roman" w:hAnsi="Times New Roman" w:cs="Times New Roman"/>
          <w:sz w:val="24"/>
          <w:szCs w:val="24"/>
        </w:rPr>
        <w:t xml:space="preserve">Il l’est peu quand le </w:t>
      </w:r>
      <w:r w:rsidR="003E6D5B" w:rsidRPr="007909B1">
        <w:rPr>
          <w:rFonts w:ascii="Times New Roman" w:hAnsi="Times New Roman" w:cs="Times New Roman"/>
          <w:i/>
          <w:sz w:val="24"/>
          <w:szCs w:val="24"/>
        </w:rPr>
        <w:t>On</w:t>
      </w:r>
      <w:r w:rsidR="0066657B">
        <w:rPr>
          <w:rFonts w:ascii="Times New Roman" w:hAnsi="Times New Roman" w:cs="Times New Roman"/>
          <w:sz w:val="24"/>
          <w:szCs w:val="24"/>
        </w:rPr>
        <w:t> </w:t>
      </w:r>
      <w:r w:rsidR="007720A9">
        <w:rPr>
          <w:rFonts w:ascii="Times New Roman" w:hAnsi="Times New Roman" w:cs="Times New Roman"/>
          <w:sz w:val="24"/>
          <w:szCs w:val="24"/>
        </w:rPr>
        <w:t>« </w:t>
      </w:r>
      <w:r w:rsidR="0066657B">
        <w:rPr>
          <w:rFonts w:ascii="Times New Roman" w:hAnsi="Times New Roman" w:cs="Times New Roman"/>
          <w:sz w:val="24"/>
          <w:szCs w:val="24"/>
        </w:rPr>
        <w:t>impersonnel</w:t>
      </w:r>
      <w:r w:rsidR="007720A9">
        <w:rPr>
          <w:rFonts w:ascii="Times New Roman" w:hAnsi="Times New Roman" w:cs="Times New Roman"/>
          <w:sz w:val="24"/>
          <w:szCs w:val="24"/>
        </w:rPr>
        <w:t> »</w:t>
      </w:r>
      <w:r w:rsidRPr="007909B1">
        <w:rPr>
          <w:rFonts w:ascii="Times New Roman" w:hAnsi="Times New Roman" w:cs="Times New Roman"/>
          <w:sz w:val="24"/>
          <w:szCs w:val="24"/>
        </w:rPr>
        <w:t xml:space="preserve"> vise</w:t>
      </w:r>
      <w:r w:rsidR="003E6D5B" w:rsidRPr="007909B1">
        <w:rPr>
          <w:rFonts w:ascii="Times New Roman" w:hAnsi="Times New Roman" w:cs="Times New Roman"/>
          <w:sz w:val="24"/>
          <w:szCs w:val="24"/>
        </w:rPr>
        <w:t>, dan</w:t>
      </w:r>
      <w:r w:rsidRPr="007909B1">
        <w:rPr>
          <w:rFonts w:ascii="Times New Roman" w:hAnsi="Times New Roman" w:cs="Times New Roman"/>
          <w:sz w:val="24"/>
          <w:szCs w:val="24"/>
        </w:rPr>
        <w:t>s son emploi indéfini générique</w:t>
      </w:r>
      <w:r w:rsidR="003E6D5B" w:rsidRPr="007909B1">
        <w:rPr>
          <w:rFonts w:ascii="Times New Roman" w:hAnsi="Times New Roman" w:cs="Times New Roman"/>
          <w:sz w:val="24"/>
          <w:szCs w:val="24"/>
        </w:rPr>
        <w:t xml:space="preserve"> </w:t>
      </w:r>
      <w:r w:rsidRPr="007909B1">
        <w:rPr>
          <w:rFonts w:ascii="Times New Roman" w:hAnsi="Times New Roman" w:cs="Times New Roman"/>
          <w:sz w:val="24"/>
          <w:szCs w:val="24"/>
        </w:rPr>
        <w:t>associé à des locutions figées</w:t>
      </w:r>
      <w:r w:rsidR="001E6D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6DB1">
        <w:rPr>
          <w:rFonts w:ascii="Times New Roman" w:hAnsi="Times New Roman" w:cs="Times New Roman"/>
          <w:sz w:val="24"/>
          <w:szCs w:val="24"/>
        </w:rPr>
        <w:t>Flottum</w:t>
      </w:r>
      <w:proofErr w:type="spellEnd"/>
      <w:r w:rsidR="001E6DB1">
        <w:rPr>
          <w:rFonts w:ascii="Times New Roman" w:hAnsi="Times New Roman" w:cs="Times New Roman"/>
          <w:sz w:val="24"/>
          <w:szCs w:val="24"/>
        </w:rPr>
        <w:t xml:space="preserve"> </w:t>
      </w:r>
      <w:r w:rsidR="001E6DB1" w:rsidRPr="001E6DB1">
        <w:rPr>
          <w:rFonts w:ascii="Times New Roman" w:hAnsi="Times New Roman" w:cs="Times New Roman"/>
          <w:i/>
          <w:sz w:val="24"/>
          <w:szCs w:val="24"/>
        </w:rPr>
        <w:t>et al</w:t>
      </w:r>
      <w:r w:rsidR="001E6DB1">
        <w:rPr>
          <w:rFonts w:ascii="Times New Roman" w:hAnsi="Times New Roman" w:cs="Times New Roman"/>
          <w:sz w:val="24"/>
          <w:szCs w:val="24"/>
        </w:rPr>
        <w:t>. 2005 : 29-30)</w:t>
      </w:r>
      <w:r w:rsidRPr="007909B1">
        <w:rPr>
          <w:rFonts w:ascii="Times New Roman" w:hAnsi="Times New Roman" w:cs="Times New Roman"/>
          <w:sz w:val="24"/>
          <w:szCs w:val="24"/>
        </w:rPr>
        <w:t xml:space="preserve">, </w:t>
      </w:r>
      <w:r w:rsidR="003E6D5B" w:rsidRPr="007909B1">
        <w:rPr>
          <w:rFonts w:ascii="Times New Roman" w:hAnsi="Times New Roman" w:cs="Times New Roman"/>
          <w:sz w:val="24"/>
          <w:szCs w:val="24"/>
        </w:rPr>
        <w:t xml:space="preserve">un ensemble aux contours vagues : </w:t>
      </w:r>
    </w:p>
    <w:p w14:paraId="64291BBD" w14:textId="77777777" w:rsidR="001C745E" w:rsidRPr="007909B1" w:rsidRDefault="001C745E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A0A56" w14:textId="6C99AD2A" w:rsidR="003609DC" w:rsidRPr="001C745E" w:rsidRDefault="001C745E" w:rsidP="00D414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609DC" w:rsidRPr="001C745E">
        <w:rPr>
          <w:rFonts w:ascii="Times New Roman" w:hAnsi="Times New Roman" w:cs="Times New Roman"/>
          <w:sz w:val="24"/>
          <w:szCs w:val="24"/>
        </w:rPr>
        <w:t xml:space="preserve">Au sortir de la guerre, </w:t>
      </w:r>
      <w:r w:rsidR="003E3370">
        <w:rPr>
          <w:rFonts w:ascii="Times New Roman" w:hAnsi="Times New Roman" w:cs="Times New Roman"/>
          <w:sz w:val="24"/>
          <w:szCs w:val="24"/>
        </w:rPr>
        <w:t>[…]</w:t>
      </w:r>
      <w:r w:rsidR="003609DC" w:rsidRPr="001C745E">
        <w:rPr>
          <w:rFonts w:ascii="Times New Roman" w:hAnsi="Times New Roman" w:cs="Times New Roman"/>
          <w:sz w:val="24"/>
          <w:szCs w:val="24"/>
        </w:rPr>
        <w:t xml:space="preserve">, au milieu des rires et des exclamations, </w:t>
      </w:r>
      <w:r w:rsidR="003609DC" w:rsidRPr="001C745E">
        <w:rPr>
          <w:rFonts w:ascii="Times New Roman" w:hAnsi="Times New Roman" w:cs="Times New Roman"/>
          <w:i/>
          <w:sz w:val="24"/>
          <w:szCs w:val="24"/>
        </w:rPr>
        <w:t>on prendra bien le temps de mourir, allez !</w:t>
      </w:r>
      <w:r w:rsidR="003609DC" w:rsidRPr="001C745E">
        <w:rPr>
          <w:rFonts w:ascii="Times New Roman" w:hAnsi="Times New Roman" w:cs="Times New Roman"/>
          <w:sz w:val="24"/>
          <w:szCs w:val="24"/>
        </w:rPr>
        <w:t xml:space="preserve"> la mémoire des autres nous </w:t>
      </w:r>
      <w:r w:rsidR="00550F92">
        <w:rPr>
          <w:rFonts w:ascii="Times New Roman" w:hAnsi="Times New Roman" w:cs="Times New Roman"/>
          <w:sz w:val="24"/>
          <w:szCs w:val="24"/>
        </w:rPr>
        <w:t>plaçait dans le monde (p. 940 ; l’italique est dans le texte).</w:t>
      </w:r>
    </w:p>
    <w:p w14:paraId="3A0B5591" w14:textId="77777777" w:rsidR="001C745E" w:rsidRPr="001C745E" w:rsidRDefault="001C745E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E6AB9" w14:textId="77777777" w:rsidR="003609DC" w:rsidRDefault="005C4E7B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A5003" w:rsidRPr="007909B1">
        <w:rPr>
          <w:rFonts w:ascii="Times New Roman" w:hAnsi="Times New Roman" w:cs="Times New Roman"/>
          <w:sz w:val="24"/>
          <w:szCs w:val="24"/>
        </w:rPr>
        <w:t xml:space="preserve">e </w:t>
      </w:r>
      <w:r w:rsidR="002A5003" w:rsidRPr="007909B1">
        <w:rPr>
          <w:rFonts w:ascii="Times New Roman" w:hAnsi="Times New Roman" w:cs="Times New Roman"/>
          <w:i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est</w:t>
      </w:r>
      <w:r w:rsidR="002A5003" w:rsidRPr="007909B1">
        <w:rPr>
          <w:rFonts w:ascii="Times New Roman" w:hAnsi="Times New Roman" w:cs="Times New Roman"/>
          <w:sz w:val="24"/>
          <w:szCs w:val="24"/>
        </w:rPr>
        <w:t xml:space="preserve"> rétabli plus aisément quand </w:t>
      </w:r>
      <w:r w:rsidR="003609DC" w:rsidRPr="007909B1">
        <w:rPr>
          <w:rFonts w:ascii="Times New Roman" w:hAnsi="Times New Roman" w:cs="Times New Roman"/>
          <w:sz w:val="24"/>
          <w:szCs w:val="24"/>
        </w:rPr>
        <w:t xml:space="preserve">le </w:t>
      </w:r>
      <w:r w:rsidR="003609DC" w:rsidRPr="007909B1">
        <w:rPr>
          <w:rFonts w:ascii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indéfini générique</w:t>
      </w:r>
      <w:r w:rsidR="003609DC" w:rsidRPr="007909B1">
        <w:rPr>
          <w:rFonts w:ascii="Times New Roman" w:hAnsi="Times New Roman" w:cs="Times New Roman"/>
          <w:sz w:val="24"/>
          <w:szCs w:val="24"/>
        </w:rPr>
        <w:t xml:space="preserve"> comprend le référent de </w:t>
      </w:r>
      <w:r w:rsidR="003609DC" w:rsidRPr="007909B1">
        <w:rPr>
          <w:rFonts w:ascii="Times New Roman" w:hAnsi="Times New Roman" w:cs="Times New Roman"/>
          <w:i/>
          <w:sz w:val="24"/>
          <w:szCs w:val="24"/>
        </w:rPr>
        <w:t>Je</w:t>
      </w:r>
      <w:r w:rsidR="003609DC" w:rsidRPr="007909B1">
        <w:rPr>
          <w:rFonts w:ascii="Times New Roman" w:hAnsi="Times New Roman" w:cs="Times New Roman"/>
          <w:sz w:val="24"/>
          <w:szCs w:val="24"/>
        </w:rPr>
        <w:t xml:space="preserve"> diffusément, le moi pouvant être absorbé par le groupe (le moi </w:t>
      </w:r>
      <w:r w:rsidR="003609DC" w:rsidRPr="007909B1">
        <w:rPr>
          <w:rFonts w:ascii="Times New Roman" w:hAnsi="Times New Roman" w:cs="Times New Roman"/>
          <w:i/>
          <w:sz w:val="24"/>
          <w:szCs w:val="24"/>
        </w:rPr>
        <w:t>à travers les autres</w:t>
      </w:r>
      <w:r w:rsidR="003609DC" w:rsidRPr="007909B1">
        <w:rPr>
          <w:rFonts w:ascii="Times New Roman" w:hAnsi="Times New Roman" w:cs="Times New Roman"/>
          <w:sz w:val="24"/>
          <w:szCs w:val="24"/>
        </w:rPr>
        <w:t xml:space="preserve">) : </w:t>
      </w:r>
    </w:p>
    <w:p w14:paraId="72B12D3F" w14:textId="77777777" w:rsidR="001C745E" w:rsidRPr="007909B1" w:rsidRDefault="001C745E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1B543" w14:textId="77777777" w:rsidR="003609DC" w:rsidRPr="001C745E" w:rsidRDefault="001C745E" w:rsidP="00D414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476C8" w:rsidRPr="001C745E">
        <w:rPr>
          <w:rFonts w:ascii="Times New Roman" w:hAnsi="Times New Roman" w:cs="Times New Roman"/>
          <w:sz w:val="24"/>
          <w:szCs w:val="24"/>
        </w:rPr>
        <w:t>La « digestibilité » des aliments, les vitamines et la « ligne » commençaient à importer. On s’émerveillait d’inventions qui effaçaient des siècles de gestes et d’efforts […] (p. 949).</w:t>
      </w:r>
    </w:p>
    <w:p w14:paraId="32338A0E" w14:textId="77777777" w:rsidR="001C745E" w:rsidRPr="001C745E" w:rsidRDefault="001C745E" w:rsidP="00D414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441632" w14:textId="77777777" w:rsidR="005476C8" w:rsidRDefault="005476C8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B1">
        <w:rPr>
          <w:rFonts w:ascii="Times New Roman" w:hAnsi="Times New Roman" w:cs="Times New Roman"/>
          <w:sz w:val="24"/>
          <w:szCs w:val="24"/>
        </w:rPr>
        <w:t xml:space="preserve">Le </w:t>
      </w:r>
      <w:r w:rsidRPr="007909B1">
        <w:rPr>
          <w:rFonts w:ascii="Times New Roman" w:hAnsi="Times New Roman" w:cs="Times New Roman"/>
          <w:i/>
          <w:sz w:val="24"/>
          <w:szCs w:val="24"/>
        </w:rPr>
        <w:t>Je</w:t>
      </w:r>
      <w:r w:rsidRPr="007909B1">
        <w:rPr>
          <w:rFonts w:ascii="Times New Roman" w:hAnsi="Times New Roman" w:cs="Times New Roman"/>
          <w:sz w:val="24"/>
          <w:szCs w:val="24"/>
        </w:rPr>
        <w:t xml:space="preserve"> s’impose davantage lorsque le moi est </w:t>
      </w:r>
      <w:r w:rsidRPr="007909B1">
        <w:rPr>
          <w:rFonts w:ascii="Times New Roman" w:hAnsi="Times New Roman" w:cs="Times New Roman"/>
          <w:i/>
          <w:sz w:val="24"/>
          <w:szCs w:val="24"/>
        </w:rPr>
        <w:t>avec d’autres </w:t>
      </w:r>
      <w:r w:rsidRPr="007909B1">
        <w:rPr>
          <w:rFonts w:ascii="Times New Roman" w:hAnsi="Times New Roman" w:cs="Times New Roman"/>
          <w:sz w:val="24"/>
          <w:szCs w:val="24"/>
        </w:rPr>
        <w:t xml:space="preserve">: employé comme pronom personnel neutre, </w:t>
      </w:r>
      <w:r w:rsidRPr="007909B1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Pr="007909B1">
        <w:rPr>
          <w:rFonts w:ascii="Times New Roman" w:hAnsi="Times New Roman" w:cs="Times New Roman"/>
          <w:sz w:val="24"/>
          <w:szCs w:val="24"/>
        </w:rPr>
        <w:t xml:space="preserve">remplace </w:t>
      </w:r>
      <w:r w:rsidRPr="007909B1">
        <w:rPr>
          <w:rFonts w:ascii="Times New Roman" w:hAnsi="Times New Roman" w:cs="Times New Roman"/>
          <w:i/>
          <w:sz w:val="24"/>
          <w:szCs w:val="24"/>
        </w:rPr>
        <w:t>Nous</w:t>
      </w:r>
      <w:r w:rsidRPr="007909B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5147793" w14:textId="77777777" w:rsidR="001C745E" w:rsidRPr="007909B1" w:rsidRDefault="001C745E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BFC2C" w14:textId="77777777" w:rsidR="005476C8" w:rsidRPr="001C745E" w:rsidRDefault="001C745E" w:rsidP="00D414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7909B1" w:rsidRPr="001C745E">
        <w:rPr>
          <w:rFonts w:ascii="Times New Roman" w:hAnsi="Times New Roman" w:cs="Times New Roman"/>
          <w:sz w:val="24"/>
          <w:szCs w:val="24"/>
        </w:rPr>
        <w:t>On vivait dans la rareté de tout. Des objets, des images, des distractions, des explications de soi et du monde. […] (p. 946).</w:t>
      </w:r>
    </w:p>
    <w:p w14:paraId="1145FF8D" w14:textId="77777777" w:rsidR="001C745E" w:rsidRPr="001C745E" w:rsidRDefault="001C745E" w:rsidP="00D414F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9765A" w14:textId="3C450227" w:rsidR="005476C8" w:rsidRDefault="005476C8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B1">
        <w:rPr>
          <w:rFonts w:ascii="Times New Roman" w:hAnsi="Times New Roman" w:cs="Times New Roman"/>
          <w:sz w:val="24"/>
          <w:szCs w:val="24"/>
        </w:rPr>
        <w:t xml:space="preserve">Enfin, l’interprète fait accéder </w:t>
      </w:r>
      <w:r w:rsidRPr="007909B1">
        <w:rPr>
          <w:rFonts w:ascii="Times New Roman" w:hAnsi="Times New Roman" w:cs="Times New Roman"/>
          <w:i/>
          <w:sz w:val="24"/>
          <w:szCs w:val="24"/>
        </w:rPr>
        <w:t>Je</w:t>
      </w:r>
      <w:r w:rsidRPr="007909B1">
        <w:rPr>
          <w:rFonts w:ascii="Times New Roman" w:hAnsi="Times New Roman" w:cs="Times New Roman"/>
          <w:sz w:val="24"/>
          <w:szCs w:val="24"/>
        </w:rPr>
        <w:t xml:space="preserve"> à une forme de présence accrue dans le cas d’un emploi personnel stylistique, où </w:t>
      </w:r>
      <w:r w:rsidRPr="007909B1">
        <w:rPr>
          <w:rFonts w:ascii="Times New Roman" w:hAnsi="Times New Roman" w:cs="Times New Roman"/>
          <w:i/>
          <w:sz w:val="24"/>
          <w:szCs w:val="24"/>
        </w:rPr>
        <w:t>On</w:t>
      </w:r>
      <w:r w:rsidRPr="007909B1">
        <w:rPr>
          <w:rFonts w:ascii="Times New Roman" w:hAnsi="Times New Roman" w:cs="Times New Roman"/>
          <w:sz w:val="24"/>
          <w:szCs w:val="24"/>
        </w:rPr>
        <w:t xml:space="preserve"> remplace </w:t>
      </w:r>
      <w:r w:rsidRPr="007909B1">
        <w:rPr>
          <w:rFonts w:ascii="Times New Roman" w:hAnsi="Times New Roman" w:cs="Times New Roman"/>
          <w:i/>
          <w:sz w:val="24"/>
          <w:szCs w:val="24"/>
        </w:rPr>
        <w:t>Je</w:t>
      </w:r>
      <w:r w:rsidRPr="007909B1">
        <w:rPr>
          <w:rFonts w:ascii="Times New Roman" w:hAnsi="Times New Roman" w:cs="Times New Roman"/>
          <w:sz w:val="24"/>
          <w:szCs w:val="24"/>
        </w:rPr>
        <w:t xml:space="preserve"> : le locuteur est </w:t>
      </w:r>
      <w:r w:rsidRPr="007909B1">
        <w:rPr>
          <w:rFonts w:ascii="Times New Roman" w:hAnsi="Times New Roman" w:cs="Times New Roman"/>
          <w:i/>
          <w:sz w:val="24"/>
          <w:szCs w:val="24"/>
        </w:rPr>
        <w:t>comme d’autres</w:t>
      </w:r>
      <w:r w:rsidR="006A307F">
        <w:rPr>
          <w:rFonts w:ascii="Times New Roman" w:hAnsi="Times New Roman" w:cs="Times New Roman"/>
          <w:sz w:val="24"/>
          <w:szCs w:val="24"/>
        </w:rPr>
        <w:t>, « </w:t>
      </w:r>
      <w:r w:rsidRPr="007909B1">
        <w:rPr>
          <w:rFonts w:ascii="Times New Roman" w:hAnsi="Times New Roman" w:cs="Times New Roman"/>
          <w:sz w:val="24"/>
          <w:szCs w:val="24"/>
        </w:rPr>
        <w:t>s’</w:t>
      </w:r>
      <w:proofErr w:type="spellStart"/>
      <w:r w:rsidRPr="007909B1">
        <w:rPr>
          <w:rFonts w:ascii="Times New Roman" w:hAnsi="Times New Roman" w:cs="Times New Roman"/>
          <w:sz w:val="24"/>
          <w:szCs w:val="24"/>
        </w:rPr>
        <w:t>autodésign</w:t>
      </w:r>
      <w:proofErr w:type="spellEnd"/>
      <w:r w:rsidRPr="007909B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7909B1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Pr="007909B1">
        <w:rPr>
          <w:rFonts w:ascii="Times New Roman" w:hAnsi="Times New Roman" w:cs="Times New Roman"/>
          <w:sz w:val="24"/>
          <w:szCs w:val="24"/>
        </w:rPr>
        <w:t xml:space="preserve">] tout en se confondant dans la masse anonyme de </w:t>
      </w:r>
      <w:proofErr w:type="gramStart"/>
      <w:r w:rsidRPr="007909B1">
        <w:rPr>
          <w:rFonts w:ascii="Times New Roman" w:hAnsi="Times New Roman" w:cs="Times New Roman"/>
          <w:sz w:val="24"/>
          <w:szCs w:val="24"/>
        </w:rPr>
        <w:t>ses semblables évoquée</w:t>
      </w:r>
      <w:proofErr w:type="gramEnd"/>
      <w:r w:rsidRPr="007909B1">
        <w:rPr>
          <w:rFonts w:ascii="Times New Roman" w:hAnsi="Times New Roman" w:cs="Times New Roman"/>
          <w:sz w:val="24"/>
          <w:szCs w:val="24"/>
        </w:rPr>
        <w:t xml:space="preserve"> par la forme indéfinie »</w:t>
      </w:r>
      <w:r w:rsidR="001E6D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6DB1">
        <w:rPr>
          <w:rFonts w:ascii="Times New Roman" w:hAnsi="Times New Roman" w:cs="Times New Roman"/>
          <w:sz w:val="24"/>
          <w:szCs w:val="24"/>
        </w:rPr>
        <w:t>Riegel</w:t>
      </w:r>
      <w:proofErr w:type="spellEnd"/>
      <w:r w:rsidR="001E6DB1">
        <w:rPr>
          <w:rFonts w:ascii="Times New Roman" w:hAnsi="Times New Roman" w:cs="Times New Roman"/>
          <w:sz w:val="24"/>
          <w:szCs w:val="24"/>
        </w:rPr>
        <w:t xml:space="preserve"> </w:t>
      </w:r>
      <w:r w:rsidR="001E6DB1" w:rsidRPr="001E6DB1">
        <w:rPr>
          <w:rFonts w:ascii="Times New Roman" w:hAnsi="Times New Roman" w:cs="Times New Roman"/>
          <w:i/>
          <w:sz w:val="24"/>
          <w:szCs w:val="24"/>
        </w:rPr>
        <w:t>et al</w:t>
      </w:r>
      <w:r w:rsidR="001E6DB1">
        <w:rPr>
          <w:rFonts w:ascii="Times New Roman" w:hAnsi="Times New Roman" w:cs="Times New Roman"/>
          <w:sz w:val="24"/>
          <w:szCs w:val="24"/>
        </w:rPr>
        <w:t>. [1994] 2009 : 364)</w:t>
      </w:r>
      <w:r w:rsidRPr="007909B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9EE2206" w14:textId="77777777" w:rsidR="001C745E" w:rsidRPr="007909B1" w:rsidRDefault="001C745E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C3D63" w14:textId="77777777" w:rsidR="007909B1" w:rsidRPr="001C745E" w:rsidRDefault="001C745E" w:rsidP="00D414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7909B1" w:rsidRPr="001C745E">
        <w:rPr>
          <w:rFonts w:ascii="Times New Roman" w:hAnsi="Times New Roman" w:cs="Times New Roman"/>
          <w:sz w:val="24"/>
          <w:szCs w:val="24"/>
        </w:rPr>
        <w:t xml:space="preserve">On se plaignait aux parents, « on </w:t>
      </w:r>
      <w:r>
        <w:rPr>
          <w:rFonts w:ascii="Times New Roman" w:hAnsi="Times New Roman" w:cs="Times New Roman"/>
          <w:sz w:val="24"/>
          <w:szCs w:val="24"/>
        </w:rPr>
        <w:t>ne va jamais nulle part ! », il</w:t>
      </w:r>
      <w:r w:rsidR="007909B1" w:rsidRPr="001C745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9B1" w:rsidRPr="001C745E">
        <w:rPr>
          <w:rFonts w:ascii="Times New Roman" w:hAnsi="Times New Roman" w:cs="Times New Roman"/>
          <w:sz w:val="24"/>
          <w:szCs w:val="24"/>
        </w:rPr>
        <w:t>répondaient avec étonnement « où veux-tu aller, tu n’es pas bien là où tu es ? » (p. 946).</w:t>
      </w:r>
    </w:p>
    <w:p w14:paraId="67EBC685" w14:textId="77777777" w:rsidR="001C745E" w:rsidRPr="001C745E" w:rsidRDefault="001C745E" w:rsidP="00D414F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BC810" w14:textId="059A9DBF" w:rsidR="007909B1" w:rsidRPr="007909B1" w:rsidRDefault="00D622EB" w:rsidP="00D414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</w:t>
      </w:r>
      <w:r w:rsidR="007909B1">
        <w:rPr>
          <w:rFonts w:ascii="Times New Roman" w:hAnsi="Times New Roman" w:cs="Times New Roman"/>
          <w:sz w:val="24"/>
          <w:szCs w:val="24"/>
        </w:rPr>
        <w:t xml:space="preserve"> peut </w:t>
      </w:r>
      <w:r>
        <w:rPr>
          <w:rFonts w:ascii="Times New Roman" w:hAnsi="Times New Roman" w:cs="Times New Roman"/>
          <w:sz w:val="24"/>
          <w:szCs w:val="24"/>
        </w:rPr>
        <w:t xml:space="preserve">ainsi </w:t>
      </w:r>
      <w:r w:rsidR="005C4E7B">
        <w:rPr>
          <w:rFonts w:ascii="Times New Roman" w:hAnsi="Times New Roman" w:cs="Times New Roman"/>
          <w:sz w:val="24"/>
          <w:szCs w:val="24"/>
        </w:rPr>
        <w:t>décliner</w:t>
      </w:r>
      <w:r w:rsidR="007909B1" w:rsidRPr="007909B1">
        <w:rPr>
          <w:rFonts w:ascii="Times New Roman" w:hAnsi="Times New Roman" w:cs="Times New Roman"/>
          <w:sz w:val="24"/>
          <w:szCs w:val="24"/>
        </w:rPr>
        <w:t xml:space="preserve"> </w:t>
      </w:r>
      <w:r w:rsidR="007D7DAD">
        <w:rPr>
          <w:rFonts w:ascii="Times New Roman" w:hAnsi="Times New Roman" w:cs="Times New Roman"/>
          <w:sz w:val="24"/>
          <w:szCs w:val="24"/>
        </w:rPr>
        <w:t>les</w:t>
      </w:r>
      <w:r w:rsidR="007909B1" w:rsidRPr="007909B1">
        <w:rPr>
          <w:rFonts w:ascii="Times New Roman" w:hAnsi="Times New Roman" w:cs="Times New Roman"/>
          <w:sz w:val="24"/>
          <w:szCs w:val="24"/>
        </w:rPr>
        <w:t xml:space="preserve"> étapes d’une dynamique de reconfiguration du genre</w:t>
      </w:r>
      <w:r w:rsidR="007909B1">
        <w:rPr>
          <w:rFonts w:ascii="Times New Roman" w:hAnsi="Times New Roman" w:cs="Times New Roman"/>
          <w:sz w:val="24"/>
          <w:szCs w:val="24"/>
        </w:rPr>
        <w:t xml:space="preserve"> : </w:t>
      </w:r>
      <w:r w:rsidR="007909B1" w:rsidRPr="007909B1">
        <w:rPr>
          <w:rFonts w:ascii="Times New Roman" w:hAnsi="Times New Roman" w:cs="Times New Roman"/>
          <w:sz w:val="24"/>
          <w:szCs w:val="24"/>
        </w:rPr>
        <w:t xml:space="preserve">l’établissement de l’hypothèse générique </w:t>
      </w:r>
      <w:r w:rsidR="007D7DAD">
        <w:rPr>
          <w:rFonts w:ascii="Times New Roman" w:hAnsi="Times New Roman" w:cs="Times New Roman"/>
          <w:sz w:val="24"/>
          <w:szCs w:val="24"/>
        </w:rPr>
        <w:t>précède</w:t>
      </w:r>
      <w:r w:rsidR="007909B1" w:rsidRPr="007909B1">
        <w:rPr>
          <w:rFonts w:ascii="Times New Roman" w:hAnsi="Times New Roman" w:cs="Times New Roman"/>
          <w:sz w:val="24"/>
          <w:szCs w:val="24"/>
        </w:rPr>
        <w:t xml:space="preserve"> </w:t>
      </w:r>
      <w:r w:rsidR="00CD794A">
        <w:rPr>
          <w:rFonts w:ascii="Times New Roman" w:hAnsi="Times New Roman" w:cs="Times New Roman"/>
          <w:sz w:val="24"/>
          <w:szCs w:val="24"/>
        </w:rPr>
        <w:t>l’analyse détaillée du</w:t>
      </w:r>
      <w:r w:rsidR="007909B1" w:rsidRPr="007909B1">
        <w:rPr>
          <w:rFonts w:ascii="Times New Roman" w:hAnsi="Times New Roman" w:cs="Times New Roman"/>
          <w:sz w:val="24"/>
          <w:szCs w:val="24"/>
        </w:rPr>
        <w:t xml:space="preserve"> texte</w:t>
      </w:r>
      <w:r w:rsidR="00204098">
        <w:rPr>
          <w:rFonts w:ascii="Times New Roman" w:hAnsi="Times New Roman" w:cs="Times New Roman"/>
          <w:sz w:val="24"/>
          <w:szCs w:val="24"/>
        </w:rPr>
        <w:t> ; celle-ci</w:t>
      </w:r>
      <w:r w:rsidR="007909B1" w:rsidRPr="007909B1">
        <w:rPr>
          <w:rFonts w:ascii="Times New Roman" w:hAnsi="Times New Roman" w:cs="Times New Roman"/>
          <w:sz w:val="24"/>
          <w:szCs w:val="24"/>
        </w:rPr>
        <w:t xml:space="preserve"> se solde par un embrayage sur </w:t>
      </w:r>
      <w:r w:rsidR="007D7DAD">
        <w:rPr>
          <w:rFonts w:ascii="Times New Roman" w:hAnsi="Times New Roman" w:cs="Times New Roman"/>
          <w:sz w:val="24"/>
          <w:szCs w:val="24"/>
        </w:rPr>
        <w:t>une</w:t>
      </w:r>
      <w:r w:rsidR="007909B1" w:rsidRPr="007909B1">
        <w:rPr>
          <w:rFonts w:ascii="Times New Roman" w:hAnsi="Times New Roman" w:cs="Times New Roman"/>
          <w:sz w:val="24"/>
          <w:szCs w:val="24"/>
        </w:rPr>
        <w:t xml:space="preserve"> singularité</w:t>
      </w:r>
      <w:r w:rsidR="007D7DAD">
        <w:rPr>
          <w:rFonts w:ascii="Times New Roman" w:hAnsi="Times New Roman" w:cs="Times New Roman"/>
          <w:sz w:val="24"/>
          <w:szCs w:val="24"/>
        </w:rPr>
        <w:t xml:space="preserve"> rendue possible par l’écart</w:t>
      </w:r>
      <w:r w:rsidR="000F3CB4">
        <w:rPr>
          <w:rFonts w:ascii="Times New Roman" w:hAnsi="Times New Roman" w:cs="Times New Roman"/>
          <w:sz w:val="24"/>
          <w:szCs w:val="24"/>
        </w:rPr>
        <w:t xml:space="preserve"> ; </w:t>
      </w:r>
      <w:r w:rsidR="00204098">
        <w:rPr>
          <w:rFonts w:ascii="Times New Roman" w:hAnsi="Times New Roman" w:cs="Times New Roman"/>
          <w:sz w:val="24"/>
          <w:szCs w:val="24"/>
        </w:rPr>
        <w:t>l’embrayage précède</w:t>
      </w:r>
      <w:r w:rsidR="007909B1" w:rsidRPr="007909B1">
        <w:rPr>
          <w:rFonts w:ascii="Times New Roman" w:hAnsi="Times New Roman" w:cs="Times New Roman"/>
          <w:sz w:val="24"/>
          <w:szCs w:val="24"/>
        </w:rPr>
        <w:t xml:space="preserve"> une nouvelle généralisation, sous une forme aménagée, qui est plus ou moins </w:t>
      </w:r>
      <w:r w:rsidR="007D7DAD">
        <w:rPr>
          <w:rFonts w:ascii="Times New Roman" w:hAnsi="Times New Roman" w:cs="Times New Roman"/>
          <w:sz w:val="24"/>
          <w:szCs w:val="24"/>
        </w:rPr>
        <w:t>achevée</w:t>
      </w:r>
      <w:r w:rsidR="004730D4">
        <w:rPr>
          <w:rFonts w:ascii="Times New Roman" w:hAnsi="Times New Roman" w:cs="Times New Roman"/>
          <w:sz w:val="24"/>
          <w:szCs w:val="24"/>
        </w:rPr>
        <w:t>. On</w:t>
      </w:r>
      <w:r w:rsidR="007909B1" w:rsidRPr="007909B1">
        <w:rPr>
          <w:rFonts w:ascii="Times New Roman" w:hAnsi="Times New Roman" w:cs="Times New Roman"/>
          <w:sz w:val="24"/>
          <w:szCs w:val="24"/>
        </w:rPr>
        <w:t xml:space="preserve"> peut en effet concevoir une interception précoce, </w:t>
      </w:r>
      <w:r w:rsidR="007D7DAD">
        <w:rPr>
          <w:rFonts w:ascii="Times New Roman" w:hAnsi="Times New Roman" w:cs="Times New Roman"/>
          <w:sz w:val="24"/>
          <w:szCs w:val="24"/>
        </w:rPr>
        <w:t>l’</w:t>
      </w:r>
      <w:proofErr w:type="spellStart"/>
      <w:r w:rsidR="007D7DAD">
        <w:rPr>
          <w:rFonts w:ascii="Times New Roman" w:hAnsi="Times New Roman" w:cs="Times New Roman"/>
          <w:sz w:val="24"/>
          <w:szCs w:val="24"/>
        </w:rPr>
        <w:t>intergénéricité</w:t>
      </w:r>
      <w:proofErr w:type="spellEnd"/>
      <w:r w:rsidR="007909B1" w:rsidRPr="007909B1">
        <w:rPr>
          <w:rFonts w:ascii="Times New Roman" w:hAnsi="Times New Roman" w:cs="Times New Roman"/>
          <w:sz w:val="24"/>
          <w:szCs w:val="24"/>
        </w:rPr>
        <w:t xml:space="preserve"> peinant à </w:t>
      </w:r>
      <w:r w:rsidR="007D7DAD">
        <w:rPr>
          <w:rFonts w:ascii="Times New Roman" w:hAnsi="Times New Roman" w:cs="Times New Roman"/>
          <w:sz w:val="24"/>
          <w:szCs w:val="24"/>
        </w:rPr>
        <w:t>aboutir à</w:t>
      </w:r>
      <w:r w:rsidR="007909B1" w:rsidRPr="007909B1">
        <w:rPr>
          <w:rFonts w:ascii="Times New Roman" w:hAnsi="Times New Roman" w:cs="Times New Roman"/>
          <w:sz w:val="24"/>
          <w:szCs w:val="24"/>
        </w:rPr>
        <w:t xml:space="preserve"> une création originale </w:t>
      </w:r>
      <w:r w:rsidR="00654AC9">
        <w:rPr>
          <w:rFonts w:ascii="Times New Roman" w:hAnsi="Times New Roman" w:cs="Times New Roman"/>
          <w:sz w:val="24"/>
          <w:szCs w:val="24"/>
        </w:rPr>
        <w:t xml:space="preserve">objectivée </w:t>
      </w:r>
      <w:r w:rsidR="007909B1" w:rsidRPr="007909B1">
        <w:rPr>
          <w:rFonts w:ascii="Times New Roman" w:hAnsi="Times New Roman" w:cs="Times New Roman"/>
          <w:sz w:val="24"/>
          <w:szCs w:val="24"/>
        </w:rPr>
        <w:t>(de l’ordre de l’auto-sociobiographie</w:t>
      </w:r>
      <w:r w:rsidR="00D56846">
        <w:rPr>
          <w:rFonts w:ascii="Times New Roman" w:hAnsi="Times New Roman" w:cs="Times New Roman"/>
          <w:sz w:val="24"/>
          <w:szCs w:val="24"/>
        </w:rPr>
        <w:t>)</w:t>
      </w:r>
      <w:r w:rsidR="007D7DAD">
        <w:rPr>
          <w:rFonts w:ascii="Times New Roman" w:hAnsi="Times New Roman" w:cs="Times New Roman"/>
          <w:sz w:val="24"/>
          <w:szCs w:val="24"/>
        </w:rPr>
        <w:t xml:space="preserve">. </w:t>
      </w:r>
      <w:r w:rsidR="004730D4">
        <w:rPr>
          <w:rFonts w:ascii="Times New Roman" w:hAnsi="Times New Roman" w:cs="Times New Roman"/>
          <w:sz w:val="24"/>
          <w:szCs w:val="24"/>
        </w:rPr>
        <w:t>Si le</w:t>
      </w:r>
      <w:r w:rsidR="007D7DAD" w:rsidRPr="007909B1">
        <w:rPr>
          <w:rFonts w:ascii="Times New Roman" w:hAnsi="Times New Roman" w:cs="Times New Roman"/>
          <w:sz w:val="24"/>
          <w:szCs w:val="24"/>
        </w:rPr>
        <w:t xml:space="preserve"> renouvellement générique est porté, en profondeur, par la singulari</w:t>
      </w:r>
      <w:r w:rsidR="00FB01FD">
        <w:rPr>
          <w:rFonts w:ascii="Times New Roman" w:hAnsi="Times New Roman" w:cs="Times New Roman"/>
          <w:sz w:val="24"/>
          <w:szCs w:val="24"/>
        </w:rPr>
        <w:t>té</w:t>
      </w:r>
      <w:r w:rsidR="007D7DAD" w:rsidRPr="007909B1">
        <w:rPr>
          <w:rFonts w:ascii="Times New Roman" w:hAnsi="Times New Roman" w:cs="Times New Roman"/>
          <w:sz w:val="24"/>
          <w:szCs w:val="24"/>
        </w:rPr>
        <w:t xml:space="preserve"> du texte, </w:t>
      </w:r>
      <w:r w:rsidR="004730D4">
        <w:rPr>
          <w:rFonts w:ascii="Times New Roman" w:hAnsi="Times New Roman" w:cs="Times New Roman"/>
          <w:sz w:val="24"/>
          <w:szCs w:val="24"/>
        </w:rPr>
        <w:t xml:space="preserve">une </w:t>
      </w:r>
      <w:r w:rsidR="007D7DAD" w:rsidRPr="007909B1">
        <w:rPr>
          <w:rFonts w:ascii="Times New Roman" w:hAnsi="Times New Roman" w:cs="Times New Roman"/>
          <w:sz w:val="24"/>
          <w:szCs w:val="24"/>
        </w:rPr>
        <w:t>dialectique conjugue ensemble stabili</w:t>
      </w:r>
      <w:r w:rsidR="00FB01FD">
        <w:rPr>
          <w:rFonts w:ascii="Times New Roman" w:hAnsi="Times New Roman" w:cs="Times New Roman"/>
          <w:sz w:val="24"/>
          <w:szCs w:val="24"/>
        </w:rPr>
        <w:t>té</w:t>
      </w:r>
      <w:r w:rsidR="007D7DAD" w:rsidRPr="007909B1">
        <w:rPr>
          <w:rFonts w:ascii="Times New Roman" w:hAnsi="Times New Roman" w:cs="Times New Roman"/>
          <w:sz w:val="24"/>
          <w:szCs w:val="24"/>
        </w:rPr>
        <w:t xml:space="preserve"> objectivée, déstabilisation subjective et </w:t>
      </w:r>
      <w:proofErr w:type="spellStart"/>
      <w:r w:rsidR="007D7DAD" w:rsidRPr="007909B1">
        <w:rPr>
          <w:rFonts w:ascii="Times New Roman" w:hAnsi="Times New Roman" w:cs="Times New Roman"/>
          <w:sz w:val="24"/>
          <w:szCs w:val="24"/>
        </w:rPr>
        <w:t>restabilisation</w:t>
      </w:r>
      <w:proofErr w:type="spellEnd"/>
      <w:r w:rsidR="007D7DAD" w:rsidRPr="007909B1">
        <w:rPr>
          <w:rFonts w:ascii="Times New Roman" w:hAnsi="Times New Roman" w:cs="Times New Roman"/>
          <w:sz w:val="24"/>
          <w:szCs w:val="24"/>
        </w:rPr>
        <w:t xml:space="preserve"> tendant vers une nouvelle objectivation, </w:t>
      </w:r>
      <w:r w:rsidR="007D7DAD">
        <w:rPr>
          <w:rFonts w:ascii="Times New Roman" w:hAnsi="Times New Roman" w:cs="Times New Roman"/>
          <w:sz w:val="24"/>
          <w:szCs w:val="24"/>
        </w:rPr>
        <w:t xml:space="preserve">c’est-à-dire </w:t>
      </w:r>
      <w:r w:rsidR="007D7DAD" w:rsidRPr="007909B1">
        <w:rPr>
          <w:rFonts w:ascii="Times New Roman" w:hAnsi="Times New Roman" w:cs="Times New Roman"/>
          <w:sz w:val="24"/>
          <w:szCs w:val="24"/>
        </w:rPr>
        <w:t xml:space="preserve">continuité, innovation et permanence, prescription, création et normalisation ou </w:t>
      </w:r>
      <w:proofErr w:type="spellStart"/>
      <w:r w:rsidR="007D7DAD" w:rsidRPr="007909B1">
        <w:rPr>
          <w:rFonts w:ascii="Times New Roman" w:hAnsi="Times New Roman" w:cs="Times New Roman"/>
          <w:sz w:val="24"/>
          <w:szCs w:val="24"/>
        </w:rPr>
        <w:t>normativisation</w:t>
      </w:r>
      <w:proofErr w:type="spellEnd"/>
      <w:r w:rsidR="007D7DAD" w:rsidRPr="007909B1">
        <w:rPr>
          <w:rFonts w:ascii="Times New Roman" w:hAnsi="Times New Roman" w:cs="Times New Roman"/>
          <w:sz w:val="24"/>
          <w:szCs w:val="24"/>
        </w:rPr>
        <w:t xml:space="preserve"> (ou, pour le moins, création et régularisation).</w:t>
      </w:r>
    </w:p>
    <w:p w14:paraId="39A6EF4B" w14:textId="57E84F5D" w:rsidR="004730D4" w:rsidRPr="0031662B" w:rsidRDefault="0031662B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730D4" w:rsidRPr="0031662B">
        <w:rPr>
          <w:rFonts w:ascii="Times New Roman" w:hAnsi="Times New Roman" w:cs="Times New Roman"/>
          <w:sz w:val="24"/>
          <w:szCs w:val="24"/>
        </w:rPr>
        <w:t xml:space="preserve">Le genre et la </w:t>
      </w:r>
      <w:proofErr w:type="spellStart"/>
      <w:r w:rsidR="004730D4" w:rsidRPr="0031662B">
        <w:rPr>
          <w:rFonts w:ascii="Times New Roman" w:hAnsi="Times New Roman" w:cs="Times New Roman"/>
          <w:sz w:val="24"/>
          <w:szCs w:val="24"/>
        </w:rPr>
        <w:t>textualisation</w:t>
      </w:r>
      <w:proofErr w:type="spellEnd"/>
      <w:r w:rsidR="004730D4" w:rsidRPr="003166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6F626" w14:textId="255F719F" w:rsidR="00D02175" w:rsidRPr="00D02175" w:rsidRDefault="00D02175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BE6BBF">
        <w:rPr>
          <w:rFonts w:ascii="Times New Roman" w:hAnsi="Times New Roman" w:cs="Times New Roman"/>
          <w:sz w:val="24"/>
          <w:szCs w:val="24"/>
        </w:rPr>
        <w:t>La modalisation générique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EDB6E" w14:textId="77777777" w:rsidR="00F32E83" w:rsidRDefault="00D02175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deuxième étape du parcours interprétatif exige l’adoption, par l’interprète, du point de vue de l’énonciation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textualisante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c’est-à-dire de l’activité de structuration et de schématisation à la base de la configuration de l’unité textuelle complexe. </w:t>
      </w:r>
      <w:r w:rsidR="005E6890">
        <w:rPr>
          <w:rFonts w:ascii="Times New Roman" w:hAnsi="Times New Roman" w:cs="Times New Roman"/>
          <w:sz w:val="24"/>
          <w:szCs w:val="24"/>
        </w:rPr>
        <w:t xml:space="preserve">Il s’agit de quitter le niveau du texte considéré comme un tout de signification plus ou moins stabilisé pour remonter vers l’en deçà du processus dont il est issu et mettre à nu les forces qui se déploient, les tensions et les conflits éventuels. </w:t>
      </w:r>
    </w:p>
    <w:p w14:paraId="5B8DEAD7" w14:textId="6A978A8F" w:rsidR="00D02175" w:rsidRDefault="00D02175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déterminations génériques entrent dans le processus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textualisation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selon des modalités propres, au même titre que l’intertexte, le contexte </w:t>
      </w:r>
      <w:r w:rsidR="000A64EA">
        <w:rPr>
          <w:rFonts w:ascii="Times New Roman" w:hAnsi="Times New Roman" w:cs="Times New Roman"/>
          <w:sz w:val="24"/>
          <w:szCs w:val="24"/>
        </w:rPr>
        <w:t xml:space="preserve">ou encore la langue. </w:t>
      </w:r>
      <w:r w:rsidR="007F5E2A">
        <w:rPr>
          <w:rFonts w:ascii="Times New Roman" w:hAnsi="Times New Roman" w:cs="Times New Roman"/>
          <w:sz w:val="24"/>
          <w:szCs w:val="24"/>
        </w:rPr>
        <w:t xml:space="preserve">L’idée </w:t>
      </w:r>
      <w:r w:rsidR="004D6712">
        <w:rPr>
          <w:rFonts w:ascii="Times New Roman" w:hAnsi="Times New Roman" w:cs="Times New Roman"/>
          <w:sz w:val="24"/>
          <w:szCs w:val="24"/>
        </w:rPr>
        <w:t xml:space="preserve">d’une dynamique </w:t>
      </w:r>
      <w:proofErr w:type="spellStart"/>
      <w:r w:rsidR="004D6712">
        <w:rPr>
          <w:rFonts w:ascii="Times New Roman" w:hAnsi="Times New Roman" w:cs="Times New Roman"/>
          <w:sz w:val="24"/>
          <w:szCs w:val="24"/>
        </w:rPr>
        <w:t>textualisante</w:t>
      </w:r>
      <w:proofErr w:type="spellEnd"/>
      <w:r w:rsidR="007F5E2A">
        <w:rPr>
          <w:rFonts w:ascii="Times New Roman" w:hAnsi="Times New Roman" w:cs="Times New Roman"/>
          <w:sz w:val="24"/>
          <w:szCs w:val="24"/>
        </w:rPr>
        <w:t xml:space="preserve"> est proche de celle que défend </w:t>
      </w:r>
      <w:proofErr w:type="spellStart"/>
      <w:r w:rsidR="00550F92">
        <w:rPr>
          <w:rFonts w:ascii="Times New Roman" w:hAnsi="Times New Roman" w:cs="Times New Roman"/>
          <w:sz w:val="24"/>
          <w:szCs w:val="24"/>
        </w:rPr>
        <w:t>Rastier</w:t>
      </w:r>
      <w:proofErr w:type="spellEnd"/>
      <w:r w:rsidR="001E6DB1">
        <w:rPr>
          <w:rFonts w:ascii="Times New Roman" w:hAnsi="Times New Roman" w:cs="Times New Roman"/>
          <w:sz w:val="24"/>
          <w:szCs w:val="24"/>
        </w:rPr>
        <w:t xml:space="preserve"> (2001)</w:t>
      </w:r>
      <w:r w:rsidR="00550F92">
        <w:rPr>
          <w:rFonts w:ascii="Times New Roman" w:hAnsi="Times New Roman" w:cs="Times New Roman"/>
          <w:sz w:val="24"/>
          <w:szCs w:val="24"/>
        </w:rPr>
        <w:t xml:space="preserve"> </w:t>
      </w:r>
      <w:r w:rsidR="007F5E2A">
        <w:rPr>
          <w:rFonts w:ascii="Times New Roman" w:hAnsi="Times New Roman" w:cs="Times New Roman"/>
          <w:sz w:val="24"/>
          <w:szCs w:val="24"/>
        </w:rPr>
        <w:t xml:space="preserve">quand il </w:t>
      </w:r>
      <w:r w:rsidR="000A64EA">
        <w:rPr>
          <w:rFonts w:ascii="Times New Roman" w:hAnsi="Times New Roman" w:cs="Times New Roman"/>
          <w:sz w:val="24"/>
          <w:szCs w:val="24"/>
        </w:rPr>
        <w:t xml:space="preserve">définit le genre par la « cohésion d’un faisceau de critères » </w:t>
      </w:r>
      <w:r w:rsidR="00E457F9">
        <w:rPr>
          <w:rFonts w:ascii="Times New Roman" w:hAnsi="Times New Roman" w:cs="Times New Roman"/>
          <w:sz w:val="24"/>
          <w:szCs w:val="24"/>
        </w:rPr>
        <w:t xml:space="preserve">déterminant « ce mode de corrélation entre plan du signifiant et plan du signifié que l’on peut nommer </w:t>
      </w:r>
      <w:proofErr w:type="spellStart"/>
      <w:r w:rsidR="00E457F9" w:rsidRPr="000A64EA">
        <w:rPr>
          <w:rFonts w:ascii="Times New Roman" w:hAnsi="Times New Roman" w:cs="Times New Roman"/>
          <w:i/>
          <w:sz w:val="24"/>
          <w:szCs w:val="24"/>
        </w:rPr>
        <w:t>sémiosis</w:t>
      </w:r>
      <w:proofErr w:type="spellEnd"/>
      <w:r w:rsidR="00E457F9" w:rsidRPr="000A64EA">
        <w:rPr>
          <w:rFonts w:ascii="Times New Roman" w:hAnsi="Times New Roman" w:cs="Times New Roman"/>
          <w:i/>
          <w:sz w:val="24"/>
          <w:szCs w:val="24"/>
        </w:rPr>
        <w:t xml:space="preserve"> textuelle</w:t>
      </w:r>
      <w:r w:rsidR="00E457F9">
        <w:rPr>
          <w:rFonts w:ascii="Times New Roman" w:hAnsi="Times New Roman" w:cs="Times New Roman"/>
          <w:i/>
          <w:sz w:val="24"/>
          <w:szCs w:val="24"/>
        </w:rPr>
        <w:t> </w:t>
      </w:r>
      <w:r w:rsidR="00E457F9" w:rsidRPr="00E457F9">
        <w:rPr>
          <w:rFonts w:ascii="Times New Roman" w:hAnsi="Times New Roman" w:cs="Times New Roman"/>
          <w:sz w:val="24"/>
          <w:szCs w:val="24"/>
        </w:rPr>
        <w:t>»</w:t>
      </w:r>
      <w:r w:rsidR="00E457F9">
        <w:rPr>
          <w:rFonts w:ascii="Times New Roman" w:hAnsi="Times New Roman" w:cs="Times New Roman"/>
          <w:sz w:val="24"/>
          <w:szCs w:val="24"/>
        </w:rPr>
        <w:t xml:space="preserve"> et</w:t>
      </w:r>
      <w:r w:rsidR="000A64EA">
        <w:rPr>
          <w:rFonts w:ascii="Times New Roman" w:hAnsi="Times New Roman" w:cs="Times New Roman"/>
          <w:sz w:val="24"/>
          <w:szCs w:val="24"/>
        </w:rPr>
        <w:t xml:space="preserve"> par son « incidence sur la textualité, sur ces deux plans également ». Nous considérons qu’à travers ses propriétés formelles et sémantiques, le genre contribue à la </w:t>
      </w:r>
      <w:proofErr w:type="spellStart"/>
      <w:r w:rsidR="000A64EA">
        <w:rPr>
          <w:rFonts w:ascii="Times New Roman" w:hAnsi="Times New Roman" w:cs="Times New Roman"/>
          <w:sz w:val="24"/>
          <w:szCs w:val="24"/>
        </w:rPr>
        <w:t>sémiosis</w:t>
      </w:r>
      <w:proofErr w:type="spellEnd"/>
      <w:r w:rsidR="000A64EA">
        <w:rPr>
          <w:rFonts w:ascii="Times New Roman" w:hAnsi="Times New Roman" w:cs="Times New Roman"/>
          <w:sz w:val="24"/>
          <w:szCs w:val="24"/>
        </w:rPr>
        <w:t xml:space="preserve"> en infléchissant </w:t>
      </w:r>
      <w:r w:rsidR="000A64EA" w:rsidRPr="00550F92">
        <w:rPr>
          <w:rFonts w:ascii="Times New Roman" w:hAnsi="Times New Roman" w:cs="Times New Roman"/>
          <w:sz w:val="24"/>
          <w:szCs w:val="24"/>
        </w:rPr>
        <w:t>une manière de dire</w:t>
      </w:r>
      <w:r w:rsidR="000A64EA">
        <w:rPr>
          <w:rFonts w:ascii="Times New Roman" w:hAnsi="Times New Roman" w:cs="Times New Roman"/>
          <w:sz w:val="24"/>
          <w:szCs w:val="24"/>
        </w:rPr>
        <w:t xml:space="preserve">. </w:t>
      </w:r>
      <w:r w:rsidR="001D6000">
        <w:rPr>
          <w:rFonts w:ascii="Times New Roman" w:hAnsi="Times New Roman" w:cs="Times New Roman"/>
          <w:sz w:val="24"/>
          <w:szCs w:val="24"/>
        </w:rPr>
        <w:t>L’énonciation en acte, c’est-à-</w:t>
      </w:r>
      <w:r w:rsidR="00F32E83">
        <w:rPr>
          <w:rFonts w:ascii="Times New Roman" w:hAnsi="Times New Roman" w:cs="Times New Roman"/>
          <w:sz w:val="24"/>
          <w:szCs w:val="24"/>
        </w:rPr>
        <w:t>dire</w:t>
      </w:r>
      <w:r w:rsidR="001D6000" w:rsidRPr="001D6000">
        <w:rPr>
          <w:rFonts w:ascii="Times New Roman" w:hAnsi="Times New Roman" w:cs="Times New Roman"/>
          <w:sz w:val="24"/>
          <w:szCs w:val="24"/>
        </w:rPr>
        <w:t xml:space="preserve"> </w:t>
      </w:r>
      <w:r w:rsidR="001D6000">
        <w:rPr>
          <w:rFonts w:ascii="Times New Roman" w:hAnsi="Times New Roman" w:cs="Times New Roman"/>
          <w:sz w:val="24"/>
          <w:szCs w:val="24"/>
        </w:rPr>
        <w:t xml:space="preserve">l’acte de solidarisation du plan du signifié et du plan du signifiant, </w:t>
      </w:r>
      <w:r w:rsidR="00A03DE2">
        <w:rPr>
          <w:rFonts w:ascii="Times New Roman" w:hAnsi="Times New Roman" w:cs="Times New Roman"/>
          <w:sz w:val="24"/>
          <w:szCs w:val="24"/>
        </w:rPr>
        <w:t xml:space="preserve">met la praxis énonciative au service de </w:t>
      </w:r>
      <w:r w:rsidR="001D6000">
        <w:rPr>
          <w:rFonts w:ascii="Times New Roman" w:hAnsi="Times New Roman" w:cs="Times New Roman"/>
          <w:sz w:val="24"/>
          <w:szCs w:val="24"/>
        </w:rPr>
        <w:t xml:space="preserve">la réalisation textuelle d’un </w:t>
      </w:r>
      <w:r w:rsidR="00FD0F48">
        <w:rPr>
          <w:rFonts w:ascii="Times New Roman" w:hAnsi="Times New Roman" w:cs="Times New Roman"/>
          <w:sz w:val="24"/>
          <w:szCs w:val="24"/>
        </w:rPr>
        <w:t xml:space="preserve">« dicible » </w:t>
      </w:r>
      <w:r w:rsidR="00BE6BBF">
        <w:rPr>
          <w:rFonts w:ascii="Times New Roman" w:hAnsi="Times New Roman" w:cs="Times New Roman"/>
          <w:sz w:val="24"/>
          <w:szCs w:val="24"/>
        </w:rPr>
        <w:t>(dans notre exemple, le contenu</w:t>
      </w:r>
      <w:r w:rsidR="00C50274">
        <w:rPr>
          <w:rFonts w:ascii="Times New Roman" w:hAnsi="Times New Roman" w:cs="Times New Roman"/>
          <w:sz w:val="24"/>
          <w:szCs w:val="24"/>
        </w:rPr>
        <w:t xml:space="preserve"> d’une vie</w:t>
      </w:r>
      <w:r w:rsidR="00A03DE2">
        <w:rPr>
          <w:rFonts w:ascii="Times New Roman" w:hAnsi="Times New Roman" w:cs="Times New Roman"/>
          <w:sz w:val="24"/>
          <w:szCs w:val="24"/>
        </w:rPr>
        <w:t>)</w:t>
      </w:r>
      <w:r w:rsidR="00A03DE2" w:rsidRPr="00A03DE2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r w:rsidR="00A03DE2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A03D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40328A" w14:textId="15A5D801" w:rsidR="002030B4" w:rsidRDefault="00C95567" w:rsidP="00203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27">
        <w:rPr>
          <w:rFonts w:ascii="Times New Roman" w:hAnsi="Times New Roman" w:cs="Times New Roman"/>
          <w:sz w:val="24"/>
          <w:szCs w:val="24"/>
        </w:rPr>
        <w:t>En même temps</w:t>
      </w:r>
      <w:r w:rsidR="00E1358A" w:rsidRPr="007C5F27">
        <w:rPr>
          <w:rFonts w:ascii="Times New Roman" w:hAnsi="Times New Roman" w:cs="Times New Roman"/>
          <w:sz w:val="24"/>
          <w:szCs w:val="24"/>
        </w:rPr>
        <w:t xml:space="preserve">, </w:t>
      </w:r>
      <w:r w:rsidR="007720A9">
        <w:rPr>
          <w:rFonts w:ascii="Times New Roman" w:hAnsi="Times New Roman" w:cs="Times New Roman"/>
          <w:sz w:val="24"/>
          <w:szCs w:val="24"/>
        </w:rPr>
        <w:t>les contours notionnels de la manière</w:t>
      </w:r>
      <w:r w:rsidR="00BE6BBF">
        <w:rPr>
          <w:rFonts w:ascii="Times New Roman" w:hAnsi="Times New Roman" w:cs="Times New Roman"/>
          <w:sz w:val="24"/>
          <w:szCs w:val="24"/>
        </w:rPr>
        <w:t xml:space="preserve"> (de dire)</w:t>
      </w:r>
      <w:r w:rsidR="00FF4EE4">
        <w:rPr>
          <w:rFonts w:ascii="Times New Roman" w:hAnsi="Times New Roman" w:cs="Times New Roman"/>
          <w:sz w:val="24"/>
          <w:szCs w:val="24"/>
        </w:rPr>
        <w:t xml:space="preserve"> – en l’occurrence, une manière de raconter sa vie –</w:t>
      </w:r>
      <w:r w:rsidR="003E3370">
        <w:rPr>
          <w:rFonts w:ascii="Times New Roman" w:hAnsi="Times New Roman" w:cs="Times New Roman"/>
          <w:sz w:val="24"/>
          <w:szCs w:val="24"/>
        </w:rPr>
        <w:t xml:space="preserve"> </w:t>
      </w:r>
      <w:r w:rsidRPr="007C5F27">
        <w:rPr>
          <w:rFonts w:ascii="Times New Roman" w:hAnsi="Times New Roman" w:cs="Times New Roman"/>
          <w:sz w:val="24"/>
          <w:szCs w:val="24"/>
        </w:rPr>
        <w:t>méritent d’être précisés</w:t>
      </w:r>
      <w:r w:rsidR="006E46AB">
        <w:rPr>
          <w:rFonts w:ascii="Times New Roman" w:hAnsi="Times New Roman" w:cs="Times New Roman"/>
          <w:sz w:val="24"/>
          <w:szCs w:val="24"/>
        </w:rPr>
        <w:t>.</w:t>
      </w:r>
      <w:r w:rsidRPr="007C5F27">
        <w:rPr>
          <w:rFonts w:ascii="Times New Roman" w:hAnsi="Times New Roman" w:cs="Times New Roman"/>
          <w:sz w:val="24"/>
          <w:szCs w:val="24"/>
        </w:rPr>
        <w:t xml:space="preserve"> </w:t>
      </w:r>
      <w:r w:rsidR="00FF4EE4">
        <w:rPr>
          <w:rFonts w:ascii="Times New Roman" w:hAnsi="Times New Roman" w:cs="Times New Roman"/>
          <w:sz w:val="24"/>
          <w:szCs w:val="24"/>
        </w:rPr>
        <w:t>Rappeler</w:t>
      </w:r>
      <w:r w:rsidR="007C5F27">
        <w:rPr>
          <w:rFonts w:ascii="Times New Roman" w:hAnsi="Times New Roman" w:cs="Times New Roman"/>
          <w:sz w:val="24"/>
          <w:szCs w:val="24"/>
        </w:rPr>
        <w:t xml:space="preserve"> que </w:t>
      </w:r>
      <w:r w:rsidR="007C5F27" w:rsidRPr="007C5F27">
        <w:rPr>
          <w:rFonts w:ascii="Times New Roman" w:hAnsi="Times New Roman" w:cs="Times New Roman"/>
          <w:sz w:val="24"/>
          <w:szCs w:val="24"/>
        </w:rPr>
        <w:t xml:space="preserve">les termes latins pour « manière » étaient </w:t>
      </w:r>
      <w:r w:rsidR="007C5F27" w:rsidRPr="007C5F27">
        <w:rPr>
          <w:rFonts w:ascii="Times New Roman" w:hAnsi="Times New Roman" w:cs="Times New Roman"/>
          <w:i/>
          <w:sz w:val="24"/>
          <w:szCs w:val="24"/>
        </w:rPr>
        <w:t>modus</w:t>
      </w:r>
      <w:r w:rsidR="007C5F27" w:rsidRPr="007C5F27">
        <w:rPr>
          <w:rFonts w:ascii="Times New Roman" w:hAnsi="Times New Roman" w:cs="Times New Roman"/>
          <w:sz w:val="24"/>
          <w:szCs w:val="24"/>
        </w:rPr>
        <w:t xml:space="preserve"> (façon), </w:t>
      </w:r>
      <w:r w:rsidR="007C5F27" w:rsidRPr="007C5F27">
        <w:rPr>
          <w:rFonts w:ascii="Times New Roman" w:hAnsi="Times New Roman" w:cs="Times New Roman"/>
          <w:i/>
          <w:sz w:val="24"/>
          <w:szCs w:val="24"/>
        </w:rPr>
        <w:t xml:space="preserve">habitus </w:t>
      </w:r>
      <w:r w:rsidR="007C5F27" w:rsidRPr="007C5F27">
        <w:rPr>
          <w:rFonts w:ascii="Times New Roman" w:hAnsi="Times New Roman" w:cs="Times New Roman"/>
          <w:sz w:val="24"/>
          <w:szCs w:val="24"/>
        </w:rPr>
        <w:t xml:space="preserve">(façon individuelle de se comporter), </w:t>
      </w:r>
      <w:r w:rsidR="007C5F27" w:rsidRPr="007C5F27">
        <w:rPr>
          <w:rFonts w:ascii="Times New Roman" w:hAnsi="Times New Roman" w:cs="Times New Roman"/>
          <w:i/>
          <w:sz w:val="24"/>
          <w:szCs w:val="24"/>
        </w:rPr>
        <w:t>mores</w:t>
      </w:r>
      <w:r w:rsidR="007C5F27" w:rsidRPr="007C5F27">
        <w:rPr>
          <w:rFonts w:ascii="Times New Roman" w:hAnsi="Times New Roman" w:cs="Times New Roman"/>
          <w:sz w:val="24"/>
          <w:szCs w:val="24"/>
        </w:rPr>
        <w:t xml:space="preserve"> (façon de se comporter en société), et </w:t>
      </w:r>
      <w:proofErr w:type="spellStart"/>
      <w:r w:rsidR="007C5F27" w:rsidRPr="007C5F27">
        <w:rPr>
          <w:rFonts w:ascii="Times New Roman" w:hAnsi="Times New Roman" w:cs="Times New Roman"/>
          <w:i/>
          <w:sz w:val="24"/>
          <w:szCs w:val="24"/>
        </w:rPr>
        <w:t>genus</w:t>
      </w:r>
      <w:proofErr w:type="spellEnd"/>
      <w:r w:rsidR="007C5F27" w:rsidRPr="007C5F27">
        <w:rPr>
          <w:rFonts w:ascii="Times New Roman" w:hAnsi="Times New Roman" w:cs="Times New Roman"/>
          <w:sz w:val="24"/>
          <w:szCs w:val="24"/>
        </w:rPr>
        <w:t xml:space="preserve"> (mode d’expression particulier)</w:t>
      </w:r>
      <w:r w:rsidR="001E6DB1">
        <w:rPr>
          <w:rFonts w:ascii="Times New Roman" w:hAnsi="Times New Roman" w:cs="Times New Roman"/>
          <w:sz w:val="24"/>
          <w:szCs w:val="24"/>
        </w:rPr>
        <w:t xml:space="preserve"> (Aron </w:t>
      </w:r>
      <w:r w:rsidR="001E6DB1" w:rsidRPr="001E6DB1">
        <w:rPr>
          <w:rFonts w:ascii="Times New Roman" w:hAnsi="Times New Roman" w:cs="Times New Roman"/>
          <w:i/>
          <w:sz w:val="24"/>
          <w:szCs w:val="24"/>
        </w:rPr>
        <w:t>et al</w:t>
      </w:r>
      <w:r w:rsidR="001E6DB1">
        <w:rPr>
          <w:rFonts w:ascii="Times New Roman" w:hAnsi="Times New Roman" w:cs="Times New Roman"/>
          <w:sz w:val="24"/>
          <w:szCs w:val="24"/>
        </w:rPr>
        <w:t xml:space="preserve">. 2002) </w:t>
      </w:r>
      <w:r w:rsidR="007C5F27">
        <w:rPr>
          <w:rFonts w:ascii="Times New Roman" w:hAnsi="Times New Roman" w:cs="Times New Roman"/>
          <w:sz w:val="24"/>
          <w:szCs w:val="24"/>
        </w:rPr>
        <w:t xml:space="preserve">permet non seulement de confirmer le lien avec le genre, mais d’aiguiller la réflexion vers le mode et la modalisation. </w:t>
      </w:r>
      <w:r w:rsidR="003E3370">
        <w:rPr>
          <w:rFonts w:ascii="Times New Roman" w:hAnsi="Times New Roman" w:cs="Times New Roman"/>
          <w:sz w:val="24"/>
          <w:szCs w:val="24"/>
        </w:rPr>
        <w:t>C’</w:t>
      </w:r>
      <w:r w:rsidR="00AB7935" w:rsidRPr="00DD400C">
        <w:rPr>
          <w:rFonts w:ascii="Times New Roman" w:hAnsi="Times New Roman" w:cs="Times New Roman"/>
          <w:sz w:val="24"/>
          <w:szCs w:val="24"/>
        </w:rPr>
        <w:t>est, immédiatement, renouer avec une tradition</w:t>
      </w:r>
      <w:r w:rsidR="00E457F9">
        <w:rPr>
          <w:rFonts w:ascii="Times New Roman" w:hAnsi="Times New Roman" w:cs="Times New Roman"/>
          <w:sz w:val="24"/>
          <w:szCs w:val="24"/>
        </w:rPr>
        <w:t xml:space="preserve"> (Macé 2004 ;</w:t>
      </w:r>
      <w:r w:rsidR="001E6DB1">
        <w:rPr>
          <w:rFonts w:ascii="Times New Roman" w:hAnsi="Times New Roman" w:cs="Times New Roman"/>
          <w:sz w:val="24"/>
          <w:szCs w:val="24"/>
        </w:rPr>
        <w:t xml:space="preserve"> Compagnon 2001) </w:t>
      </w:r>
      <w:r w:rsidR="00AB7935" w:rsidRPr="00DD400C">
        <w:rPr>
          <w:rFonts w:ascii="Times New Roman" w:hAnsi="Times New Roman" w:cs="Times New Roman"/>
          <w:sz w:val="24"/>
          <w:szCs w:val="24"/>
        </w:rPr>
        <w:t xml:space="preserve">qui remonte aux modes de représentation narratif, dramatique, mixte proposés par Platon. Une tradition toujours vivace : </w:t>
      </w:r>
      <w:r w:rsidR="00F32E83">
        <w:rPr>
          <w:rFonts w:ascii="Times New Roman" w:hAnsi="Times New Roman" w:cs="Times New Roman"/>
          <w:sz w:val="24"/>
          <w:szCs w:val="24"/>
        </w:rPr>
        <w:t xml:space="preserve">ainsi, </w:t>
      </w:r>
      <w:r w:rsidR="008063EB">
        <w:rPr>
          <w:rFonts w:ascii="Times New Roman" w:hAnsi="Times New Roman" w:cs="Times New Roman"/>
          <w:sz w:val="24"/>
          <w:szCs w:val="24"/>
        </w:rPr>
        <w:t>selon Adam</w:t>
      </w:r>
      <w:r w:rsidR="00E457F9">
        <w:rPr>
          <w:rFonts w:ascii="Times New Roman" w:hAnsi="Times New Roman" w:cs="Times New Roman"/>
          <w:sz w:val="24"/>
          <w:szCs w:val="24"/>
        </w:rPr>
        <w:t xml:space="preserve"> (2012)</w:t>
      </w:r>
      <w:r w:rsidR="008063EB">
        <w:rPr>
          <w:rFonts w:ascii="Times New Roman" w:hAnsi="Times New Roman" w:cs="Times New Roman"/>
          <w:sz w:val="24"/>
          <w:szCs w:val="24"/>
        </w:rPr>
        <w:t xml:space="preserve">, </w:t>
      </w:r>
      <w:r w:rsidR="00AB7935" w:rsidRPr="00DD400C">
        <w:rPr>
          <w:rFonts w:ascii="Times New Roman" w:hAnsi="Times New Roman" w:cs="Times New Roman"/>
          <w:sz w:val="24"/>
          <w:szCs w:val="24"/>
        </w:rPr>
        <w:t>les « genres textuels » (en particulier narratifs, e</w:t>
      </w:r>
      <w:r w:rsidR="00133BFA" w:rsidRPr="00DD400C">
        <w:rPr>
          <w:rFonts w:ascii="Times New Roman" w:hAnsi="Times New Roman" w:cs="Times New Roman"/>
          <w:sz w:val="24"/>
          <w:szCs w:val="24"/>
        </w:rPr>
        <w:t xml:space="preserve">xplicatifs, descriptifs, </w:t>
      </w:r>
      <w:proofErr w:type="spellStart"/>
      <w:r w:rsidR="00133BFA" w:rsidRPr="00DD400C">
        <w:rPr>
          <w:rFonts w:ascii="Times New Roman" w:hAnsi="Times New Roman" w:cs="Times New Roman"/>
          <w:sz w:val="24"/>
          <w:szCs w:val="24"/>
        </w:rPr>
        <w:t>dialog</w:t>
      </w:r>
      <w:r w:rsidR="00AB7935" w:rsidRPr="00DD400C">
        <w:rPr>
          <w:rFonts w:ascii="Times New Roman" w:hAnsi="Times New Roman" w:cs="Times New Roman"/>
          <w:sz w:val="24"/>
          <w:szCs w:val="24"/>
        </w:rPr>
        <w:t>a</w:t>
      </w:r>
      <w:r w:rsidR="00133BFA" w:rsidRPr="00DD400C">
        <w:rPr>
          <w:rFonts w:ascii="Times New Roman" w:hAnsi="Times New Roman" w:cs="Times New Roman"/>
          <w:sz w:val="24"/>
          <w:szCs w:val="24"/>
        </w:rPr>
        <w:t>u</w:t>
      </w:r>
      <w:r w:rsidR="00F32E8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F32E83">
        <w:rPr>
          <w:rFonts w:ascii="Times New Roman" w:hAnsi="Times New Roman" w:cs="Times New Roman"/>
          <w:sz w:val="24"/>
          <w:szCs w:val="24"/>
        </w:rPr>
        <w:t xml:space="preserve">/conversationnels) </w:t>
      </w:r>
      <w:r w:rsidR="00AB7935" w:rsidRPr="00DD400C">
        <w:rPr>
          <w:rFonts w:ascii="Times New Roman" w:hAnsi="Times New Roman" w:cs="Times New Roman"/>
          <w:sz w:val="24"/>
          <w:szCs w:val="24"/>
        </w:rPr>
        <w:t>constituent des « formes dominantes de mises en textes (proto)typées »</w:t>
      </w:r>
      <w:r w:rsidR="002030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4133B9" w14:textId="0CE0BF74" w:rsidR="00441333" w:rsidRDefault="00A03DE2" w:rsidP="00203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Enfin, l</w:t>
      </w:r>
      <w:r w:rsidR="00AB7935" w:rsidRPr="00DD400C">
        <w:rPr>
          <w:rFonts w:ascii="Times New Roman" w:hAnsi="Times New Roman" w:cs="Times New Roman"/>
          <w:sz w:val="24"/>
          <w:szCs w:val="24"/>
        </w:rPr>
        <w:t xml:space="preserve">a notion de mode s’étoffe au détour d’une distinction entre les genres et les </w:t>
      </w:r>
      <w:r w:rsidR="009A5011" w:rsidRPr="00DD400C">
        <w:rPr>
          <w:rFonts w:ascii="Times New Roman" w:hAnsi="Times New Roman" w:cs="Times New Roman"/>
          <w:sz w:val="24"/>
          <w:szCs w:val="24"/>
        </w:rPr>
        <w:t>« catégories génériques</w:t>
      </w:r>
      <w:r w:rsidR="00CD794A">
        <w:rPr>
          <w:rFonts w:ascii="Times New Roman" w:hAnsi="Times New Roman" w:cs="Times New Roman"/>
          <w:sz w:val="24"/>
          <w:szCs w:val="24"/>
        </w:rPr>
        <w:t> »</w:t>
      </w:r>
      <w:r w:rsidR="006A231E">
        <w:rPr>
          <w:rFonts w:ascii="Times New Roman" w:hAnsi="Times New Roman" w:cs="Times New Roman"/>
          <w:sz w:val="24"/>
          <w:szCs w:val="24"/>
        </w:rPr>
        <w:t>, qui ajoutent aux catégories techniques (par exemple, le narratif) des « tonalités a</w:t>
      </w:r>
      <w:r w:rsidR="00654AC9">
        <w:rPr>
          <w:rFonts w:ascii="Times New Roman" w:hAnsi="Times New Roman" w:cs="Times New Roman"/>
          <w:sz w:val="24"/>
          <w:szCs w:val="24"/>
        </w:rPr>
        <w:t>ffectives » (le « lyrique », l’</w:t>
      </w:r>
      <w:r w:rsidR="006A231E">
        <w:rPr>
          <w:rFonts w:ascii="Times New Roman" w:hAnsi="Times New Roman" w:cs="Times New Roman"/>
          <w:sz w:val="24"/>
          <w:szCs w:val="24"/>
        </w:rPr>
        <w:t>« épique », le « dramatique »…)</w:t>
      </w:r>
      <w:r w:rsidR="006E46AB" w:rsidRPr="006E46AB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r w:rsidR="001E6DB1">
        <w:rPr>
          <w:rFonts w:ascii="Times New Roman" w:hAnsi="Times New Roman" w:cs="Times New Roman"/>
          <w:sz w:val="24"/>
          <w:szCs w:val="24"/>
        </w:rPr>
        <w:t>(Combe 1992 : 19-20) </w:t>
      </w:r>
      <w:r w:rsidR="002E6D2E">
        <w:rPr>
          <w:rFonts w:ascii="Times New Roman" w:hAnsi="Times New Roman" w:cs="Times New Roman"/>
          <w:sz w:val="24"/>
          <w:szCs w:val="24"/>
        </w:rPr>
        <w:t xml:space="preserve">: </w:t>
      </w:r>
      <w:r w:rsidR="006E46AB">
        <w:rPr>
          <w:rFonts w:ascii="Times New Roman" w:hAnsi="Times New Roman" w:cs="Times New Roman"/>
          <w:sz w:val="24"/>
          <w:szCs w:val="24"/>
        </w:rPr>
        <w:t xml:space="preserve">des </w:t>
      </w:r>
      <w:r w:rsidR="001C5741">
        <w:rPr>
          <w:rFonts w:ascii="Times New Roman" w:hAnsi="Times New Roman" w:cs="Times New Roman"/>
          <w:sz w:val="24"/>
          <w:szCs w:val="24"/>
        </w:rPr>
        <w:t xml:space="preserve">attitudes au monde, dirons-nous. </w:t>
      </w:r>
      <w:r w:rsidR="00441333" w:rsidRPr="00DD400C">
        <w:rPr>
          <w:rFonts w:ascii="Times New Roman" w:hAnsi="Times New Roman" w:cs="Times New Roman"/>
          <w:sz w:val="24"/>
          <w:szCs w:val="24"/>
        </w:rPr>
        <w:t>La modalisation générique (au sens large)</w:t>
      </w:r>
      <w:r>
        <w:rPr>
          <w:rFonts w:ascii="Times New Roman" w:hAnsi="Times New Roman" w:cs="Times New Roman"/>
          <w:sz w:val="24"/>
          <w:szCs w:val="24"/>
        </w:rPr>
        <w:t xml:space="preserve"> peut alors être définie ainsi : elle s’exerce</w:t>
      </w:r>
      <w:r w:rsidR="00441333" w:rsidRPr="00DD400C">
        <w:rPr>
          <w:rFonts w:ascii="Times New Roman" w:hAnsi="Times New Roman" w:cs="Times New Roman"/>
          <w:sz w:val="24"/>
          <w:szCs w:val="24"/>
        </w:rPr>
        <w:t xml:space="preserve"> sur un </w:t>
      </w:r>
      <w:r w:rsidR="00441333">
        <w:rPr>
          <w:rFonts w:ascii="Times New Roman" w:hAnsi="Times New Roman" w:cs="Times New Roman"/>
          <w:sz w:val="24"/>
          <w:szCs w:val="24"/>
        </w:rPr>
        <w:t>« </w:t>
      </w:r>
      <w:r w:rsidR="00441333" w:rsidRPr="00DD400C">
        <w:rPr>
          <w:rFonts w:ascii="Times New Roman" w:hAnsi="Times New Roman" w:cs="Times New Roman"/>
          <w:sz w:val="24"/>
          <w:szCs w:val="24"/>
        </w:rPr>
        <w:t>dicible</w:t>
      </w:r>
      <w:r w:rsidR="00441333">
        <w:rPr>
          <w:rFonts w:ascii="Times New Roman" w:hAnsi="Times New Roman" w:cs="Times New Roman"/>
          <w:sz w:val="24"/>
          <w:szCs w:val="24"/>
        </w:rPr>
        <w:t> »</w:t>
      </w:r>
      <w:r w:rsidR="00441333" w:rsidRPr="00DD400C">
        <w:rPr>
          <w:rFonts w:ascii="Times New Roman" w:hAnsi="Times New Roman" w:cs="Times New Roman"/>
          <w:sz w:val="24"/>
          <w:szCs w:val="24"/>
        </w:rPr>
        <w:t xml:space="preserve"> à travers le choix </w:t>
      </w:r>
      <w:r w:rsidR="00834524">
        <w:rPr>
          <w:rFonts w:ascii="Times New Roman" w:hAnsi="Times New Roman" w:cs="Times New Roman"/>
          <w:sz w:val="24"/>
          <w:szCs w:val="24"/>
        </w:rPr>
        <w:t xml:space="preserve">congruent </w:t>
      </w:r>
      <w:r w:rsidR="00441333" w:rsidRPr="00DD400C">
        <w:rPr>
          <w:rFonts w:ascii="Times New Roman" w:hAnsi="Times New Roman" w:cs="Times New Roman"/>
          <w:sz w:val="24"/>
          <w:szCs w:val="24"/>
        </w:rPr>
        <w:t>d’une ou plusieurs tonalités (</w:t>
      </w:r>
      <w:r w:rsidR="00441333">
        <w:rPr>
          <w:rFonts w:ascii="Times New Roman" w:hAnsi="Times New Roman" w:cs="Times New Roman"/>
          <w:sz w:val="24"/>
          <w:szCs w:val="24"/>
        </w:rPr>
        <w:t xml:space="preserve">le </w:t>
      </w:r>
      <w:r w:rsidR="00441333" w:rsidRPr="00DD400C">
        <w:rPr>
          <w:rFonts w:ascii="Times New Roman" w:hAnsi="Times New Roman" w:cs="Times New Roman"/>
          <w:sz w:val="24"/>
          <w:szCs w:val="24"/>
        </w:rPr>
        <w:t xml:space="preserve">« dramatique », </w:t>
      </w:r>
      <w:r w:rsidR="00441333">
        <w:rPr>
          <w:rFonts w:ascii="Times New Roman" w:hAnsi="Times New Roman" w:cs="Times New Roman"/>
          <w:sz w:val="24"/>
          <w:szCs w:val="24"/>
        </w:rPr>
        <w:t>l’</w:t>
      </w:r>
      <w:r w:rsidR="00441333" w:rsidRPr="00DD400C">
        <w:rPr>
          <w:rFonts w:ascii="Times New Roman" w:hAnsi="Times New Roman" w:cs="Times New Roman"/>
          <w:sz w:val="24"/>
          <w:szCs w:val="24"/>
        </w:rPr>
        <w:t>« épique »…), d’une ou plusieurs catégories modales (narrativ</w:t>
      </w:r>
      <w:r w:rsidR="001C5741">
        <w:rPr>
          <w:rFonts w:ascii="Times New Roman" w:hAnsi="Times New Roman" w:cs="Times New Roman"/>
          <w:sz w:val="24"/>
          <w:szCs w:val="24"/>
        </w:rPr>
        <w:t xml:space="preserve">e, </w:t>
      </w:r>
      <w:r w:rsidR="00441333">
        <w:rPr>
          <w:rFonts w:ascii="Times New Roman" w:hAnsi="Times New Roman" w:cs="Times New Roman"/>
          <w:sz w:val="24"/>
          <w:szCs w:val="24"/>
        </w:rPr>
        <w:t xml:space="preserve">descriptive, argumentative…) </w:t>
      </w:r>
      <w:r w:rsidR="00441333" w:rsidRPr="00DD400C">
        <w:rPr>
          <w:rFonts w:ascii="Times New Roman" w:hAnsi="Times New Roman" w:cs="Times New Roman"/>
          <w:sz w:val="24"/>
          <w:szCs w:val="24"/>
        </w:rPr>
        <w:t>et des comp</w:t>
      </w:r>
      <w:r w:rsidR="00CC6AFC">
        <w:rPr>
          <w:rFonts w:ascii="Times New Roman" w:hAnsi="Times New Roman" w:cs="Times New Roman"/>
          <w:sz w:val="24"/>
          <w:szCs w:val="24"/>
        </w:rPr>
        <w:t>osantes formelle et thématique</w:t>
      </w:r>
      <w:r w:rsidR="0083189D">
        <w:rPr>
          <w:rFonts w:ascii="Times New Roman" w:hAnsi="Times New Roman" w:cs="Times New Roman"/>
          <w:sz w:val="24"/>
          <w:szCs w:val="24"/>
        </w:rPr>
        <w:t xml:space="preserve"> (des normes langagières, socioculturelles et cognitives)</w:t>
      </w:r>
      <w:r w:rsidR="00CC6AFC">
        <w:rPr>
          <w:rFonts w:ascii="Times New Roman" w:hAnsi="Times New Roman" w:cs="Times New Roman"/>
          <w:sz w:val="24"/>
          <w:szCs w:val="24"/>
        </w:rPr>
        <w:t xml:space="preserve">. En ce qui concerne Annie </w:t>
      </w:r>
      <w:proofErr w:type="spellStart"/>
      <w:r w:rsidR="00CC6AFC">
        <w:rPr>
          <w:rFonts w:ascii="Times New Roman" w:hAnsi="Times New Roman" w:cs="Times New Roman"/>
          <w:sz w:val="24"/>
          <w:szCs w:val="24"/>
        </w:rPr>
        <w:t>Ernaux</w:t>
      </w:r>
      <w:proofErr w:type="spellEnd"/>
      <w:r w:rsidR="00CC6AFC">
        <w:rPr>
          <w:rFonts w:ascii="Times New Roman" w:hAnsi="Times New Roman" w:cs="Times New Roman"/>
          <w:sz w:val="24"/>
          <w:szCs w:val="24"/>
        </w:rPr>
        <w:t>, on peut montrer comment une attitude au monde (une attitude « anti-lyrique »</w:t>
      </w:r>
      <w:r>
        <w:rPr>
          <w:rFonts w:ascii="Times New Roman" w:hAnsi="Times New Roman" w:cs="Times New Roman"/>
          <w:sz w:val="24"/>
          <w:szCs w:val="24"/>
        </w:rPr>
        <w:t>, sociologisante</w:t>
      </w:r>
      <w:r w:rsidR="00CC6AFC">
        <w:rPr>
          <w:rFonts w:ascii="Times New Roman" w:hAnsi="Times New Roman" w:cs="Times New Roman"/>
          <w:sz w:val="24"/>
          <w:szCs w:val="24"/>
        </w:rPr>
        <w:t xml:space="preserve">), un </w:t>
      </w:r>
      <w:r w:rsidR="00CC6AFC">
        <w:rPr>
          <w:rFonts w:ascii="Times New Roman" w:hAnsi="Times New Roman" w:cs="Times New Roman"/>
          <w:sz w:val="24"/>
          <w:szCs w:val="24"/>
        </w:rPr>
        <w:lastRenderedPageBreak/>
        <w:t xml:space="preserve">choix de catégorie modale (narrative) et la sélection des propriétés formelle et thématique de l’autobiographie entrent dans le processus de </w:t>
      </w:r>
      <w:r>
        <w:rPr>
          <w:rFonts w:ascii="Times New Roman" w:hAnsi="Times New Roman" w:cs="Times New Roman"/>
          <w:sz w:val="24"/>
          <w:szCs w:val="24"/>
        </w:rPr>
        <w:t xml:space="preserve">l’énonciation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textualisante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base de l’auto-sociobiographie.</w:t>
      </w:r>
    </w:p>
    <w:p w14:paraId="7A460ECF" w14:textId="77777777" w:rsidR="00A3213E" w:rsidRDefault="00A3213E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30C43" w14:textId="4DDFCA30" w:rsidR="00A3213E" w:rsidRDefault="002E6D2E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3213E">
        <w:rPr>
          <w:rFonts w:ascii="Times New Roman" w:hAnsi="Times New Roman" w:cs="Times New Roman"/>
          <w:sz w:val="24"/>
          <w:szCs w:val="24"/>
        </w:rPr>
        <w:t xml:space="preserve">. </w:t>
      </w:r>
      <w:r w:rsidR="00311EDE">
        <w:rPr>
          <w:rFonts w:ascii="Times New Roman" w:hAnsi="Times New Roman" w:cs="Times New Roman"/>
          <w:sz w:val="24"/>
          <w:szCs w:val="24"/>
        </w:rPr>
        <w:t xml:space="preserve">La « stylisation » en acte </w:t>
      </w:r>
    </w:p>
    <w:p w14:paraId="4EA3518A" w14:textId="7A6BB1EF" w:rsidR="00D03D13" w:rsidRPr="002030B4" w:rsidRDefault="00F32E83" w:rsidP="00D03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03D13">
        <w:rPr>
          <w:rFonts w:ascii="Times New Roman" w:hAnsi="Times New Roman" w:cs="Times New Roman"/>
          <w:sz w:val="24"/>
          <w:szCs w:val="24"/>
        </w:rPr>
        <w:t xml:space="preserve">ocalisons notre attention </w:t>
      </w:r>
      <w:r w:rsidR="004613F2">
        <w:rPr>
          <w:rFonts w:ascii="Times New Roman" w:hAnsi="Times New Roman" w:cs="Times New Roman"/>
          <w:sz w:val="24"/>
          <w:szCs w:val="24"/>
        </w:rPr>
        <w:t xml:space="preserve">sur la modalisation autobiographique en considérant </w:t>
      </w:r>
      <w:r w:rsidR="005C71D4">
        <w:rPr>
          <w:rFonts w:ascii="Times New Roman" w:hAnsi="Times New Roman" w:cs="Times New Roman"/>
          <w:sz w:val="24"/>
          <w:szCs w:val="24"/>
        </w:rPr>
        <w:t xml:space="preserve">les </w:t>
      </w:r>
      <w:r w:rsidR="00D03D13">
        <w:rPr>
          <w:rFonts w:ascii="Times New Roman" w:hAnsi="Times New Roman" w:cs="Times New Roman"/>
          <w:sz w:val="24"/>
          <w:szCs w:val="24"/>
        </w:rPr>
        <w:t>propriétés formelles</w:t>
      </w:r>
      <w:r w:rsidR="004613F2">
        <w:rPr>
          <w:rFonts w:ascii="Times New Roman" w:hAnsi="Times New Roman" w:cs="Times New Roman"/>
          <w:sz w:val="24"/>
          <w:szCs w:val="24"/>
        </w:rPr>
        <w:t> et thématiques : elle donne lieu à un mouvement de</w:t>
      </w:r>
      <w:r w:rsidR="00D03D13">
        <w:rPr>
          <w:rFonts w:ascii="Times New Roman" w:hAnsi="Times New Roman" w:cs="Times New Roman"/>
          <w:sz w:val="24"/>
          <w:szCs w:val="24"/>
        </w:rPr>
        <w:t xml:space="preserve"> </w:t>
      </w:r>
      <w:r w:rsidR="004613F2">
        <w:rPr>
          <w:rFonts w:ascii="Times New Roman" w:hAnsi="Times New Roman" w:cs="Times New Roman"/>
          <w:sz w:val="24"/>
          <w:szCs w:val="24"/>
        </w:rPr>
        <w:t xml:space="preserve">« stylisation ». </w:t>
      </w:r>
      <w:r w:rsidR="00D03D13">
        <w:rPr>
          <w:rFonts w:ascii="Times New Roman" w:hAnsi="Times New Roman" w:cs="Times New Roman"/>
          <w:sz w:val="24"/>
          <w:szCs w:val="24"/>
        </w:rPr>
        <w:t>La notion de manière permet, en effet, de penser le continu du collectif à l’individuel</w:t>
      </w:r>
      <w:r w:rsidR="00D03D13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 w:rsidR="00311EDE">
        <w:rPr>
          <w:rFonts w:ascii="Times New Roman" w:hAnsi="Times New Roman" w:cs="Times New Roman"/>
          <w:sz w:val="24"/>
          <w:szCs w:val="24"/>
        </w:rPr>
        <w:t>.</w:t>
      </w:r>
      <w:r w:rsidR="00D03D13">
        <w:rPr>
          <w:rFonts w:ascii="Times New Roman" w:hAnsi="Times New Roman" w:cs="Times New Roman"/>
          <w:sz w:val="24"/>
          <w:szCs w:val="24"/>
        </w:rPr>
        <w:t xml:space="preserve"> </w:t>
      </w:r>
      <w:r w:rsidR="00311EDE">
        <w:rPr>
          <w:rFonts w:ascii="Times New Roman" w:hAnsi="Times New Roman" w:cs="Times New Roman"/>
          <w:sz w:val="24"/>
          <w:szCs w:val="24"/>
        </w:rPr>
        <w:t>L</w:t>
      </w:r>
      <w:r w:rsidR="00B90882">
        <w:rPr>
          <w:rFonts w:ascii="Times New Roman" w:hAnsi="Times New Roman" w:cs="Times New Roman"/>
          <w:sz w:val="24"/>
          <w:szCs w:val="24"/>
        </w:rPr>
        <w:t xml:space="preserve">a « stylisation » du texte doit </w:t>
      </w:r>
      <w:r w:rsidR="00311EDE">
        <w:rPr>
          <w:rFonts w:ascii="Times New Roman" w:hAnsi="Times New Roman" w:cs="Times New Roman"/>
          <w:sz w:val="24"/>
          <w:szCs w:val="24"/>
        </w:rPr>
        <w:t xml:space="preserve">alors </w:t>
      </w:r>
      <w:r w:rsidR="00B90882">
        <w:rPr>
          <w:rFonts w:ascii="Times New Roman" w:hAnsi="Times New Roman" w:cs="Times New Roman"/>
          <w:sz w:val="24"/>
          <w:szCs w:val="24"/>
        </w:rPr>
        <w:t xml:space="preserve">être comprise comme </w:t>
      </w:r>
      <w:r w:rsidR="00D03D13">
        <w:rPr>
          <w:rFonts w:ascii="Times New Roman" w:hAnsi="Times New Roman" w:cs="Times New Roman"/>
          <w:sz w:val="24"/>
          <w:szCs w:val="24"/>
        </w:rPr>
        <w:t>l’action</w:t>
      </w:r>
      <w:r w:rsidR="004613F2">
        <w:rPr>
          <w:rFonts w:ascii="Times New Roman" w:hAnsi="Times New Roman" w:cs="Times New Roman"/>
          <w:sz w:val="24"/>
          <w:szCs w:val="24"/>
        </w:rPr>
        <w:t>, pour un sujet d’énonciation,</w:t>
      </w:r>
      <w:r w:rsidR="00D03D13">
        <w:rPr>
          <w:rFonts w:ascii="Times New Roman" w:hAnsi="Times New Roman" w:cs="Times New Roman"/>
          <w:sz w:val="24"/>
          <w:szCs w:val="24"/>
        </w:rPr>
        <w:t xml:space="preserve"> de nouer en</w:t>
      </w:r>
      <w:r w:rsidR="004613F2">
        <w:rPr>
          <w:rFonts w:ascii="Times New Roman" w:hAnsi="Times New Roman" w:cs="Times New Roman"/>
          <w:sz w:val="24"/>
          <w:szCs w:val="24"/>
        </w:rPr>
        <w:t xml:space="preserve">semble </w:t>
      </w:r>
      <w:r w:rsidR="00D03D13">
        <w:rPr>
          <w:rFonts w:ascii="Times New Roman" w:hAnsi="Times New Roman" w:cs="Times New Roman"/>
          <w:sz w:val="24"/>
          <w:szCs w:val="24"/>
        </w:rPr>
        <w:t xml:space="preserve">des traits génériques et </w:t>
      </w:r>
      <w:proofErr w:type="spellStart"/>
      <w:r w:rsidR="00D03D13">
        <w:rPr>
          <w:rFonts w:ascii="Times New Roman" w:hAnsi="Times New Roman" w:cs="Times New Roman"/>
          <w:sz w:val="24"/>
          <w:szCs w:val="24"/>
        </w:rPr>
        <w:t>singularisants</w:t>
      </w:r>
      <w:proofErr w:type="spellEnd"/>
      <w:r w:rsidR="00D03D13">
        <w:rPr>
          <w:rFonts w:ascii="Times New Roman" w:hAnsi="Times New Roman" w:cs="Times New Roman"/>
          <w:sz w:val="24"/>
          <w:szCs w:val="24"/>
        </w:rPr>
        <w:t xml:space="preserve"> récurrents</w:t>
      </w:r>
      <w:r w:rsidR="00B90882">
        <w:rPr>
          <w:rFonts w:ascii="Times New Roman" w:hAnsi="Times New Roman" w:cs="Times New Roman"/>
          <w:sz w:val="24"/>
          <w:szCs w:val="24"/>
        </w:rPr>
        <w:t xml:space="preserve">. </w:t>
      </w:r>
      <w:r w:rsidR="00F94FD3">
        <w:rPr>
          <w:rFonts w:ascii="Times New Roman" w:hAnsi="Times New Roman" w:cs="Times New Roman"/>
          <w:sz w:val="24"/>
          <w:szCs w:val="24"/>
        </w:rPr>
        <w:t>Elle correspond ainsi à une dynamique de confirmation, de contestation</w:t>
      </w:r>
      <w:r w:rsidR="00654AC9">
        <w:rPr>
          <w:rFonts w:ascii="Times New Roman" w:hAnsi="Times New Roman" w:cs="Times New Roman"/>
          <w:sz w:val="24"/>
          <w:szCs w:val="24"/>
        </w:rPr>
        <w:t>,</w:t>
      </w:r>
      <w:r w:rsidR="00F94FD3">
        <w:rPr>
          <w:rFonts w:ascii="Times New Roman" w:hAnsi="Times New Roman" w:cs="Times New Roman"/>
          <w:sz w:val="24"/>
          <w:szCs w:val="24"/>
        </w:rPr>
        <w:t xml:space="preserve"> de détournement </w:t>
      </w:r>
      <w:r w:rsidR="00654AC9">
        <w:rPr>
          <w:rFonts w:ascii="Times New Roman" w:hAnsi="Times New Roman" w:cs="Times New Roman"/>
          <w:sz w:val="24"/>
          <w:szCs w:val="24"/>
        </w:rPr>
        <w:t xml:space="preserve">et de reconfiguration </w:t>
      </w:r>
      <w:r w:rsidR="00F94FD3">
        <w:rPr>
          <w:rFonts w:ascii="Times New Roman" w:hAnsi="Times New Roman" w:cs="Times New Roman"/>
          <w:sz w:val="24"/>
          <w:szCs w:val="24"/>
        </w:rPr>
        <w:t>du modèle générique, l</w:t>
      </w:r>
      <w:r w:rsidR="004613F2">
        <w:rPr>
          <w:rFonts w:ascii="Times New Roman" w:hAnsi="Times New Roman" w:cs="Times New Roman"/>
          <w:sz w:val="24"/>
          <w:szCs w:val="24"/>
        </w:rPr>
        <w:t xml:space="preserve">’ensemble </w:t>
      </w:r>
      <w:r w:rsidR="00F94FD3">
        <w:rPr>
          <w:rFonts w:ascii="Times New Roman" w:hAnsi="Times New Roman" w:cs="Times New Roman"/>
          <w:sz w:val="24"/>
          <w:szCs w:val="24"/>
        </w:rPr>
        <w:t xml:space="preserve">étant </w:t>
      </w:r>
      <w:r w:rsidR="004613F2">
        <w:rPr>
          <w:rFonts w:ascii="Times New Roman" w:hAnsi="Times New Roman" w:cs="Times New Roman"/>
          <w:sz w:val="24"/>
          <w:szCs w:val="24"/>
        </w:rPr>
        <w:t xml:space="preserve">nécessairement traversé de tensions. </w:t>
      </w:r>
    </w:p>
    <w:p w14:paraId="2BEA6A4A" w14:textId="2206DE20" w:rsidR="00D01B89" w:rsidRDefault="00D03D13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nous contenterons, ici, de tracer quelques pistes en empruntant </w:t>
      </w:r>
      <w:r w:rsidR="00965258">
        <w:rPr>
          <w:rFonts w:ascii="Times New Roman" w:hAnsi="Times New Roman" w:cs="Times New Roman"/>
          <w:sz w:val="24"/>
          <w:szCs w:val="24"/>
        </w:rPr>
        <w:t xml:space="preserve">un exemple aux </w:t>
      </w:r>
      <w:r w:rsidR="00965258" w:rsidRPr="00965258">
        <w:rPr>
          <w:rFonts w:ascii="Times New Roman" w:hAnsi="Times New Roman" w:cs="Times New Roman"/>
          <w:i/>
          <w:sz w:val="24"/>
          <w:szCs w:val="24"/>
        </w:rPr>
        <w:t>Années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:</w:t>
      </w:r>
      <w:r w:rsidR="00D01B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C6DC6" w14:textId="77777777" w:rsidR="00D01B89" w:rsidRDefault="00D01B89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C3D6B" w14:textId="038199A0" w:rsidR="00D01B89" w:rsidRDefault="00D01B89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Au sortir de la guerre, […] la mémoire des autres nous plaçait dans le monde. […] Un répertoire d’habitudes</w:t>
      </w:r>
      <w:r w:rsidR="003E3370">
        <w:rPr>
          <w:rFonts w:ascii="Times New Roman" w:hAnsi="Times New Roman" w:cs="Times New Roman"/>
          <w:sz w:val="24"/>
          <w:szCs w:val="24"/>
        </w:rPr>
        <w:t xml:space="preserve"> […] : </w:t>
      </w:r>
    </w:p>
    <w:p w14:paraId="6D9CE857" w14:textId="11DDC006" w:rsidR="00D01B89" w:rsidRDefault="00D01B89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manger en faisant du bruit et en laissant voir la métamorphose progressive des aliments dans la bouche ouverte</w:t>
      </w:r>
      <w:r w:rsidR="002A53A7">
        <w:rPr>
          <w:rFonts w:ascii="Times New Roman" w:hAnsi="Times New Roman" w:cs="Times New Roman"/>
          <w:sz w:val="24"/>
          <w:szCs w:val="24"/>
        </w:rPr>
        <w:t>, s’essuyer les lèvres avec un morceau de pain, saucer l’assiette</w:t>
      </w:r>
      <w:r w:rsidR="00F0140C">
        <w:rPr>
          <w:rFonts w:ascii="Times New Roman" w:hAnsi="Times New Roman" w:cs="Times New Roman"/>
          <w:sz w:val="24"/>
          <w:szCs w:val="24"/>
        </w:rPr>
        <w:t xml:space="preserve"> […] (pp. </w:t>
      </w:r>
      <w:r>
        <w:rPr>
          <w:rFonts w:ascii="Times New Roman" w:hAnsi="Times New Roman" w:cs="Times New Roman"/>
          <w:sz w:val="24"/>
          <w:szCs w:val="24"/>
        </w:rPr>
        <w:t>940-941).</w:t>
      </w:r>
    </w:p>
    <w:p w14:paraId="378A53D5" w14:textId="77777777" w:rsidR="00D01B89" w:rsidRDefault="00D01B89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EE087" w14:textId="05ABBF67" w:rsidR="002A53A7" w:rsidRDefault="005C71D4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33372">
        <w:rPr>
          <w:rFonts w:ascii="Times New Roman" w:hAnsi="Times New Roman" w:cs="Times New Roman"/>
          <w:sz w:val="24"/>
          <w:szCs w:val="24"/>
        </w:rPr>
        <w:t>es infinitifs en cascade</w:t>
      </w:r>
      <w:r w:rsidR="00C56143">
        <w:rPr>
          <w:rFonts w:ascii="Times New Roman" w:hAnsi="Times New Roman" w:cs="Times New Roman"/>
          <w:sz w:val="24"/>
          <w:szCs w:val="24"/>
        </w:rPr>
        <w:t xml:space="preserve"> bloquent, d’une part, la réalisation du temps narratif</w:t>
      </w:r>
      <w:r w:rsidR="0000160A">
        <w:rPr>
          <w:rFonts w:ascii="Times New Roman" w:hAnsi="Times New Roman" w:cs="Times New Roman"/>
          <w:sz w:val="24"/>
          <w:szCs w:val="24"/>
        </w:rPr>
        <w:t xml:space="preserve">, d’autre part, </w:t>
      </w:r>
      <w:r w:rsidR="00A74E20">
        <w:rPr>
          <w:rFonts w:ascii="Times New Roman" w:hAnsi="Times New Roman" w:cs="Times New Roman"/>
          <w:sz w:val="24"/>
          <w:szCs w:val="24"/>
        </w:rPr>
        <w:t>l’explicitation du sujet</w:t>
      </w:r>
      <w:r w:rsidR="00F0140C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>,</w:t>
      </w:r>
      <w:r w:rsidR="00F158CE">
        <w:rPr>
          <w:rFonts w:ascii="Times New Roman" w:hAnsi="Times New Roman" w:cs="Times New Roman"/>
          <w:sz w:val="24"/>
          <w:szCs w:val="24"/>
        </w:rPr>
        <w:t xml:space="preserve"> </w:t>
      </w:r>
      <w:r w:rsidR="003F19CB">
        <w:rPr>
          <w:rFonts w:ascii="Times New Roman" w:hAnsi="Times New Roman" w:cs="Times New Roman"/>
          <w:sz w:val="24"/>
          <w:szCs w:val="24"/>
        </w:rPr>
        <w:t>et témoigne</w:t>
      </w:r>
      <w:r w:rsidR="00F158CE">
        <w:rPr>
          <w:rFonts w:ascii="Times New Roman" w:hAnsi="Times New Roman" w:cs="Times New Roman"/>
          <w:sz w:val="24"/>
          <w:szCs w:val="24"/>
        </w:rPr>
        <w:t>nt d’une dilution du moi</w:t>
      </w:r>
      <w:r w:rsidR="002A53A7">
        <w:rPr>
          <w:rFonts w:ascii="Times New Roman" w:hAnsi="Times New Roman" w:cs="Times New Roman"/>
          <w:sz w:val="24"/>
          <w:szCs w:val="24"/>
        </w:rPr>
        <w:t xml:space="preserve"> – « […] si je supprime le sujet [dans la phrase verbale] […]</w:t>
      </w:r>
      <w:r w:rsidR="00D03D13">
        <w:rPr>
          <w:rFonts w:ascii="Times New Roman" w:hAnsi="Times New Roman" w:cs="Times New Roman"/>
          <w:sz w:val="24"/>
          <w:szCs w:val="24"/>
        </w:rPr>
        <w:t xml:space="preserve">, dit Annie </w:t>
      </w:r>
      <w:proofErr w:type="spellStart"/>
      <w:r w:rsidR="00D03D13">
        <w:rPr>
          <w:rFonts w:ascii="Times New Roman" w:hAnsi="Times New Roman" w:cs="Times New Roman"/>
          <w:sz w:val="24"/>
          <w:szCs w:val="24"/>
        </w:rPr>
        <w:t>Ernaux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(1992)</w:t>
      </w:r>
      <w:r w:rsidR="00D03D13">
        <w:rPr>
          <w:rFonts w:ascii="Times New Roman" w:hAnsi="Times New Roman" w:cs="Times New Roman"/>
          <w:sz w:val="24"/>
          <w:szCs w:val="24"/>
        </w:rPr>
        <w:t>,</w:t>
      </w:r>
      <w:r w:rsidR="002A53A7">
        <w:rPr>
          <w:rFonts w:ascii="Times New Roman" w:hAnsi="Times New Roman" w:cs="Times New Roman"/>
          <w:sz w:val="24"/>
          <w:szCs w:val="24"/>
        </w:rPr>
        <w:t xml:space="preserve"> l’écritu</w:t>
      </w:r>
      <w:r w:rsidR="00943405">
        <w:rPr>
          <w:rFonts w:ascii="Times New Roman" w:hAnsi="Times New Roman" w:cs="Times New Roman"/>
          <w:sz w:val="24"/>
          <w:szCs w:val="24"/>
        </w:rPr>
        <w:t>re passe par quelqu’un qui est “moi” mais je ne le sens pas comme “moi”</w:t>
      </w:r>
      <w:r w:rsidR="002A53A7">
        <w:rPr>
          <w:rFonts w:ascii="Times New Roman" w:hAnsi="Times New Roman" w:cs="Times New Roman"/>
          <w:sz w:val="24"/>
          <w:szCs w:val="24"/>
        </w:rPr>
        <w:t> »</w:t>
      </w:r>
      <w:r w:rsidR="006D070A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  <w:r w:rsidR="00AB3DD7">
        <w:rPr>
          <w:rFonts w:ascii="Times New Roman" w:hAnsi="Times New Roman" w:cs="Times New Roman"/>
          <w:sz w:val="24"/>
          <w:szCs w:val="24"/>
        </w:rPr>
        <w:t>.</w:t>
      </w:r>
      <w:r w:rsidR="002A53A7">
        <w:rPr>
          <w:rFonts w:ascii="Times New Roman" w:hAnsi="Times New Roman" w:cs="Times New Roman"/>
          <w:sz w:val="24"/>
          <w:szCs w:val="24"/>
        </w:rPr>
        <w:t> </w:t>
      </w:r>
      <w:r w:rsidR="00F94FD3">
        <w:rPr>
          <w:rFonts w:ascii="Times New Roman" w:hAnsi="Times New Roman" w:cs="Times New Roman"/>
          <w:sz w:val="24"/>
          <w:szCs w:val="24"/>
        </w:rPr>
        <w:t>Le</w:t>
      </w:r>
      <w:r w:rsidR="003F19CB">
        <w:rPr>
          <w:rFonts w:ascii="Times New Roman" w:hAnsi="Times New Roman" w:cs="Times New Roman"/>
          <w:sz w:val="24"/>
          <w:szCs w:val="24"/>
        </w:rPr>
        <w:t xml:space="preserve"> mouvement de « stylisation »</w:t>
      </w:r>
      <w:r w:rsidR="002A53A7">
        <w:rPr>
          <w:rFonts w:ascii="Times New Roman" w:hAnsi="Times New Roman" w:cs="Times New Roman"/>
          <w:sz w:val="24"/>
          <w:szCs w:val="24"/>
        </w:rPr>
        <w:t xml:space="preserve"> suppose la construction d’un tout de sens parcouru de tensions entre la poussée </w:t>
      </w:r>
      <w:proofErr w:type="spellStart"/>
      <w:r w:rsidR="002A53A7">
        <w:rPr>
          <w:rFonts w:ascii="Times New Roman" w:hAnsi="Times New Roman" w:cs="Times New Roman"/>
          <w:sz w:val="24"/>
          <w:szCs w:val="24"/>
        </w:rPr>
        <w:t>singularisante</w:t>
      </w:r>
      <w:proofErr w:type="spellEnd"/>
      <w:r w:rsidR="001D7D4C">
        <w:rPr>
          <w:rFonts w:ascii="Times New Roman" w:hAnsi="Times New Roman" w:cs="Times New Roman"/>
          <w:sz w:val="24"/>
          <w:szCs w:val="24"/>
        </w:rPr>
        <w:t xml:space="preserve">, </w:t>
      </w:r>
      <w:r w:rsidR="003329A7">
        <w:rPr>
          <w:rFonts w:ascii="Times New Roman" w:hAnsi="Times New Roman" w:cs="Times New Roman"/>
          <w:sz w:val="24"/>
          <w:szCs w:val="24"/>
        </w:rPr>
        <w:t>idiolectale,</w:t>
      </w:r>
      <w:r w:rsidR="002A53A7">
        <w:rPr>
          <w:rFonts w:ascii="Times New Roman" w:hAnsi="Times New Roman" w:cs="Times New Roman"/>
          <w:sz w:val="24"/>
          <w:szCs w:val="24"/>
        </w:rPr>
        <w:t xml:space="preserve"> et la reconduction de choix génériques formels et thématiques qu</w:t>
      </w:r>
      <w:r w:rsidR="00204098">
        <w:rPr>
          <w:rFonts w:ascii="Times New Roman" w:hAnsi="Times New Roman" w:cs="Times New Roman"/>
          <w:sz w:val="24"/>
          <w:szCs w:val="24"/>
        </w:rPr>
        <w:t>e celle-ci</w:t>
      </w:r>
      <w:r w:rsidR="002A53A7">
        <w:rPr>
          <w:rFonts w:ascii="Times New Roman" w:hAnsi="Times New Roman" w:cs="Times New Roman"/>
          <w:sz w:val="24"/>
          <w:szCs w:val="24"/>
        </w:rPr>
        <w:t xml:space="preserve"> présuppose pour mieux s’en affranchir. Désormais, l’interprète </w:t>
      </w:r>
      <w:r w:rsidR="00943A90">
        <w:rPr>
          <w:rFonts w:ascii="Times New Roman" w:hAnsi="Times New Roman" w:cs="Times New Roman"/>
          <w:sz w:val="24"/>
          <w:szCs w:val="24"/>
        </w:rPr>
        <w:t>est conduit à</w:t>
      </w:r>
      <w:r w:rsidR="002A53A7">
        <w:rPr>
          <w:rFonts w:ascii="Times New Roman" w:hAnsi="Times New Roman" w:cs="Times New Roman"/>
          <w:sz w:val="24"/>
          <w:szCs w:val="24"/>
        </w:rPr>
        <w:t xml:space="preserve"> </w:t>
      </w:r>
      <w:r w:rsidR="007B2D71">
        <w:rPr>
          <w:rFonts w:ascii="Times New Roman" w:hAnsi="Times New Roman" w:cs="Times New Roman"/>
          <w:sz w:val="24"/>
          <w:szCs w:val="24"/>
        </w:rPr>
        <w:t>cerne</w:t>
      </w:r>
      <w:r w:rsidR="002A53A7">
        <w:rPr>
          <w:rFonts w:ascii="Times New Roman" w:hAnsi="Times New Roman" w:cs="Times New Roman"/>
          <w:sz w:val="24"/>
          <w:szCs w:val="24"/>
        </w:rPr>
        <w:t>r</w:t>
      </w:r>
      <w:r w:rsidR="007B2D71">
        <w:rPr>
          <w:rFonts w:ascii="Times New Roman" w:hAnsi="Times New Roman" w:cs="Times New Roman"/>
          <w:sz w:val="24"/>
          <w:szCs w:val="24"/>
        </w:rPr>
        <w:t xml:space="preserve"> </w:t>
      </w:r>
      <w:r w:rsidR="007D3FF5">
        <w:rPr>
          <w:rFonts w:ascii="Times New Roman" w:hAnsi="Times New Roman" w:cs="Times New Roman"/>
          <w:sz w:val="24"/>
          <w:szCs w:val="24"/>
        </w:rPr>
        <w:t>des régimes</w:t>
      </w:r>
      <w:r w:rsidR="00876D77">
        <w:rPr>
          <w:rFonts w:ascii="Times New Roman" w:hAnsi="Times New Roman" w:cs="Times New Roman"/>
          <w:sz w:val="24"/>
          <w:szCs w:val="24"/>
        </w:rPr>
        <w:t xml:space="preserve"> de modalisation</w:t>
      </w:r>
      <w:r w:rsidR="002A53A7">
        <w:rPr>
          <w:rFonts w:ascii="Times New Roman" w:hAnsi="Times New Roman" w:cs="Times New Roman"/>
          <w:sz w:val="24"/>
          <w:szCs w:val="24"/>
        </w:rPr>
        <w:t xml:space="preserve"> générique</w:t>
      </w:r>
      <w:r w:rsidR="007D3FF5">
        <w:rPr>
          <w:rFonts w:ascii="Times New Roman" w:hAnsi="Times New Roman" w:cs="Times New Roman"/>
          <w:sz w:val="24"/>
          <w:szCs w:val="24"/>
        </w:rPr>
        <w:t xml:space="preserve"> </w:t>
      </w:r>
      <w:r w:rsidR="003F19CB">
        <w:rPr>
          <w:rFonts w:ascii="Times New Roman" w:hAnsi="Times New Roman" w:cs="Times New Roman"/>
          <w:sz w:val="24"/>
          <w:szCs w:val="24"/>
        </w:rPr>
        <w:t>qui gèrent</w:t>
      </w:r>
      <w:r w:rsidR="007D3FF5">
        <w:rPr>
          <w:rFonts w:ascii="Times New Roman" w:hAnsi="Times New Roman" w:cs="Times New Roman"/>
          <w:sz w:val="24"/>
          <w:szCs w:val="24"/>
        </w:rPr>
        <w:t xml:space="preserve"> l’attribution </w:t>
      </w:r>
      <w:r w:rsidR="007B2D71">
        <w:rPr>
          <w:rFonts w:ascii="Times New Roman" w:hAnsi="Times New Roman" w:cs="Times New Roman"/>
          <w:sz w:val="24"/>
          <w:szCs w:val="24"/>
        </w:rPr>
        <w:t xml:space="preserve">de modes d’existence </w:t>
      </w:r>
      <w:r w:rsidR="002A53A7">
        <w:rPr>
          <w:rFonts w:ascii="Times New Roman" w:hAnsi="Times New Roman" w:cs="Times New Roman"/>
          <w:sz w:val="24"/>
          <w:szCs w:val="24"/>
        </w:rPr>
        <w:t>aux</w:t>
      </w:r>
      <w:r w:rsidR="007B2D71">
        <w:rPr>
          <w:rFonts w:ascii="Times New Roman" w:hAnsi="Times New Roman" w:cs="Times New Roman"/>
          <w:sz w:val="24"/>
          <w:szCs w:val="24"/>
        </w:rPr>
        <w:t xml:space="preserve"> contenus pr</w:t>
      </w:r>
      <w:r w:rsidR="002A53A7">
        <w:rPr>
          <w:rFonts w:ascii="Times New Roman" w:hAnsi="Times New Roman" w:cs="Times New Roman"/>
          <w:sz w:val="24"/>
          <w:szCs w:val="24"/>
        </w:rPr>
        <w:t>ésents dans le champ énonciatif</w:t>
      </w:r>
      <w:r w:rsidR="000F3CB4">
        <w:rPr>
          <w:rStyle w:val="FootnoteReference"/>
          <w:rFonts w:ascii="Times New Roman" w:hAnsi="Times New Roman" w:cs="Times New Roman"/>
          <w:sz w:val="24"/>
          <w:szCs w:val="24"/>
        </w:rPr>
        <w:footnoteReference w:id="14"/>
      </w:r>
      <w:r w:rsidR="00943A90">
        <w:rPr>
          <w:rFonts w:ascii="Times New Roman" w:hAnsi="Times New Roman" w:cs="Times New Roman"/>
          <w:sz w:val="24"/>
          <w:szCs w:val="24"/>
        </w:rPr>
        <w:t xml:space="preserve">. </w:t>
      </w:r>
      <w:r w:rsidR="003F19CB">
        <w:rPr>
          <w:rFonts w:ascii="Times New Roman" w:hAnsi="Times New Roman" w:cs="Times New Roman"/>
          <w:sz w:val="24"/>
          <w:szCs w:val="24"/>
        </w:rPr>
        <w:t xml:space="preserve">En effet, </w:t>
      </w:r>
      <w:r w:rsidR="002A53A7">
        <w:rPr>
          <w:rFonts w:ascii="Times New Roman" w:hAnsi="Times New Roman" w:cs="Times New Roman"/>
          <w:sz w:val="24"/>
          <w:szCs w:val="24"/>
        </w:rPr>
        <w:t>m</w:t>
      </w:r>
      <w:r w:rsidR="0084583B">
        <w:rPr>
          <w:rFonts w:ascii="Times New Roman" w:hAnsi="Times New Roman" w:cs="Times New Roman"/>
          <w:sz w:val="24"/>
          <w:szCs w:val="24"/>
        </w:rPr>
        <w:t xml:space="preserve">ieux que </w:t>
      </w:r>
      <w:r w:rsidR="0084583B" w:rsidRPr="00530D2C">
        <w:rPr>
          <w:rFonts w:ascii="Times New Roman" w:hAnsi="Times New Roman" w:cs="Times New Roman"/>
          <w:i/>
          <w:sz w:val="24"/>
          <w:szCs w:val="24"/>
        </w:rPr>
        <w:t>Nous</w:t>
      </w:r>
      <w:r w:rsidR="0084583B">
        <w:rPr>
          <w:rFonts w:ascii="Times New Roman" w:hAnsi="Times New Roman" w:cs="Times New Roman"/>
          <w:sz w:val="24"/>
          <w:szCs w:val="24"/>
        </w:rPr>
        <w:t xml:space="preserve"> et </w:t>
      </w:r>
      <w:r w:rsidR="0084583B" w:rsidRPr="00530D2C">
        <w:rPr>
          <w:rFonts w:ascii="Times New Roman" w:hAnsi="Times New Roman" w:cs="Times New Roman"/>
          <w:i/>
          <w:sz w:val="24"/>
          <w:szCs w:val="24"/>
        </w:rPr>
        <w:t>On</w:t>
      </w:r>
      <w:r w:rsidR="0084583B">
        <w:rPr>
          <w:rFonts w:ascii="Times New Roman" w:hAnsi="Times New Roman" w:cs="Times New Roman"/>
          <w:sz w:val="24"/>
          <w:szCs w:val="24"/>
        </w:rPr>
        <w:t xml:space="preserve">, l’infinitif </w:t>
      </w:r>
      <w:r w:rsidR="000F3CB4">
        <w:rPr>
          <w:rFonts w:ascii="Times New Roman" w:hAnsi="Times New Roman" w:cs="Times New Roman"/>
          <w:sz w:val="24"/>
          <w:szCs w:val="24"/>
        </w:rPr>
        <w:t xml:space="preserve">exprimé </w:t>
      </w:r>
      <w:r w:rsidR="00530D2C">
        <w:rPr>
          <w:rFonts w:ascii="Times New Roman" w:hAnsi="Times New Roman" w:cs="Times New Roman"/>
          <w:sz w:val="24"/>
          <w:szCs w:val="24"/>
        </w:rPr>
        <w:t>relègue</w:t>
      </w:r>
      <w:r w:rsidR="0084583B">
        <w:rPr>
          <w:rFonts w:ascii="Times New Roman" w:hAnsi="Times New Roman" w:cs="Times New Roman"/>
          <w:sz w:val="24"/>
          <w:szCs w:val="24"/>
        </w:rPr>
        <w:t xml:space="preserve"> la première personne caractéristique du genre autobiographique</w:t>
      </w:r>
      <w:r w:rsidR="00530D2C">
        <w:rPr>
          <w:rFonts w:ascii="Times New Roman" w:hAnsi="Times New Roman" w:cs="Times New Roman"/>
          <w:sz w:val="24"/>
          <w:szCs w:val="24"/>
        </w:rPr>
        <w:t xml:space="preserve"> à l’arrière-plan. En même temps, en l’absence d</w:t>
      </w:r>
      <w:r w:rsidR="004A4DE4">
        <w:rPr>
          <w:rFonts w:ascii="Times New Roman" w:hAnsi="Times New Roman" w:cs="Times New Roman"/>
          <w:sz w:val="24"/>
          <w:szCs w:val="24"/>
        </w:rPr>
        <w:t>e</w:t>
      </w:r>
      <w:r w:rsidR="00530D2C">
        <w:rPr>
          <w:rFonts w:ascii="Times New Roman" w:hAnsi="Times New Roman" w:cs="Times New Roman"/>
          <w:sz w:val="24"/>
          <w:szCs w:val="24"/>
        </w:rPr>
        <w:t xml:space="preserve"> </w:t>
      </w:r>
      <w:r w:rsidR="00530D2C" w:rsidRPr="00530D2C">
        <w:rPr>
          <w:rFonts w:ascii="Times New Roman" w:hAnsi="Times New Roman" w:cs="Times New Roman"/>
          <w:i/>
          <w:sz w:val="24"/>
          <w:szCs w:val="24"/>
        </w:rPr>
        <w:t>Je</w:t>
      </w:r>
      <w:r w:rsidR="00530D2C">
        <w:rPr>
          <w:rFonts w:ascii="Times New Roman" w:hAnsi="Times New Roman" w:cs="Times New Roman"/>
          <w:sz w:val="24"/>
          <w:szCs w:val="24"/>
        </w:rPr>
        <w:t xml:space="preserve"> à la surface du texte, </w:t>
      </w:r>
      <w:r w:rsidR="00A74E20">
        <w:rPr>
          <w:rFonts w:ascii="Times New Roman" w:hAnsi="Times New Roman" w:cs="Times New Roman"/>
          <w:sz w:val="24"/>
          <w:szCs w:val="24"/>
        </w:rPr>
        <w:t xml:space="preserve">le </w:t>
      </w:r>
      <w:r w:rsidR="000F3CB4">
        <w:rPr>
          <w:rFonts w:ascii="Times New Roman" w:hAnsi="Times New Roman" w:cs="Times New Roman"/>
          <w:sz w:val="24"/>
          <w:szCs w:val="24"/>
        </w:rPr>
        <w:t>« </w:t>
      </w:r>
      <w:r w:rsidR="00A74E20">
        <w:rPr>
          <w:rFonts w:ascii="Times New Roman" w:hAnsi="Times New Roman" w:cs="Times New Roman"/>
          <w:sz w:val="24"/>
          <w:szCs w:val="24"/>
        </w:rPr>
        <w:t>moi</w:t>
      </w:r>
      <w:r w:rsidR="000F3CB4">
        <w:rPr>
          <w:rFonts w:ascii="Times New Roman" w:hAnsi="Times New Roman" w:cs="Times New Roman"/>
          <w:sz w:val="24"/>
          <w:szCs w:val="24"/>
        </w:rPr>
        <w:t> »</w:t>
      </w:r>
      <w:r w:rsidR="00A74E20">
        <w:rPr>
          <w:rFonts w:ascii="Times New Roman" w:hAnsi="Times New Roman" w:cs="Times New Roman"/>
          <w:sz w:val="24"/>
          <w:szCs w:val="24"/>
        </w:rPr>
        <w:t xml:space="preserve"> est promis</w:t>
      </w:r>
      <w:r w:rsidR="00530D2C">
        <w:rPr>
          <w:rFonts w:ascii="Times New Roman" w:hAnsi="Times New Roman" w:cs="Times New Roman"/>
          <w:sz w:val="24"/>
          <w:szCs w:val="24"/>
        </w:rPr>
        <w:t xml:space="preserve"> à une actualisatio</w:t>
      </w:r>
      <w:r w:rsidR="00D03D13">
        <w:rPr>
          <w:rFonts w:ascii="Times New Roman" w:hAnsi="Times New Roman" w:cs="Times New Roman"/>
          <w:sz w:val="24"/>
          <w:szCs w:val="24"/>
        </w:rPr>
        <w:t>n sous la pression</w:t>
      </w:r>
      <w:r w:rsidR="00530D2C">
        <w:rPr>
          <w:rFonts w:ascii="Times New Roman" w:hAnsi="Times New Roman" w:cs="Times New Roman"/>
          <w:sz w:val="24"/>
          <w:szCs w:val="24"/>
        </w:rPr>
        <w:t xml:space="preserve"> d’un </w:t>
      </w:r>
      <w:r w:rsidR="00530D2C" w:rsidRPr="00530D2C">
        <w:rPr>
          <w:rFonts w:ascii="Times New Roman" w:hAnsi="Times New Roman" w:cs="Times New Roman"/>
          <w:i/>
          <w:sz w:val="24"/>
          <w:szCs w:val="24"/>
        </w:rPr>
        <w:t>Nous</w:t>
      </w:r>
      <w:r w:rsidR="000F3CB4">
        <w:rPr>
          <w:rFonts w:ascii="Times New Roman" w:hAnsi="Times New Roman" w:cs="Times New Roman"/>
          <w:sz w:val="24"/>
          <w:szCs w:val="24"/>
        </w:rPr>
        <w:t xml:space="preserve"> inclusif ; il</w:t>
      </w:r>
      <w:r w:rsidR="00431A74">
        <w:rPr>
          <w:rFonts w:ascii="Times New Roman" w:hAnsi="Times New Roman" w:cs="Times New Roman"/>
          <w:sz w:val="24"/>
          <w:szCs w:val="24"/>
        </w:rPr>
        <w:t xml:space="preserve"> tend vers</w:t>
      </w:r>
      <w:r w:rsidR="000F3CB4">
        <w:rPr>
          <w:rFonts w:ascii="Times New Roman" w:hAnsi="Times New Roman" w:cs="Times New Roman"/>
          <w:sz w:val="24"/>
          <w:szCs w:val="24"/>
        </w:rPr>
        <w:t xml:space="preserve"> sa réalisation sous la forme d’un</w:t>
      </w:r>
      <w:r w:rsidR="00431A74">
        <w:rPr>
          <w:rFonts w:ascii="Times New Roman" w:hAnsi="Times New Roman" w:cs="Times New Roman"/>
          <w:sz w:val="24"/>
          <w:szCs w:val="24"/>
        </w:rPr>
        <w:t xml:space="preserve"> </w:t>
      </w:r>
      <w:r w:rsidR="00431A74" w:rsidRPr="00431A74">
        <w:rPr>
          <w:rFonts w:ascii="Times New Roman" w:hAnsi="Times New Roman" w:cs="Times New Roman"/>
          <w:i/>
          <w:sz w:val="24"/>
          <w:szCs w:val="24"/>
        </w:rPr>
        <w:t>Je</w:t>
      </w:r>
      <w:r w:rsidR="000F3C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3CB4">
        <w:rPr>
          <w:rFonts w:ascii="Times New Roman" w:hAnsi="Times New Roman" w:cs="Times New Roman"/>
          <w:sz w:val="24"/>
          <w:szCs w:val="24"/>
        </w:rPr>
        <w:t xml:space="preserve">largement collectif. </w:t>
      </w:r>
      <w:r w:rsidR="00530D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88631" w14:textId="77777777" w:rsidR="00B00603" w:rsidRDefault="00B00603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0D5E6" w14:textId="77777777" w:rsidR="0023780E" w:rsidRPr="00204098" w:rsidRDefault="0023780E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98">
        <w:rPr>
          <w:rFonts w:ascii="Times New Roman" w:hAnsi="Times New Roman" w:cs="Times New Roman"/>
          <w:sz w:val="24"/>
          <w:szCs w:val="24"/>
        </w:rPr>
        <w:t xml:space="preserve">3. </w:t>
      </w:r>
      <w:r w:rsidR="00E5025A" w:rsidRPr="00204098">
        <w:rPr>
          <w:rFonts w:ascii="Times New Roman" w:hAnsi="Times New Roman" w:cs="Times New Roman"/>
          <w:sz w:val="24"/>
          <w:szCs w:val="24"/>
        </w:rPr>
        <w:t xml:space="preserve"> </w:t>
      </w:r>
      <w:r w:rsidR="00E1455B" w:rsidRPr="00204098">
        <w:rPr>
          <w:rFonts w:ascii="Times New Roman" w:hAnsi="Times New Roman" w:cs="Times New Roman"/>
          <w:sz w:val="24"/>
          <w:szCs w:val="24"/>
        </w:rPr>
        <w:t>L’inscription sociohistorique et culturelle des genres</w:t>
      </w:r>
    </w:p>
    <w:p w14:paraId="621AB910" w14:textId="77777777" w:rsidR="007B2D71" w:rsidRPr="00204098" w:rsidRDefault="00E5025A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98">
        <w:rPr>
          <w:rFonts w:ascii="Times New Roman" w:hAnsi="Times New Roman" w:cs="Times New Roman"/>
          <w:sz w:val="24"/>
          <w:szCs w:val="24"/>
        </w:rPr>
        <w:t>3.1. Le genre et la forme de vie</w:t>
      </w:r>
    </w:p>
    <w:p w14:paraId="363A72DB" w14:textId="227EA17B" w:rsidR="00E5025A" w:rsidRDefault="00303025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98">
        <w:rPr>
          <w:rFonts w:ascii="Times New Roman" w:hAnsi="Times New Roman" w:cs="Times New Roman"/>
          <w:sz w:val="24"/>
          <w:szCs w:val="24"/>
        </w:rPr>
        <w:t>L’interpréta</w:t>
      </w:r>
      <w:r w:rsidR="00010B7D" w:rsidRPr="00204098">
        <w:rPr>
          <w:rFonts w:ascii="Times New Roman" w:hAnsi="Times New Roman" w:cs="Times New Roman"/>
          <w:sz w:val="24"/>
          <w:szCs w:val="24"/>
        </w:rPr>
        <w:t>tion d’un texte selon les genre</w:t>
      </w:r>
      <w:r w:rsidR="00F0140C" w:rsidRPr="00204098">
        <w:rPr>
          <w:rFonts w:ascii="Times New Roman" w:hAnsi="Times New Roman" w:cs="Times New Roman"/>
          <w:sz w:val="24"/>
          <w:szCs w:val="24"/>
        </w:rPr>
        <w:t>s</w:t>
      </w:r>
      <w:r w:rsidR="00B90882" w:rsidRPr="00204098">
        <w:rPr>
          <w:rFonts w:ascii="Times New Roman" w:hAnsi="Times New Roman" w:cs="Times New Roman"/>
          <w:sz w:val="24"/>
          <w:szCs w:val="24"/>
        </w:rPr>
        <w:t xml:space="preserve"> </w:t>
      </w:r>
      <w:r w:rsidRPr="00204098">
        <w:rPr>
          <w:rFonts w:ascii="Times New Roman" w:hAnsi="Times New Roman" w:cs="Times New Roman"/>
          <w:sz w:val="24"/>
          <w:szCs w:val="24"/>
        </w:rPr>
        <w:t>implique une troisième étape : en vertu d’un</w:t>
      </w:r>
      <w:r w:rsidRPr="00355A3B">
        <w:rPr>
          <w:rFonts w:ascii="Times New Roman" w:hAnsi="Times New Roman" w:cs="Times New Roman"/>
          <w:sz w:val="24"/>
          <w:szCs w:val="24"/>
        </w:rPr>
        <w:t xml:space="preserve"> élargissement de la</w:t>
      </w:r>
      <w:r w:rsidR="00095AA4" w:rsidRPr="00355A3B">
        <w:rPr>
          <w:rFonts w:ascii="Times New Roman" w:hAnsi="Times New Roman" w:cs="Times New Roman"/>
          <w:sz w:val="24"/>
          <w:szCs w:val="24"/>
        </w:rPr>
        <w:t xml:space="preserve"> perspective, il s’agit de </w:t>
      </w:r>
      <w:r w:rsidR="00F959F5">
        <w:rPr>
          <w:rFonts w:ascii="Times New Roman" w:hAnsi="Times New Roman" w:cs="Times New Roman"/>
          <w:sz w:val="24"/>
          <w:szCs w:val="24"/>
        </w:rPr>
        <w:t xml:space="preserve">faire jouer au genre son rôle d’intermédiaire entre </w:t>
      </w:r>
      <w:r w:rsidR="00095AA4" w:rsidRPr="00355A3B">
        <w:rPr>
          <w:rFonts w:ascii="Times New Roman" w:hAnsi="Times New Roman" w:cs="Times New Roman"/>
          <w:sz w:val="24"/>
          <w:szCs w:val="24"/>
        </w:rPr>
        <w:t>une unité textuelle</w:t>
      </w:r>
      <w:r w:rsidR="00F959F5">
        <w:rPr>
          <w:rFonts w:ascii="Times New Roman" w:hAnsi="Times New Roman" w:cs="Times New Roman"/>
          <w:sz w:val="24"/>
          <w:szCs w:val="24"/>
        </w:rPr>
        <w:t xml:space="preserve">, des </w:t>
      </w:r>
      <w:r w:rsidR="00095AA4" w:rsidRPr="00355A3B">
        <w:rPr>
          <w:rFonts w:ascii="Times New Roman" w:hAnsi="Times New Roman" w:cs="Times New Roman"/>
          <w:sz w:val="24"/>
          <w:szCs w:val="24"/>
        </w:rPr>
        <w:t xml:space="preserve">formations discursives </w:t>
      </w:r>
      <w:r w:rsidR="00E5025A">
        <w:rPr>
          <w:rFonts w:ascii="Times New Roman" w:hAnsi="Times New Roman" w:cs="Times New Roman"/>
          <w:sz w:val="24"/>
          <w:szCs w:val="24"/>
        </w:rPr>
        <w:t>hiérarchiquement supérieure</w:t>
      </w:r>
      <w:r w:rsidR="00204098">
        <w:rPr>
          <w:rFonts w:ascii="Times New Roman" w:hAnsi="Times New Roman" w:cs="Times New Roman"/>
          <w:sz w:val="24"/>
          <w:szCs w:val="24"/>
        </w:rPr>
        <w:t>s</w:t>
      </w:r>
      <w:r w:rsidR="001D7D4C">
        <w:rPr>
          <w:rStyle w:val="FootnoteReference"/>
          <w:rFonts w:ascii="Times New Roman" w:hAnsi="Times New Roman" w:cs="Times New Roman"/>
          <w:sz w:val="24"/>
          <w:szCs w:val="24"/>
        </w:rPr>
        <w:footnoteReference w:id="15"/>
      </w:r>
      <w:r w:rsidR="00204098">
        <w:rPr>
          <w:rFonts w:ascii="Times New Roman" w:hAnsi="Times New Roman" w:cs="Times New Roman"/>
          <w:sz w:val="24"/>
          <w:szCs w:val="24"/>
        </w:rPr>
        <w:t xml:space="preserve"> </w:t>
      </w:r>
      <w:r w:rsidR="00095AA4" w:rsidRPr="00355A3B">
        <w:rPr>
          <w:rFonts w:ascii="Times New Roman" w:hAnsi="Times New Roman" w:cs="Times New Roman"/>
          <w:sz w:val="24"/>
          <w:szCs w:val="24"/>
        </w:rPr>
        <w:t xml:space="preserve">et </w:t>
      </w:r>
      <w:r w:rsidR="00F959F5">
        <w:rPr>
          <w:rFonts w:ascii="Times New Roman" w:hAnsi="Times New Roman" w:cs="Times New Roman"/>
          <w:sz w:val="24"/>
          <w:szCs w:val="24"/>
        </w:rPr>
        <w:t xml:space="preserve">des </w:t>
      </w:r>
      <w:r w:rsidR="00095AA4" w:rsidRPr="00355A3B">
        <w:rPr>
          <w:rFonts w:ascii="Times New Roman" w:hAnsi="Times New Roman" w:cs="Times New Roman"/>
          <w:sz w:val="24"/>
          <w:szCs w:val="24"/>
        </w:rPr>
        <w:t>configurations sociohistoriques, cu</w:t>
      </w:r>
      <w:r w:rsidR="00F959F5">
        <w:rPr>
          <w:rFonts w:ascii="Times New Roman" w:hAnsi="Times New Roman" w:cs="Times New Roman"/>
          <w:sz w:val="24"/>
          <w:szCs w:val="24"/>
        </w:rPr>
        <w:t>lturelles et institutionnelles</w:t>
      </w:r>
      <w:r w:rsidR="000853B5">
        <w:rPr>
          <w:rFonts w:ascii="Times New Roman" w:hAnsi="Times New Roman" w:cs="Times New Roman"/>
          <w:sz w:val="24"/>
          <w:szCs w:val="24"/>
        </w:rPr>
        <w:t xml:space="preserve">, </w:t>
      </w:r>
      <w:r w:rsidR="00E1455B">
        <w:rPr>
          <w:rFonts w:ascii="Times New Roman" w:hAnsi="Times New Roman" w:cs="Times New Roman"/>
          <w:sz w:val="24"/>
          <w:szCs w:val="24"/>
        </w:rPr>
        <w:t xml:space="preserve">rattachées à </w:t>
      </w:r>
      <w:r w:rsidR="000853B5">
        <w:rPr>
          <w:rFonts w:ascii="Times New Roman" w:hAnsi="Times New Roman" w:cs="Times New Roman"/>
          <w:sz w:val="24"/>
          <w:szCs w:val="24"/>
        </w:rPr>
        <w:t>des « sphères de l’activité humaine » selon Bakhtine</w:t>
      </w:r>
      <w:r w:rsidR="008574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54FF71" w14:textId="35CF5196" w:rsidR="00E5025A" w:rsidRDefault="00AC7D36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B">
        <w:rPr>
          <w:rFonts w:ascii="Times New Roman" w:hAnsi="Times New Roman" w:cs="Times New Roman"/>
          <w:sz w:val="24"/>
          <w:szCs w:val="24"/>
        </w:rPr>
        <w:lastRenderedPageBreak/>
        <w:t>On se demande, ici, dans quell</w:t>
      </w:r>
      <w:r w:rsidR="00355A3B">
        <w:rPr>
          <w:rFonts w:ascii="Times New Roman" w:hAnsi="Times New Roman" w:cs="Times New Roman"/>
          <w:sz w:val="24"/>
          <w:szCs w:val="24"/>
        </w:rPr>
        <w:t>e mesure ce passage est négocié</w:t>
      </w:r>
      <w:r w:rsidR="00FA6B65" w:rsidRPr="00355A3B">
        <w:rPr>
          <w:rFonts w:ascii="Times New Roman" w:hAnsi="Times New Roman" w:cs="Times New Roman"/>
          <w:sz w:val="24"/>
          <w:szCs w:val="24"/>
        </w:rPr>
        <w:t xml:space="preserve"> par la </w:t>
      </w:r>
      <w:r w:rsidR="00FA6B65" w:rsidRPr="00F0140C">
        <w:rPr>
          <w:rFonts w:ascii="Times New Roman" w:hAnsi="Times New Roman" w:cs="Times New Roman"/>
          <w:sz w:val="24"/>
          <w:szCs w:val="24"/>
        </w:rPr>
        <w:t>forme de vie</w:t>
      </w:r>
      <w:r w:rsidR="00D414FC">
        <w:rPr>
          <w:rStyle w:val="FootnoteReference"/>
          <w:rFonts w:ascii="Times New Roman" w:hAnsi="Times New Roman" w:cs="Times New Roman"/>
          <w:sz w:val="24"/>
          <w:szCs w:val="24"/>
        </w:rPr>
        <w:footnoteReference w:id="16"/>
      </w:r>
      <w:r w:rsidR="0085746E">
        <w:rPr>
          <w:rFonts w:ascii="Times New Roman" w:hAnsi="Times New Roman" w:cs="Times New Roman"/>
          <w:sz w:val="24"/>
          <w:szCs w:val="24"/>
        </w:rPr>
        <w:t xml:space="preserve"> </w:t>
      </w:r>
      <w:r w:rsidR="00F959F5">
        <w:rPr>
          <w:rFonts w:ascii="Times New Roman" w:hAnsi="Times New Roman" w:cs="Times New Roman"/>
          <w:sz w:val="24"/>
          <w:szCs w:val="24"/>
        </w:rPr>
        <w:t>: intégrant</w:t>
      </w:r>
      <w:r w:rsidR="001D7D4C">
        <w:rPr>
          <w:rFonts w:ascii="Times New Roman" w:hAnsi="Times New Roman" w:cs="Times New Roman"/>
          <w:sz w:val="24"/>
          <w:szCs w:val="24"/>
        </w:rPr>
        <w:t xml:space="preserve">, selon </w:t>
      </w:r>
      <w:proofErr w:type="spellStart"/>
      <w:r w:rsidR="001D7D4C">
        <w:rPr>
          <w:rFonts w:ascii="Times New Roman" w:hAnsi="Times New Roman" w:cs="Times New Roman"/>
          <w:sz w:val="24"/>
          <w:szCs w:val="24"/>
        </w:rPr>
        <w:t>Fontanille</w:t>
      </w:r>
      <w:proofErr w:type="spellEnd"/>
      <w:r w:rsidR="00874DDB">
        <w:rPr>
          <w:rFonts w:ascii="Times New Roman" w:hAnsi="Times New Roman" w:cs="Times New Roman"/>
          <w:sz w:val="24"/>
          <w:szCs w:val="24"/>
        </w:rPr>
        <w:t xml:space="preserve"> (2008)</w:t>
      </w:r>
      <w:r w:rsidR="001D7D4C">
        <w:rPr>
          <w:rFonts w:ascii="Times New Roman" w:hAnsi="Times New Roman" w:cs="Times New Roman"/>
          <w:sz w:val="24"/>
          <w:szCs w:val="24"/>
        </w:rPr>
        <w:t>,</w:t>
      </w:r>
      <w:r w:rsidR="00F959F5">
        <w:rPr>
          <w:rFonts w:ascii="Times New Roman" w:hAnsi="Times New Roman" w:cs="Times New Roman"/>
          <w:sz w:val="24"/>
          <w:szCs w:val="24"/>
        </w:rPr>
        <w:t xml:space="preserve"> les niveaux de pertinence inférieurs (des signes, des textes-énoncés, </w:t>
      </w:r>
      <w:r w:rsidR="00475D20">
        <w:rPr>
          <w:rFonts w:ascii="Times New Roman" w:hAnsi="Times New Roman" w:cs="Times New Roman"/>
          <w:sz w:val="24"/>
          <w:szCs w:val="24"/>
        </w:rPr>
        <w:t xml:space="preserve">des </w:t>
      </w:r>
      <w:r w:rsidR="00F959F5">
        <w:rPr>
          <w:rFonts w:ascii="Times New Roman" w:hAnsi="Times New Roman" w:cs="Times New Roman"/>
          <w:sz w:val="24"/>
          <w:szCs w:val="24"/>
        </w:rPr>
        <w:t xml:space="preserve">objets, </w:t>
      </w:r>
      <w:r w:rsidR="00A8266F">
        <w:rPr>
          <w:rFonts w:ascii="Times New Roman" w:hAnsi="Times New Roman" w:cs="Times New Roman"/>
          <w:sz w:val="24"/>
          <w:szCs w:val="24"/>
        </w:rPr>
        <w:t>des</w:t>
      </w:r>
      <w:r w:rsidR="00F959F5">
        <w:rPr>
          <w:rFonts w:ascii="Times New Roman" w:hAnsi="Times New Roman" w:cs="Times New Roman"/>
          <w:sz w:val="24"/>
          <w:szCs w:val="24"/>
        </w:rPr>
        <w:t xml:space="preserve"> scène</w:t>
      </w:r>
      <w:r w:rsidR="00A8266F">
        <w:rPr>
          <w:rFonts w:ascii="Times New Roman" w:hAnsi="Times New Roman" w:cs="Times New Roman"/>
          <w:sz w:val="24"/>
          <w:szCs w:val="24"/>
        </w:rPr>
        <w:t>s</w:t>
      </w:r>
      <w:r w:rsidR="00F959F5">
        <w:rPr>
          <w:rFonts w:ascii="Times New Roman" w:hAnsi="Times New Roman" w:cs="Times New Roman"/>
          <w:sz w:val="24"/>
          <w:szCs w:val="24"/>
        </w:rPr>
        <w:t xml:space="preserve"> pratique</w:t>
      </w:r>
      <w:r w:rsidR="00A8266F">
        <w:rPr>
          <w:rFonts w:ascii="Times New Roman" w:hAnsi="Times New Roman" w:cs="Times New Roman"/>
          <w:sz w:val="24"/>
          <w:szCs w:val="24"/>
        </w:rPr>
        <w:t>s</w:t>
      </w:r>
      <w:r w:rsidR="00F959F5">
        <w:rPr>
          <w:rFonts w:ascii="Times New Roman" w:hAnsi="Times New Roman" w:cs="Times New Roman"/>
          <w:sz w:val="24"/>
          <w:szCs w:val="24"/>
        </w:rPr>
        <w:t xml:space="preserve"> et des stratégies</w:t>
      </w:r>
      <w:r w:rsidR="001D7D4C">
        <w:rPr>
          <w:rFonts w:ascii="Times New Roman" w:hAnsi="Times New Roman" w:cs="Times New Roman"/>
          <w:sz w:val="24"/>
          <w:szCs w:val="24"/>
        </w:rPr>
        <w:t>)</w:t>
      </w:r>
      <w:r w:rsidR="005C4E7B">
        <w:rPr>
          <w:rFonts w:ascii="Times New Roman" w:hAnsi="Times New Roman" w:cs="Times New Roman"/>
          <w:sz w:val="24"/>
          <w:szCs w:val="24"/>
        </w:rPr>
        <w:t>,</w:t>
      </w:r>
      <w:r w:rsidR="00B00603">
        <w:rPr>
          <w:rFonts w:ascii="Times New Roman" w:hAnsi="Times New Roman" w:cs="Times New Roman"/>
          <w:sz w:val="24"/>
          <w:szCs w:val="24"/>
        </w:rPr>
        <w:t xml:space="preserve"> </w:t>
      </w:r>
      <w:r w:rsidR="00176031">
        <w:rPr>
          <w:rFonts w:ascii="Times New Roman" w:hAnsi="Times New Roman" w:cs="Times New Roman"/>
          <w:sz w:val="24"/>
          <w:szCs w:val="24"/>
        </w:rPr>
        <w:t>c</w:t>
      </w:r>
      <w:r w:rsidR="005C4E7B">
        <w:rPr>
          <w:rFonts w:ascii="Times New Roman" w:hAnsi="Times New Roman" w:cs="Times New Roman"/>
          <w:sz w:val="24"/>
          <w:szCs w:val="24"/>
        </w:rPr>
        <w:t>elle</w:t>
      </w:r>
      <w:r w:rsidR="00176031">
        <w:rPr>
          <w:rFonts w:ascii="Times New Roman" w:hAnsi="Times New Roman" w:cs="Times New Roman"/>
          <w:sz w:val="24"/>
          <w:szCs w:val="24"/>
        </w:rPr>
        <w:t>-ci</w:t>
      </w:r>
      <w:r w:rsidR="00A8266F">
        <w:rPr>
          <w:rFonts w:ascii="Times New Roman" w:hAnsi="Times New Roman" w:cs="Times New Roman"/>
          <w:sz w:val="24"/>
          <w:szCs w:val="24"/>
        </w:rPr>
        <w:t xml:space="preserve"> constitue</w:t>
      </w:r>
      <w:r w:rsidR="000853B5">
        <w:rPr>
          <w:rFonts w:ascii="Times New Roman" w:hAnsi="Times New Roman" w:cs="Times New Roman"/>
          <w:sz w:val="24"/>
          <w:szCs w:val="24"/>
        </w:rPr>
        <w:t>, en effet,</w:t>
      </w:r>
      <w:r w:rsidR="00A8266F">
        <w:rPr>
          <w:rFonts w:ascii="Times New Roman" w:hAnsi="Times New Roman" w:cs="Times New Roman"/>
          <w:sz w:val="24"/>
          <w:szCs w:val="24"/>
        </w:rPr>
        <w:t xml:space="preserve"> une configuration intéressant l’analyse des cultures. </w:t>
      </w:r>
      <w:r w:rsidR="003E3370">
        <w:rPr>
          <w:rFonts w:ascii="Times New Roman" w:hAnsi="Times New Roman" w:cs="Times New Roman"/>
          <w:sz w:val="24"/>
          <w:szCs w:val="24"/>
        </w:rPr>
        <w:t>On dira qu’à</w:t>
      </w:r>
      <w:r w:rsidR="00A8266F">
        <w:rPr>
          <w:rFonts w:ascii="Times New Roman" w:hAnsi="Times New Roman" w:cs="Times New Roman"/>
          <w:sz w:val="24"/>
          <w:szCs w:val="24"/>
        </w:rPr>
        <w:t xml:space="preserve"> l’instar du style d’écriture, </w:t>
      </w:r>
      <w:r w:rsidR="005C4E7B">
        <w:rPr>
          <w:rFonts w:ascii="Times New Roman" w:hAnsi="Times New Roman" w:cs="Times New Roman"/>
          <w:sz w:val="24"/>
          <w:szCs w:val="24"/>
        </w:rPr>
        <w:t xml:space="preserve">elle </w:t>
      </w:r>
      <w:r w:rsidR="00A8266F">
        <w:rPr>
          <w:rFonts w:ascii="Times New Roman" w:hAnsi="Times New Roman" w:cs="Times New Roman"/>
          <w:sz w:val="24"/>
          <w:szCs w:val="24"/>
        </w:rPr>
        <w:t xml:space="preserve">fait composer l’une avec l’autre une composante </w:t>
      </w:r>
      <w:r w:rsidR="001D7D4C">
        <w:rPr>
          <w:rFonts w:ascii="Times New Roman" w:hAnsi="Times New Roman" w:cs="Times New Roman"/>
          <w:sz w:val="24"/>
          <w:szCs w:val="24"/>
        </w:rPr>
        <w:t>idiolectale</w:t>
      </w:r>
      <w:r w:rsidR="00A8266F">
        <w:rPr>
          <w:rFonts w:ascii="Times New Roman" w:hAnsi="Times New Roman" w:cs="Times New Roman"/>
          <w:sz w:val="24"/>
          <w:szCs w:val="24"/>
        </w:rPr>
        <w:t xml:space="preserve"> </w:t>
      </w:r>
      <w:r w:rsidR="00A8266F" w:rsidRPr="00355A3B">
        <w:rPr>
          <w:rFonts w:ascii="Times New Roman" w:hAnsi="Times New Roman" w:cs="Times New Roman"/>
          <w:sz w:val="24"/>
          <w:szCs w:val="24"/>
        </w:rPr>
        <w:t>–</w:t>
      </w:r>
      <w:r w:rsidR="00A8266F">
        <w:rPr>
          <w:rFonts w:ascii="Times New Roman" w:hAnsi="Times New Roman" w:cs="Times New Roman"/>
          <w:sz w:val="24"/>
          <w:szCs w:val="24"/>
        </w:rPr>
        <w:t xml:space="preserve"> la forme de vie, au rebours du mode de vie selon Bourdieu, se caractérise par la rupture et la dissidence –</w:t>
      </w:r>
      <w:r w:rsidR="004E4B9E">
        <w:rPr>
          <w:rFonts w:ascii="Times New Roman" w:hAnsi="Times New Roman" w:cs="Times New Roman"/>
          <w:sz w:val="24"/>
          <w:szCs w:val="24"/>
        </w:rPr>
        <w:t xml:space="preserve"> et une composante  praxique</w:t>
      </w:r>
      <w:r w:rsidR="00A8266F">
        <w:rPr>
          <w:rFonts w:ascii="Times New Roman" w:hAnsi="Times New Roman" w:cs="Times New Roman"/>
          <w:sz w:val="24"/>
          <w:szCs w:val="24"/>
        </w:rPr>
        <w:t xml:space="preserve">. Si celle-ci </w:t>
      </w:r>
      <w:r w:rsidR="00C1663F">
        <w:rPr>
          <w:rFonts w:ascii="Times New Roman" w:hAnsi="Times New Roman" w:cs="Times New Roman"/>
          <w:sz w:val="24"/>
          <w:szCs w:val="24"/>
        </w:rPr>
        <w:t xml:space="preserve">trouve une forme de manifestation privilégiée dans la généricité au niveau du texte-énoncé, </w:t>
      </w:r>
      <w:r w:rsidR="00811EF4">
        <w:rPr>
          <w:rFonts w:ascii="Times New Roman" w:hAnsi="Times New Roman" w:cs="Times New Roman"/>
          <w:sz w:val="24"/>
          <w:szCs w:val="24"/>
        </w:rPr>
        <w:t xml:space="preserve">on peut se demander si elle </w:t>
      </w:r>
      <w:r w:rsidR="002F6E53">
        <w:rPr>
          <w:rFonts w:ascii="Times New Roman" w:hAnsi="Times New Roman" w:cs="Times New Roman"/>
          <w:sz w:val="24"/>
          <w:szCs w:val="24"/>
        </w:rPr>
        <w:t xml:space="preserve">ne </w:t>
      </w:r>
      <w:r w:rsidR="00A8266F">
        <w:rPr>
          <w:rFonts w:ascii="Times New Roman" w:hAnsi="Times New Roman" w:cs="Times New Roman"/>
          <w:sz w:val="24"/>
          <w:szCs w:val="24"/>
        </w:rPr>
        <w:t xml:space="preserve">concerne </w:t>
      </w:r>
      <w:r w:rsidR="00811EF4">
        <w:rPr>
          <w:rFonts w:ascii="Times New Roman" w:hAnsi="Times New Roman" w:cs="Times New Roman"/>
          <w:sz w:val="24"/>
          <w:szCs w:val="24"/>
        </w:rPr>
        <w:t xml:space="preserve">pas </w:t>
      </w:r>
      <w:r w:rsidR="00C1663F">
        <w:rPr>
          <w:rFonts w:ascii="Times New Roman" w:hAnsi="Times New Roman" w:cs="Times New Roman"/>
          <w:sz w:val="24"/>
          <w:szCs w:val="24"/>
        </w:rPr>
        <w:t xml:space="preserve">également </w:t>
      </w:r>
      <w:r w:rsidR="00A8266F">
        <w:rPr>
          <w:rFonts w:ascii="Times New Roman" w:hAnsi="Times New Roman" w:cs="Times New Roman"/>
          <w:sz w:val="24"/>
          <w:szCs w:val="24"/>
        </w:rPr>
        <w:t>les différents paliers du parcours de l’expre</w:t>
      </w:r>
      <w:r w:rsidR="00C1663F">
        <w:rPr>
          <w:rFonts w:ascii="Times New Roman" w:hAnsi="Times New Roman" w:cs="Times New Roman"/>
          <w:sz w:val="24"/>
          <w:szCs w:val="24"/>
        </w:rPr>
        <w:t>ssion,</w:t>
      </w:r>
      <w:r w:rsidR="00A8266F">
        <w:rPr>
          <w:rFonts w:ascii="Times New Roman" w:hAnsi="Times New Roman" w:cs="Times New Roman"/>
          <w:sz w:val="24"/>
          <w:szCs w:val="24"/>
        </w:rPr>
        <w:t xml:space="preserve"> en particulier les pratiques et leur orchestration au niveau des stratégies </w:t>
      </w:r>
      <w:r w:rsidR="00C1663F">
        <w:rPr>
          <w:rFonts w:ascii="Times New Roman" w:hAnsi="Times New Roman" w:cs="Times New Roman"/>
          <w:sz w:val="24"/>
          <w:szCs w:val="24"/>
        </w:rPr>
        <w:t>dans une situation sémiotique donnée.</w:t>
      </w:r>
    </w:p>
    <w:p w14:paraId="3AF17612" w14:textId="3E09B842" w:rsidR="001E31A3" w:rsidRDefault="00010B7D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Retenons </w:t>
      </w:r>
      <w:r w:rsidR="00D07862">
        <w:rPr>
          <w:rFonts w:ascii="Times New Roman" w:hAnsi="Times New Roman" w:cs="Times New Roman"/>
          <w:sz w:val="24"/>
          <w:szCs w:val="24"/>
        </w:rPr>
        <w:t xml:space="preserve">ici </w:t>
      </w:r>
      <w:r>
        <w:rPr>
          <w:rFonts w:ascii="Times New Roman" w:hAnsi="Times New Roman" w:cs="Times New Roman"/>
          <w:sz w:val="24"/>
          <w:szCs w:val="24"/>
        </w:rPr>
        <w:t>l’étiquette générique comme un des lieux de cristallisation de</w:t>
      </w:r>
      <w:r w:rsidR="00204098">
        <w:rPr>
          <w:rFonts w:ascii="Times New Roman" w:hAnsi="Times New Roman" w:cs="Times New Roman"/>
          <w:sz w:val="24"/>
          <w:szCs w:val="24"/>
        </w:rPr>
        <w:t>s valeurs de la forme de vie.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840">
        <w:rPr>
          <w:rFonts w:ascii="Times New Roman" w:hAnsi="Times New Roman" w:cs="Times New Roman"/>
          <w:sz w:val="24"/>
          <w:szCs w:val="24"/>
        </w:rPr>
        <w:t xml:space="preserve">La première étape du parcours interprétatif a vu le rattachement du texte à une classe qui lui serait « transcendante ». Ensuite, </w:t>
      </w:r>
      <w:r w:rsidR="005E192B">
        <w:rPr>
          <w:rFonts w:ascii="Times New Roman" w:hAnsi="Times New Roman" w:cs="Times New Roman"/>
          <w:sz w:val="24"/>
          <w:szCs w:val="24"/>
        </w:rPr>
        <w:t xml:space="preserve">la modalisation </w:t>
      </w:r>
      <w:r w:rsidR="00D71840">
        <w:rPr>
          <w:rFonts w:ascii="Times New Roman" w:hAnsi="Times New Roman" w:cs="Times New Roman"/>
          <w:sz w:val="24"/>
          <w:szCs w:val="24"/>
        </w:rPr>
        <w:t xml:space="preserve">a appelé </w:t>
      </w:r>
      <w:r w:rsidR="005E192B">
        <w:rPr>
          <w:rFonts w:ascii="Times New Roman" w:hAnsi="Times New Roman" w:cs="Times New Roman"/>
          <w:sz w:val="24"/>
          <w:szCs w:val="24"/>
        </w:rPr>
        <w:t xml:space="preserve">une conception </w:t>
      </w:r>
      <w:proofErr w:type="spellStart"/>
      <w:r w:rsidR="005E192B">
        <w:rPr>
          <w:rFonts w:ascii="Times New Roman" w:hAnsi="Times New Roman" w:cs="Times New Roman"/>
          <w:sz w:val="24"/>
          <w:szCs w:val="24"/>
        </w:rPr>
        <w:t>transtextuelle</w:t>
      </w:r>
      <w:proofErr w:type="spellEnd"/>
      <w:r w:rsidR="005E192B">
        <w:rPr>
          <w:rFonts w:ascii="Times New Roman" w:hAnsi="Times New Roman" w:cs="Times New Roman"/>
          <w:sz w:val="24"/>
          <w:szCs w:val="24"/>
        </w:rPr>
        <w:t xml:space="preserve"> de la généricité, expliquée à travers des emprunts et des </w:t>
      </w:r>
      <w:r w:rsidR="00D71840">
        <w:rPr>
          <w:rFonts w:ascii="Times New Roman" w:hAnsi="Times New Roman" w:cs="Times New Roman"/>
          <w:sz w:val="24"/>
          <w:szCs w:val="24"/>
        </w:rPr>
        <w:t>transmissions</w:t>
      </w:r>
      <w:r w:rsidR="005E192B">
        <w:rPr>
          <w:rFonts w:ascii="Times New Roman" w:hAnsi="Times New Roman" w:cs="Times New Roman"/>
          <w:sz w:val="24"/>
          <w:szCs w:val="24"/>
        </w:rPr>
        <w:t xml:space="preserve"> au ras des textes, de manière « horizontale »</w:t>
      </w:r>
      <w:r w:rsidR="003E3370">
        <w:rPr>
          <w:rFonts w:ascii="Times New Roman" w:hAnsi="Times New Roman" w:cs="Times New Roman"/>
          <w:sz w:val="24"/>
          <w:szCs w:val="24"/>
        </w:rPr>
        <w:t>. Enfin,</w:t>
      </w:r>
      <w:r w:rsidR="005E192B">
        <w:rPr>
          <w:rFonts w:ascii="Times New Roman" w:hAnsi="Times New Roman" w:cs="Times New Roman"/>
          <w:sz w:val="24"/>
          <w:szCs w:val="24"/>
        </w:rPr>
        <w:t xml:space="preserve"> l’étiquette générique donne prise à une </w:t>
      </w:r>
      <w:r w:rsidR="00D71840">
        <w:rPr>
          <w:rFonts w:ascii="Times New Roman" w:hAnsi="Times New Roman" w:cs="Times New Roman"/>
          <w:sz w:val="24"/>
          <w:szCs w:val="24"/>
        </w:rPr>
        <w:t xml:space="preserve">nouvelle </w:t>
      </w:r>
      <w:r w:rsidR="001C2DB2">
        <w:rPr>
          <w:rFonts w:ascii="Times New Roman" w:hAnsi="Times New Roman" w:cs="Times New Roman"/>
          <w:sz w:val="24"/>
          <w:szCs w:val="24"/>
        </w:rPr>
        <w:t>« verticalité »</w:t>
      </w:r>
      <w:r w:rsidR="00D71840">
        <w:rPr>
          <w:rFonts w:ascii="Times New Roman" w:hAnsi="Times New Roman" w:cs="Times New Roman"/>
          <w:sz w:val="24"/>
          <w:szCs w:val="24"/>
        </w:rPr>
        <w:t>, en renvoyant</w:t>
      </w:r>
      <w:r w:rsidR="00A97CD5">
        <w:rPr>
          <w:rFonts w:ascii="Times New Roman" w:hAnsi="Times New Roman" w:cs="Times New Roman"/>
          <w:sz w:val="24"/>
          <w:szCs w:val="24"/>
        </w:rPr>
        <w:t xml:space="preserve"> </w:t>
      </w:r>
      <w:r w:rsidR="00C504EF">
        <w:rPr>
          <w:rFonts w:ascii="Times New Roman" w:hAnsi="Times New Roman" w:cs="Times New Roman"/>
          <w:sz w:val="24"/>
          <w:szCs w:val="24"/>
        </w:rPr>
        <w:t>à</w:t>
      </w:r>
      <w:r w:rsidR="00D07862">
        <w:rPr>
          <w:rFonts w:ascii="Times New Roman" w:hAnsi="Times New Roman" w:cs="Times New Roman"/>
          <w:sz w:val="24"/>
          <w:szCs w:val="24"/>
        </w:rPr>
        <w:t xml:space="preserve"> la forme de vie qui </w:t>
      </w:r>
      <w:r w:rsidR="00A21D8A">
        <w:rPr>
          <w:rFonts w:ascii="Times New Roman" w:hAnsi="Times New Roman" w:cs="Times New Roman"/>
          <w:sz w:val="24"/>
          <w:szCs w:val="24"/>
        </w:rPr>
        <w:t xml:space="preserve">fournit un cadre interprétatif plus </w:t>
      </w:r>
      <w:r w:rsidR="00D07862">
        <w:rPr>
          <w:rFonts w:ascii="Times New Roman" w:hAnsi="Times New Roman" w:cs="Times New Roman"/>
          <w:sz w:val="24"/>
          <w:szCs w:val="24"/>
        </w:rPr>
        <w:t>englobant</w:t>
      </w:r>
      <w:r w:rsidR="00490072">
        <w:rPr>
          <w:rFonts w:ascii="Times New Roman" w:hAnsi="Times New Roman" w:cs="Times New Roman"/>
          <w:sz w:val="24"/>
          <w:szCs w:val="24"/>
        </w:rPr>
        <w:t>. E</w:t>
      </w:r>
      <w:r w:rsidR="00D07862">
        <w:rPr>
          <w:rFonts w:ascii="Times New Roman" w:hAnsi="Times New Roman" w:cs="Times New Roman"/>
          <w:sz w:val="24"/>
          <w:szCs w:val="24"/>
        </w:rPr>
        <w:t xml:space="preserve">n effet, </w:t>
      </w:r>
      <w:r w:rsidR="00490072">
        <w:rPr>
          <w:rFonts w:ascii="Times New Roman" w:hAnsi="Times New Roman" w:cs="Times New Roman"/>
          <w:sz w:val="24"/>
          <w:szCs w:val="24"/>
        </w:rPr>
        <w:t xml:space="preserve">la forme de vie </w:t>
      </w:r>
      <w:r w:rsidR="00D07862">
        <w:rPr>
          <w:rFonts w:ascii="Times New Roman" w:hAnsi="Times New Roman" w:cs="Times New Roman"/>
          <w:sz w:val="24"/>
          <w:szCs w:val="24"/>
        </w:rPr>
        <w:t xml:space="preserve">orchestre </w:t>
      </w:r>
      <w:r w:rsidR="00E151A1">
        <w:rPr>
          <w:rFonts w:ascii="Times New Roman" w:hAnsi="Times New Roman" w:cs="Times New Roman"/>
          <w:sz w:val="24"/>
          <w:szCs w:val="24"/>
        </w:rPr>
        <w:t>la diversité des pratiques verbales (dont l’écriture</w:t>
      </w:r>
      <w:r w:rsidR="007720A9">
        <w:rPr>
          <w:rFonts w:ascii="Times New Roman" w:hAnsi="Times New Roman" w:cs="Times New Roman"/>
          <w:sz w:val="24"/>
          <w:szCs w:val="24"/>
        </w:rPr>
        <w:t xml:space="preserve"> littéraire</w:t>
      </w:r>
      <w:r w:rsidR="00E151A1">
        <w:rPr>
          <w:rFonts w:ascii="Times New Roman" w:hAnsi="Times New Roman" w:cs="Times New Roman"/>
          <w:sz w:val="24"/>
          <w:szCs w:val="24"/>
        </w:rPr>
        <w:t>) et</w:t>
      </w:r>
      <w:r w:rsidR="00A21D8A">
        <w:rPr>
          <w:rFonts w:ascii="Times New Roman" w:hAnsi="Times New Roman" w:cs="Times New Roman"/>
          <w:sz w:val="24"/>
          <w:szCs w:val="24"/>
        </w:rPr>
        <w:t xml:space="preserve"> non verbales</w:t>
      </w:r>
      <w:r w:rsidR="00D07862">
        <w:rPr>
          <w:rFonts w:ascii="Times New Roman" w:hAnsi="Times New Roman" w:cs="Times New Roman"/>
          <w:sz w:val="24"/>
          <w:szCs w:val="24"/>
        </w:rPr>
        <w:t xml:space="preserve"> (par exemple, l’engagement social) et les fait signifier dans </w:t>
      </w:r>
      <w:r w:rsidR="00490072">
        <w:rPr>
          <w:rFonts w:ascii="Times New Roman" w:hAnsi="Times New Roman" w:cs="Times New Roman"/>
          <w:sz w:val="24"/>
          <w:szCs w:val="24"/>
        </w:rPr>
        <w:t>un acte de communication global. Du point de vue pragmatique, ce dernier doit être mis en relation avec le jeu de langage</w:t>
      </w:r>
      <w:r w:rsidR="007720A9">
        <w:rPr>
          <w:rFonts w:ascii="Times New Roman" w:hAnsi="Times New Roman" w:cs="Times New Roman"/>
          <w:sz w:val="24"/>
          <w:szCs w:val="24"/>
        </w:rPr>
        <w:t>,</w:t>
      </w:r>
      <w:r w:rsidR="00490072">
        <w:rPr>
          <w:rFonts w:ascii="Times New Roman" w:hAnsi="Times New Roman" w:cs="Times New Roman"/>
          <w:sz w:val="24"/>
          <w:szCs w:val="24"/>
        </w:rPr>
        <w:t xml:space="preserve"> </w:t>
      </w:r>
      <w:r w:rsidR="007720A9">
        <w:rPr>
          <w:rFonts w:ascii="Times New Roman" w:hAnsi="Times New Roman" w:cs="Times New Roman"/>
          <w:sz w:val="24"/>
          <w:szCs w:val="24"/>
        </w:rPr>
        <w:t>qui entre dans la définition de la forme de vie selon Wittgenstein, voire avec</w:t>
      </w:r>
      <w:r w:rsidR="00490072">
        <w:rPr>
          <w:rFonts w:ascii="Times New Roman" w:hAnsi="Times New Roman" w:cs="Times New Roman"/>
          <w:sz w:val="24"/>
          <w:szCs w:val="24"/>
        </w:rPr>
        <w:t xml:space="preserve"> le jeu socioculturel</w:t>
      </w:r>
      <w:r w:rsidR="004B548B">
        <w:rPr>
          <w:rStyle w:val="FootnoteReference"/>
          <w:rFonts w:ascii="Times New Roman" w:hAnsi="Times New Roman" w:cs="Times New Roman"/>
          <w:sz w:val="24"/>
          <w:szCs w:val="24"/>
        </w:rPr>
        <w:footnoteReference w:id="17"/>
      </w:r>
      <w:r w:rsidR="007720A9">
        <w:rPr>
          <w:rFonts w:ascii="Times New Roman" w:hAnsi="Times New Roman" w:cs="Times New Roman"/>
          <w:sz w:val="24"/>
          <w:szCs w:val="24"/>
        </w:rPr>
        <w:t>.</w:t>
      </w:r>
      <w:r w:rsidR="004900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5FF87" w14:textId="77777777" w:rsidR="00490072" w:rsidRDefault="00490072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B6B0D" w14:textId="77777777" w:rsidR="001E31A3" w:rsidRDefault="001E31A3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L’auto-sociobiographie et l’hybridité sociale</w:t>
      </w:r>
    </w:p>
    <w:p w14:paraId="5456BBBF" w14:textId="1B3B2E91" w:rsidR="00D12D8B" w:rsidRDefault="001E31A3" w:rsidP="004B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Ainsi, interpréter l’œuvre d’Annie </w:t>
      </w:r>
      <w:proofErr w:type="spellStart"/>
      <w:r>
        <w:rPr>
          <w:rFonts w:ascii="Times New Roman" w:hAnsi="Times New Roman" w:cs="Times New Roman"/>
          <w:sz w:val="24"/>
          <w:szCs w:val="24"/>
        </w:rPr>
        <w:t>Ernaux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selon les genres, c’est considérer que l’étiquette « auto-sociobiographie »</w:t>
      </w:r>
      <w:r w:rsidR="00BF1685">
        <w:rPr>
          <w:rFonts w:ascii="Times New Roman" w:hAnsi="Times New Roman" w:cs="Times New Roman"/>
          <w:sz w:val="24"/>
          <w:szCs w:val="24"/>
        </w:rPr>
        <w:t xml:space="preserve">, qui </w:t>
      </w:r>
      <w:r w:rsidR="00977703">
        <w:rPr>
          <w:rFonts w:ascii="Times New Roman" w:hAnsi="Times New Roman" w:cs="Times New Roman"/>
          <w:sz w:val="24"/>
          <w:szCs w:val="24"/>
        </w:rPr>
        <w:t>est le résultat d’</w:t>
      </w:r>
      <w:r w:rsidR="00BF1685">
        <w:rPr>
          <w:rFonts w:ascii="Times New Roman" w:hAnsi="Times New Roman" w:cs="Times New Roman"/>
          <w:sz w:val="24"/>
          <w:szCs w:val="24"/>
        </w:rPr>
        <w:t>une « </w:t>
      </w:r>
      <w:proofErr w:type="spellStart"/>
      <w:r w:rsidR="00BF1685">
        <w:rPr>
          <w:rFonts w:ascii="Times New Roman" w:hAnsi="Times New Roman" w:cs="Times New Roman"/>
          <w:sz w:val="24"/>
          <w:szCs w:val="24"/>
        </w:rPr>
        <w:t>autocatégorisation</w:t>
      </w:r>
      <w:proofErr w:type="spellEnd"/>
      <w:r w:rsidR="00BF1685">
        <w:rPr>
          <w:rFonts w:ascii="Times New Roman" w:hAnsi="Times New Roman" w:cs="Times New Roman"/>
          <w:sz w:val="24"/>
          <w:szCs w:val="24"/>
        </w:rPr>
        <w:t> »</w:t>
      </w:r>
      <w:r w:rsidR="00874D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74DDB">
        <w:rPr>
          <w:rFonts w:ascii="Times New Roman" w:hAnsi="Times New Roman" w:cs="Times New Roman"/>
          <w:sz w:val="24"/>
          <w:szCs w:val="24"/>
        </w:rPr>
        <w:t>Maingueneau</w:t>
      </w:r>
      <w:proofErr w:type="spellEnd"/>
      <w:r w:rsidR="00874DDB">
        <w:rPr>
          <w:rFonts w:ascii="Times New Roman" w:hAnsi="Times New Roman" w:cs="Times New Roman"/>
          <w:sz w:val="24"/>
          <w:szCs w:val="24"/>
        </w:rPr>
        <w:t xml:space="preserve"> 2007 : 59-60)</w:t>
      </w:r>
      <w:r w:rsidR="00BF16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reflète une posture sociale définitoire d’une forme de vie : celle d’un « transfuge de classe »</w:t>
      </w:r>
      <w:r w:rsidR="00874D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74DDB">
        <w:rPr>
          <w:rFonts w:ascii="Times New Roman" w:hAnsi="Times New Roman" w:cs="Times New Roman"/>
          <w:sz w:val="24"/>
          <w:szCs w:val="24"/>
        </w:rPr>
        <w:t>Ernaux</w:t>
      </w:r>
      <w:proofErr w:type="spellEnd"/>
      <w:r w:rsidR="00874DDB">
        <w:rPr>
          <w:rFonts w:ascii="Times New Roman" w:hAnsi="Times New Roman" w:cs="Times New Roman"/>
          <w:sz w:val="24"/>
          <w:szCs w:val="24"/>
        </w:rPr>
        <w:t xml:space="preserve"> </w:t>
      </w:r>
      <w:r w:rsidR="00C12EF2">
        <w:rPr>
          <w:rFonts w:ascii="Times New Roman" w:hAnsi="Times New Roman" w:cs="Times New Roman"/>
          <w:sz w:val="24"/>
          <w:szCs w:val="24"/>
        </w:rPr>
        <w:t xml:space="preserve">2003) </w:t>
      </w:r>
      <w:r>
        <w:rPr>
          <w:rFonts w:ascii="Times New Roman" w:hAnsi="Times New Roman" w:cs="Times New Roman"/>
          <w:sz w:val="24"/>
          <w:szCs w:val="24"/>
        </w:rPr>
        <w:t>qui, surmontant la honte sociale, donne à ses origines populaires une forme d’existence littéraire.</w:t>
      </w:r>
      <w:r w:rsidR="00431A74">
        <w:rPr>
          <w:rFonts w:ascii="Times New Roman" w:hAnsi="Times New Roman" w:cs="Times New Roman"/>
          <w:sz w:val="24"/>
          <w:szCs w:val="24"/>
        </w:rPr>
        <w:t xml:space="preserve"> Si la forme de vie orchestre des pratiques multiples, l</w:t>
      </w:r>
      <w:r w:rsidR="00010B7D">
        <w:rPr>
          <w:rFonts w:ascii="Times New Roman" w:hAnsi="Times New Roman" w:cs="Times New Roman"/>
          <w:sz w:val="24"/>
          <w:szCs w:val="24"/>
        </w:rPr>
        <w:t>’étiquette générique constitue la trace</w:t>
      </w:r>
      <w:r w:rsidR="00431A74">
        <w:rPr>
          <w:rFonts w:ascii="Times New Roman" w:hAnsi="Times New Roman" w:cs="Times New Roman"/>
          <w:sz w:val="24"/>
          <w:szCs w:val="24"/>
        </w:rPr>
        <w:t xml:space="preserve"> de s</w:t>
      </w:r>
      <w:r>
        <w:rPr>
          <w:rFonts w:ascii="Times New Roman" w:hAnsi="Times New Roman" w:cs="Times New Roman"/>
          <w:sz w:val="24"/>
          <w:szCs w:val="24"/>
        </w:rPr>
        <w:t>a « mise en abyme » dans le projet d’écriture</w:t>
      </w:r>
      <w:r w:rsidR="00AE7EA4">
        <w:rPr>
          <w:rFonts w:ascii="Times New Roman" w:hAnsi="Times New Roman" w:cs="Times New Roman"/>
          <w:sz w:val="24"/>
          <w:szCs w:val="24"/>
        </w:rPr>
        <w:t xml:space="preserve">, </w:t>
      </w:r>
      <w:r w:rsidR="00811EF4">
        <w:rPr>
          <w:rFonts w:ascii="Times New Roman" w:hAnsi="Times New Roman" w:cs="Times New Roman"/>
          <w:sz w:val="24"/>
          <w:szCs w:val="24"/>
        </w:rPr>
        <w:t>à un niveau « </w:t>
      </w:r>
      <w:r w:rsidR="00010B7D">
        <w:rPr>
          <w:rFonts w:ascii="Times New Roman" w:hAnsi="Times New Roman" w:cs="Times New Roman"/>
          <w:sz w:val="24"/>
          <w:szCs w:val="24"/>
        </w:rPr>
        <w:t xml:space="preserve"> macro-textuel ».</w:t>
      </w:r>
    </w:p>
    <w:p w14:paraId="1E6D690D" w14:textId="24BDD5F9" w:rsidR="00EC46B1" w:rsidRDefault="00010B7D" w:rsidP="004B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 </w:t>
      </w:r>
      <w:r w:rsidR="001E31A3">
        <w:rPr>
          <w:rFonts w:ascii="Times New Roman" w:hAnsi="Times New Roman" w:cs="Times New Roman"/>
          <w:sz w:val="24"/>
          <w:szCs w:val="24"/>
        </w:rPr>
        <w:t>témoigne</w:t>
      </w:r>
      <w:r>
        <w:rPr>
          <w:rFonts w:ascii="Times New Roman" w:hAnsi="Times New Roman" w:cs="Times New Roman"/>
          <w:sz w:val="24"/>
          <w:szCs w:val="24"/>
        </w:rPr>
        <w:t>, en effet,</w:t>
      </w:r>
      <w:r w:rsidR="001E31A3">
        <w:rPr>
          <w:rFonts w:ascii="Times New Roman" w:hAnsi="Times New Roman" w:cs="Times New Roman"/>
          <w:sz w:val="24"/>
          <w:szCs w:val="24"/>
        </w:rPr>
        <w:t xml:space="preserve"> </w:t>
      </w:r>
      <w:r w:rsidR="00AE7EA4">
        <w:rPr>
          <w:rFonts w:ascii="Times New Roman" w:hAnsi="Times New Roman" w:cs="Times New Roman"/>
          <w:sz w:val="24"/>
          <w:szCs w:val="24"/>
        </w:rPr>
        <w:t xml:space="preserve">de cette hybridation, en deçà de toute forme de résolution et de pacification : la tension entre les milieux sociaux, entre la culture « légitime » et celle du milieu d’origine, qui menace la construction d’une identité socioculturelle et se traduit, </w:t>
      </w:r>
      <w:r w:rsidR="00431A74">
        <w:rPr>
          <w:rFonts w:ascii="Times New Roman" w:hAnsi="Times New Roman" w:cs="Times New Roman"/>
          <w:sz w:val="24"/>
          <w:szCs w:val="24"/>
        </w:rPr>
        <w:t xml:space="preserve">souvent, </w:t>
      </w:r>
      <w:r w:rsidR="00AE7EA4">
        <w:rPr>
          <w:rFonts w:ascii="Times New Roman" w:hAnsi="Times New Roman" w:cs="Times New Roman"/>
          <w:sz w:val="24"/>
          <w:szCs w:val="24"/>
        </w:rPr>
        <w:t xml:space="preserve">par des identités plurielles, est maintenue et incessamment </w:t>
      </w:r>
      <w:r w:rsidR="00FE7EC1">
        <w:rPr>
          <w:rFonts w:ascii="Times New Roman" w:hAnsi="Times New Roman" w:cs="Times New Roman"/>
          <w:sz w:val="24"/>
          <w:szCs w:val="24"/>
        </w:rPr>
        <w:t>renouée.</w:t>
      </w:r>
      <w:r w:rsidR="00AE7EA4">
        <w:rPr>
          <w:rFonts w:ascii="Times New Roman" w:hAnsi="Times New Roman" w:cs="Times New Roman"/>
          <w:sz w:val="24"/>
          <w:szCs w:val="24"/>
        </w:rPr>
        <w:t xml:space="preserve"> </w:t>
      </w:r>
      <w:r w:rsidR="00EC46B1">
        <w:rPr>
          <w:rFonts w:ascii="Times New Roman" w:hAnsi="Times New Roman" w:cs="Times New Roman"/>
          <w:sz w:val="24"/>
          <w:szCs w:val="24"/>
        </w:rPr>
        <w:t>La</w:t>
      </w:r>
      <w:r w:rsidR="00EC46B1" w:rsidRPr="007909B1">
        <w:rPr>
          <w:rFonts w:ascii="Times New Roman" w:hAnsi="Times New Roman" w:cs="Times New Roman"/>
          <w:sz w:val="24"/>
          <w:szCs w:val="24"/>
        </w:rPr>
        <w:t xml:space="preserve"> présence d’un sujet d’énonciation s’emparant d’un projet de signification original</w:t>
      </w:r>
      <w:r w:rsidR="00EC46B1">
        <w:rPr>
          <w:rFonts w:ascii="Times New Roman" w:hAnsi="Times New Roman" w:cs="Times New Roman"/>
          <w:sz w:val="24"/>
          <w:szCs w:val="24"/>
        </w:rPr>
        <w:t>,</w:t>
      </w:r>
      <w:r w:rsidR="00EC46B1" w:rsidRPr="007909B1">
        <w:rPr>
          <w:rFonts w:ascii="Times New Roman" w:hAnsi="Times New Roman" w:cs="Times New Roman"/>
          <w:sz w:val="24"/>
          <w:szCs w:val="24"/>
        </w:rPr>
        <w:t xml:space="preserve"> la récurrence de la déviance générique (sans doute ne parlera-t-on d’auto-sociobiographie qu’à partir du deuxième ouvrage) </w:t>
      </w:r>
      <w:r w:rsidR="00EC46B1">
        <w:rPr>
          <w:rFonts w:ascii="Times New Roman" w:hAnsi="Times New Roman" w:cs="Times New Roman"/>
          <w:sz w:val="24"/>
          <w:szCs w:val="24"/>
        </w:rPr>
        <w:t xml:space="preserve">et un contexte socioculturel et historique favorable à une nouvelle stabilisation générique </w:t>
      </w:r>
      <w:r w:rsidR="001F426D">
        <w:rPr>
          <w:rFonts w:ascii="Times New Roman" w:hAnsi="Times New Roman" w:cs="Times New Roman"/>
          <w:sz w:val="24"/>
          <w:szCs w:val="24"/>
        </w:rPr>
        <w:t xml:space="preserve">en </w:t>
      </w:r>
      <w:r w:rsidR="00EC46B1">
        <w:rPr>
          <w:rFonts w:ascii="Times New Roman" w:hAnsi="Times New Roman" w:cs="Times New Roman"/>
          <w:sz w:val="24"/>
          <w:szCs w:val="24"/>
        </w:rPr>
        <w:t>constituent autant de conditions de possibilité</w:t>
      </w:r>
      <w:r w:rsidR="001F426D">
        <w:rPr>
          <w:rFonts w:ascii="Times New Roman" w:hAnsi="Times New Roman" w:cs="Times New Roman"/>
          <w:sz w:val="24"/>
          <w:szCs w:val="24"/>
        </w:rPr>
        <w:t xml:space="preserve">. Pour qu’un genre évolue par hybridation, il ne suffit pas que des propriétés se logent à la périphérie du champ du genre, voire sortent du champ : encore faut-il que cette transgression soit en accord avec les grandes pratiques discursives et, plus largement, les formations socioculturelles du moment. Sans doute le genre socio-autobiographique ne se serait-il pas stabilisé sans le pouvoir </w:t>
      </w:r>
      <w:proofErr w:type="spellStart"/>
      <w:r w:rsidR="001F426D">
        <w:rPr>
          <w:rFonts w:ascii="Times New Roman" w:hAnsi="Times New Roman" w:cs="Times New Roman"/>
          <w:sz w:val="24"/>
          <w:szCs w:val="24"/>
        </w:rPr>
        <w:t>configurationnel</w:t>
      </w:r>
      <w:proofErr w:type="spellEnd"/>
      <w:r w:rsidR="001F426D">
        <w:rPr>
          <w:rFonts w:ascii="Times New Roman" w:hAnsi="Times New Roman" w:cs="Times New Roman"/>
          <w:sz w:val="24"/>
          <w:szCs w:val="24"/>
        </w:rPr>
        <w:t xml:space="preserve"> de la sociologie </w:t>
      </w:r>
      <w:proofErr w:type="spellStart"/>
      <w:r w:rsidR="001F426D">
        <w:rPr>
          <w:rFonts w:ascii="Times New Roman" w:hAnsi="Times New Roman" w:cs="Times New Roman"/>
          <w:sz w:val="24"/>
          <w:szCs w:val="24"/>
        </w:rPr>
        <w:t>bourdieusienne</w:t>
      </w:r>
      <w:proofErr w:type="spellEnd"/>
      <w:r w:rsidR="001F426D">
        <w:rPr>
          <w:rFonts w:ascii="Times New Roman" w:hAnsi="Times New Roman" w:cs="Times New Roman"/>
          <w:sz w:val="24"/>
          <w:szCs w:val="24"/>
        </w:rPr>
        <w:t xml:space="preserve"> et, peut-être, </w:t>
      </w:r>
      <w:r w:rsidR="00176031">
        <w:rPr>
          <w:rFonts w:ascii="Times New Roman" w:hAnsi="Times New Roman" w:cs="Times New Roman"/>
          <w:sz w:val="24"/>
          <w:szCs w:val="24"/>
        </w:rPr>
        <w:t xml:space="preserve">sans </w:t>
      </w:r>
      <w:r w:rsidR="001F426D">
        <w:rPr>
          <w:rFonts w:ascii="Times New Roman" w:hAnsi="Times New Roman" w:cs="Times New Roman"/>
          <w:sz w:val="24"/>
          <w:szCs w:val="24"/>
        </w:rPr>
        <w:t xml:space="preserve">la prégnance de l’écriture blanche. </w:t>
      </w:r>
      <w:r w:rsidR="00EC4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3E951" w14:textId="48105896" w:rsidR="001F426D" w:rsidRDefault="00840B34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="00010B7D">
        <w:rPr>
          <w:rFonts w:ascii="Times New Roman" w:hAnsi="Times New Roman" w:cs="Times New Roman"/>
          <w:sz w:val="24"/>
          <w:szCs w:val="24"/>
        </w:rPr>
        <w:t xml:space="preserve">un niveau « micro-textuel », </w:t>
      </w:r>
      <w:r w:rsidR="001F426D">
        <w:rPr>
          <w:rFonts w:ascii="Times New Roman" w:hAnsi="Times New Roman" w:cs="Times New Roman"/>
          <w:sz w:val="24"/>
          <w:szCs w:val="24"/>
        </w:rPr>
        <w:t xml:space="preserve">la posture </w:t>
      </w:r>
      <w:r w:rsidR="00176031">
        <w:rPr>
          <w:rFonts w:ascii="Times New Roman" w:hAnsi="Times New Roman" w:cs="Times New Roman"/>
          <w:sz w:val="24"/>
          <w:szCs w:val="24"/>
        </w:rPr>
        <w:t xml:space="preserve">originale </w:t>
      </w:r>
      <w:r w:rsidR="001F426D">
        <w:rPr>
          <w:rFonts w:ascii="Times New Roman" w:hAnsi="Times New Roman" w:cs="Times New Roman"/>
          <w:sz w:val="24"/>
          <w:szCs w:val="24"/>
        </w:rPr>
        <w:t xml:space="preserve">de l’entre-deux </w:t>
      </w:r>
      <w:r w:rsidR="00EC46B1">
        <w:rPr>
          <w:rFonts w:ascii="Times New Roman" w:hAnsi="Times New Roman" w:cs="Times New Roman"/>
          <w:sz w:val="24"/>
          <w:szCs w:val="24"/>
        </w:rPr>
        <w:t xml:space="preserve">se traduit par un « récit </w:t>
      </w:r>
      <w:proofErr w:type="spellStart"/>
      <w:r w:rsidR="00EC46B1">
        <w:rPr>
          <w:rFonts w:ascii="Times New Roman" w:hAnsi="Times New Roman" w:cs="Times New Roman"/>
          <w:sz w:val="24"/>
          <w:szCs w:val="24"/>
        </w:rPr>
        <w:t>transpersonnel</w:t>
      </w:r>
      <w:proofErr w:type="spellEnd"/>
      <w:r w:rsidR="00EC46B1">
        <w:rPr>
          <w:rFonts w:ascii="Times New Roman" w:hAnsi="Times New Roman" w:cs="Times New Roman"/>
          <w:sz w:val="24"/>
          <w:szCs w:val="24"/>
        </w:rPr>
        <w:t> »</w:t>
      </w:r>
      <w:r w:rsidR="00D16C6F">
        <w:rPr>
          <w:rFonts w:ascii="Times New Roman" w:hAnsi="Times New Roman" w:cs="Times New Roman"/>
          <w:sz w:val="24"/>
          <w:szCs w:val="24"/>
        </w:rPr>
        <w:t> </w:t>
      </w:r>
      <w:r w:rsidR="00D12D8B"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 w:rsidR="00D12D8B">
        <w:rPr>
          <w:rFonts w:ascii="Times New Roman" w:hAnsi="Times New Roman" w:cs="Times New Roman"/>
          <w:sz w:val="24"/>
          <w:szCs w:val="24"/>
        </w:rPr>
        <w:t>réénonciation</w:t>
      </w:r>
      <w:proofErr w:type="spellEnd"/>
      <w:r w:rsidR="00D12D8B">
        <w:rPr>
          <w:rFonts w:ascii="Times New Roman" w:hAnsi="Times New Roman" w:cs="Times New Roman"/>
          <w:sz w:val="24"/>
          <w:szCs w:val="24"/>
        </w:rPr>
        <w:t xml:space="preserve"> dissidente de l’autobiographie privilégie, on le sait, une </w:t>
      </w:r>
      <w:r w:rsidR="00D12D8B">
        <w:rPr>
          <w:rFonts w:ascii="Times New Roman" w:hAnsi="Times New Roman" w:cs="Times New Roman"/>
          <w:sz w:val="24"/>
          <w:szCs w:val="24"/>
        </w:rPr>
        <w:lastRenderedPageBreak/>
        <w:t xml:space="preserve">« forme </w:t>
      </w:r>
      <w:r w:rsidR="00943405">
        <w:rPr>
          <w:rFonts w:ascii="Times New Roman" w:hAnsi="Times New Roman" w:cs="Times New Roman"/>
          <w:sz w:val="24"/>
          <w:szCs w:val="24"/>
        </w:rPr>
        <w:t>“impersonnelle”</w:t>
      </w:r>
      <w:r w:rsidR="001F426D">
        <w:rPr>
          <w:rFonts w:ascii="Times New Roman" w:hAnsi="Times New Roman" w:cs="Times New Roman"/>
          <w:sz w:val="24"/>
          <w:szCs w:val="24"/>
        </w:rPr>
        <w:t>, à peine sexuée, quel</w:t>
      </w:r>
      <w:r w:rsidR="00991374">
        <w:rPr>
          <w:rFonts w:ascii="Times New Roman" w:hAnsi="Times New Roman" w:cs="Times New Roman"/>
          <w:sz w:val="24"/>
          <w:szCs w:val="24"/>
        </w:rPr>
        <w:t>quefois même plus une parole de</w:t>
      </w:r>
      <w:r w:rsidR="001F426D">
        <w:rPr>
          <w:rFonts w:ascii="Times New Roman" w:hAnsi="Times New Roman" w:cs="Times New Roman"/>
          <w:sz w:val="24"/>
          <w:szCs w:val="24"/>
        </w:rPr>
        <w:t xml:space="preserve"> </w:t>
      </w:r>
      <w:r w:rsidR="00943405">
        <w:rPr>
          <w:rFonts w:ascii="Times New Roman" w:hAnsi="Times New Roman" w:cs="Times New Roman"/>
          <w:sz w:val="24"/>
          <w:szCs w:val="24"/>
        </w:rPr>
        <w:t>l’ “autre” qu’une parole de “moi”</w:t>
      </w:r>
      <w:r w:rsidR="001F426D">
        <w:rPr>
          <w:rFonts w:ascii="Times New Roman" w:hAnsi="Times New Roman" w:cs="Times New Roman"/>
          <w:sz w:val="24"/>
          <w:szCs w:val="24"/>
        </w:rPr>
        <w:t> »</w:t>
      </w:r>
      <w:r w:rsidR="00D414FC" w:rsidRPr="00D414FC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r w:rsidR="00C12E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2EF2">
        <w:rPr>
          <w:rFonts w:ascii="Times New Roman" w:hAnsi="Times New Roman" w:cs="Times New Roman"/>
          <w:sz w:val="24"/>
          <w:szCs w:val="24"/>
        </w:rPr>
        <w:t>Ernaux</w:t>
      </w:r>
      <w:proofErr w:type="spellEnd"/>
      <w:r w:rsidR="00C12EF2">
        <w:rPr>
          <w:rFonts w:ascii="Times New Roman" w:hAnsi="Times New Roman" w:cs="Times New Roman"/>
          <w:sz w:val="24"/>
          <w:szCs w:val="24"/>
        </w:rPr>
        <w:t xml:space="preserve"> 1994)</w:t>
      </w:r>
      <w:r w:rsidR="00D414FC">
        <w:rPr>
          <w:rFonts w:ascii="Times New Roman" w:hAnsi="Times New Roman" w:cs="Times New Roman"/>
          <w:sz w:val="24"/>
          <w:szCs w:val="24"/>
        </w:rPr>
        <w:t xml:space="preserve">. </w:t>
      </w:r>
      <w:r w:rsidR="00BF1685">
        <w:rPr>
          <w:rFonts w:ascii="Times New Roman" w:hAnsi="Times New Roman" w:cs="Times New Roman"/>
          <w:sz w:val="24"/>
          <w:szCs w:val="24"/>
        </w:rPr>
        <w:t>Ainsi, l</w:t>
      </w:r>
      <w:r w:rsidR="001F426D">
        <w:rPr>
          <w:rFonts w:ascii="Times New Roman" w:hAnsi="Times New Roman" w:cs="Times New Roman"/>
          <w:sz w:val="24"/>
          <w:szCs w:val="24"/>
        </w:rPr>
        <w:t xml:space="preserve">’hybridation, en tant que marque de la forme de vie du transfuge, </w:t>
      </w:r>
      <w:r w:rsidR="00EF1D07">
        <w:rPr>
          <w:rFonts w:ascii="Times New Roman" w:hAnsi="Times New Roman" w:cs="Times New Roman"/>
          <w:sz w:val="24"/>
          <w:szCs w:val="24"/>
        </w:rPr>
        <w:t>ne se traduit pas seulement par l’emploi des pronoms personnels ou de l’infinitif, mais elle affecte</w:t>
      </w:r>
      <w:r w:rsidR="00BF1685">
        <w:rPr>
          <w:rFonts w:ascii="Times New Roman" w:hAnsi="Times New Roman" w:cs="Times New Roman"/>
          <w:sz w:val="24"/>
          <w:szCs w:val="24"/>
        </w:rPr>
        <w:t xml:space="preserve"> jusqu’au rapport du dire de l’autre et trouve dans le discours indirect libre une forme d’expression exemplaire. </w:t>
      </w:r>
      <w:r>
        <w:rPr>
          <w:rFonts w:ascii="Times New Roman" w:hAnsi="Times New Roman" w:cs="Times New Roman"/>
          <w:sz w:val="24"/>
          <w:szCs w:val="24"/>
        </w:rPr>
        <w:t xml:space="preserve">La portée subversive de ce dernier ne se mesure qu’à l’aune du </w:t>
      </w:r>
      <w:r w:rsidRPr="00840B34">
        <w:rPr>
          <w:rFonts w:ascii="Times New Roman" w:hAnsi="Times New Roman" w:cs="Times New Roman"/>
          <w:i/>
          <w:sz w:val="24"/>
          <w:szCs w:val="24"/>
        </w:rPr>
        <w:t>Je</w:t>
      </w:r>
      <w:r w:rsidR="00237575">
        <w:rPr>
          <w:rFonts w:ascii="Times New Roman" w:hAnsi="Times New Roman" w:cs="Times New Roman"/>
          <w:sz w:val="24"/>
          <w:szCs w:val="24"/>
        </w:rPr>
        <w:t xml:space="preserve"> autobiographique</w:t>
      </w:r>
      <w:r w:rsidR="00511D6C">
        <w:rPr>
          <w:rFonts w:ascii="Times New Roman" w:hAnsi="Times New Roman" w:cs="Times New Roman"/>
          <w:sz w:val="24"/>
          <w:szCs w:val="24"/>
        </w:rPr>
        <w:t>, attendu et dénoncé,</w:t>
      </w:r>
      <w:r>
        <w:rPr>
          <w:rFonts w:ascii="Times New Roman" w:hAnsi="Times New Roman" w:cs="Times New Roman"/>
          <w:sz w:val="24"/>
          <w:szCs w:val="24"/>
        </w:rPr>
        <w:t xml:space="preserve"> qui donne</w:t>
      </w:r>
      <w:r w:rsidR="00511D6C">
        <w:rPr>
          <w:rFonts w:ascii="Times New Roman" w:hAnsi="Times New Roman" w:cs="Times New Roman"/>
          <w:sz w:val="24"/>
          <w:szCs w:val="24"/>
        </w:rPr>
        <w:t>rait</w:t>
      </w:r>
      <w:r w:rsidR="00311EDE">
        <w:rPr>
          <w:rFonts w:ascii="Times New Roman" w:hAnsi="Times New Roman" w:cs="Times New Roman"/>
          <w:sz w:val="24"/>
          <w:szCs w:val="24"/>
        </w:rPr>
        <w:t xml:space="preserve"> l’illusion </w:t>
      </w:r>
      <w:r>
        <w:rPr>
          <w:rFonts w:ascii="Times New Roman" w:hAnsi="Times New Roman" w:cs="Times New Roman"/>
          <w:sz w:val="24"/>
          <w:szCs w:val="24"/>
        </w:rPr>
        <w:t xml:space="preserve">de la construction d’une instance énonciative unitaire. </w:t>
      </w:r>
      <w:r w:rsidR="00EF1D07">
        <w:rPr>
          <w:rFonts w:ascii="Times New Roman" w:hAnsi="Times New Roman" w:cs="Times New Roman"/>
          <w:sz w:val="24"/>
          <w:szCs w:val="24"/>
        </w:rPr>
        <w:t xml:space="preserve">Pour établir la congruence des marques génériques, </w:t>
      </w:r>
      <w:r w:rsidR="002A5842">
        <w:rPr>
          <w:rFonts w:ascii="Times New Roman" w:hAnsi="Times New Roman" w:cs="Times New Roman"/>
          <w:sz w:val="24"/>
          <w:szCs w:val="24"/>
        </w:rPr>
        <w:t>il faut, alors, étudier les mod</w:t>
      </w:r>
      <w:r w:rsidR="00EF1D07">
        <w:rPr>
          <w:rFonts w:ascii="Times New Roman" w:hAnsi="Times New Roman" w:cs="Times New Roman"/>
          <w:sz w:val="24"/>
          <w:szCs w:val="24"/>
        </w:rPr>
        <w:t>a</w:t>
      </w:r>
      <w:r w:rsidR="002A5842">
        <w:rPr>
          <w:rFonts w:ascii="Times New Roman" w:hAnsi="Times New Roman" w:cs="Times New Roman"/>
          <w:sz w:val="24"/>
          <w:szCs w:val="24"/>
        </w:rPr>
        <w:t>lités de</w:t>
      </w:r>
      <w:r w:rsidR="00EF1D07">
        <w:rPr>
          <w:rFonts w:ascii="Times New Roman" w:hAnsi="Times New Roman" w:cs="Times New Roman"/>
          <w:sz w:val="24"/>
          <w:szCs w:val="24"/>
        </w:rPr>
        <w:t xml:space="preserve"> leur </w:t>
      </w:r>
      <w:r w:rsidR="00EE348D">
        <w:rPr>
          <w:rFonts w:ascii="Times New Roman" w:hAnsi="Times New Roman" w:cs="Times New Roman"/>
          <w:sz w:val="24"/>
          <w:szCs w:val="24"/>
        </w:rPr>
        <w:t>« </w:t>
      </w:r>
      <w:r w:rsidR="00EF1D07">
        <w:rPr>
          <w:rFonts w:ascii="Times New Roman" w:hAnsi="Times New Roman" w:cs="Times New Roman"/>
          <w:sz w:val="24"/>
          <w:szCs w:val="24"/>
        </w:rPr>
        <w:t>cooccurrence</w:t>
      </w:r>
      <w:r w:rsidR="00EE348D">
        <w:rPr>
          <w:rFonts w:ascii="Times New Roman" w:hAnsi="Times New Roman" w:cs="Times New Roman"/>
          <w:sz w:val="24"/>
          <w:szCs w:val="24"/>
        </w:rPr>
        <w:t> »</w:t>
      </w:r>
      <w:r w:rsidR="002A5842">
        <w:rPr>
          <w:rFonts w:ascii="Times New Roman" w:hAnsi="Times New Roman" w:cs="Times New Roman"/>
          <w:sz w:val="24"/>
          <w:szCs w:val="24"/>
        </w:rPr>
        <w:t xml:space="preserve"> selon Ablali</w:t>
      </w:r>
      <w:r w:rsidR="00EF1D07">
        <w:rPr>
          <w:rFonts w:ascii="Times New Roman" w:hAnsi="Times New Roman" w:cs="Times New Roman"/>
          <w:sz w:val="24"/>
          <w:szCs w:val="24"/>
        </w:rPr>
        <w:t xml:space="preserve">, en élargissant le corpus </w:t>
      </w:r>
      <w:r w:rsidR="002A5842">
        <w:rPr>
          <w:rFonts w:ascii="Times New Roman" w:hAnsi="Times New Roman" w:cs="Times New Roman"/>
          <w:sz w:val="24"/>
          <w:szCs w:val="24"/>
        </w:rPr>
        <w:t xml:space="preserve">aux autres textes littéraires d’Annie </w:t>
      </w:r>
      <w:proofErr w:type="spellStart"/>
      <w:r w:rsidR="002A5842">
        <w:rPr>
          <w:rFonts w:ascii="Times New Roman" w:hAnsi="Times New Roman" w:cs="Times New Roman"/>
          <w:sz w:val="24"/>
          <w:szCs w:val="24"/>
        </w:rPr>
        <w:t>Ernaux</w:t>
      </w:r>
      <w:proofErr w:type="spellEnd"/>
      <w:r w:rsidR="002A5842">
        <w:rPr>
          <w:rFonts w:ascii="Times New Roman" w:hAnsi="Times New Roman" w:cs="Times New Roman"/>
          <w:sz w:val="24"/>
          <w:szCs w:val="24"/>
        </w:rPr>
        <w:t xml:space="preserve">, </w:t>
      </w:r>
      <w:r w:rsidR="009F73F9">
        <w:rPr>
          <w:rFonts w:ascii="Times New Roman" w:hAnsi="Times New Roman" w:cs="Times New Roman"/>
          <w:sz w:val="24"/>
          <w:szCs w:val="24"/>
        </w:rPr>
        <w:t>voire</w:t>
      </w:r>
      <w:r w:rsidR="002A5842">
        <w:rPr>
          <w:rFonts w:ascii="Times New Roman" w:hAnsi="Times New Roman" w:cs="Times New Roman"/>
          <w:sz w:val="24"/>
          <w:szCs w:val="24"/>
        </w:rPr>
        <w:t xml:space="preserve"> au discours non littéraire.</w:t>
      </w:r>
      <w:r w:rsidR="00EF1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AC136" w14:textId="4B1B564C" w:rsidR="00840B34" w:rsidRDefault="00840B34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Enfin, </w:t>
      </w:r>
      <w:r w:rsidR="001D15CB">
        <w:rPr>
          <w:rFonts w:ascii="Times New Roman" w:hAnsi="Times New Roman" w:cs="Times New Roman"/>
          <w:sz w:val="24"/>
          <w:szCs w:val="24"/>
        </w:rPr>
        <w:t xml:space="preserve">l’étiquette est </w:t>
      </w:r>
      <w:r w:rsidR="00511D6C">
        <w:rPr>
          <w:rFonts w:ascii="Times New Roman" w:hAnsi="Times New Roman" w:cs="Times New Roman"/>
          <w:sz w:val="24"/>
          <w:szCs w:val="24"/>
        </w:rPr>
        <w:t>le support</w:t>
      </w:r>
      <w:r w:rsidR="00237575">
        <w:rPr>
          <w:rFonts w:ascii="Times New Roman" w:hAnsi="Times New Roman" w:cs="Times New Roman"/>
          <w:sz w:val="24"/>
          <w:szCs w:val="24"/>
        </w:rPr>
        <w:t xml:space="preserve"> du contrat typique de l’auto</w:t>
      </w:r>
      <w:r w:rsidR="001D15CB">
        <w:rPr>
          <w:rFonts w:ascii="Times New Roman" w:hAnsi="Times New Roman" w:cs="Times New Roman"/>
          <w:sz w:val="24"/>
          <w:szCs w:val="24"/>
        </w:rPr>
        <w:t>-socio</w:t>
      </w:r>
      <w:r w:rsidR="00237575">
        <w:rPr>
          <w:rFonts w:ascii="Times New Roman" w:hAnsi="Times New Roman" w:cs="Times New Roman"/>
          <w:sz w:val="24"/>
          <w:szCs w:val="24"/>
        </w:rPr>
        <w:t>biographie</w:t>
      </w:r>
      <w:r w:rsidR="00AD4DA2">
        <w:rPr>
          <w:rFonts w:ascii="Times New Roman" w:hAnsi="Times New Roman" w:cs="Times New Roman"/>
          <w:sz w:val="24"/>
          <w:szCs w:val="24"/>
        </w:rPr>
        <w:t xml:space="preserve"> et du jeu </w:t>
      </w:r>
      <w:r w:rsidR="00B90882">
        <w:rPr>
          <w:rFonts w:ascii="Times New Roman" w:hAnsi="Times New Roman" w:cs="Times New Roman"/>
          <w:sz w:val="24"/>
          <w:szCs w:val="24"/>
        </w:rPr>
        <w:t xml:space="preserve">socioculturel </w:t>
      </w:r>
      <w:r w:rsidR="00AD4DA2">
        <w:rPr>
          <w:rFonts w:ascii="Times New Roman" w:hAnsi="Times New Roman" w:cs="Times New Roman"/>
          <w:sz w:val="24"/>
          <w:szCs w:val="24"/>
        </w:rPr>
        <w:t xml:space="preserve">qui </w:t>
      </w:r>
      <w:r w:rsidR="009428C6">
        <w:rPr>
          <w:rFonts w:ascii="Times New Roman" w:hAnsi="Times New Roman" w:cs="Times New Roman"/>
          <w:sz w:val="24"/>
          <w:szCs w:val="24"/>
        </w:rPr>
        <w:t>le cara</w:t>
      </w:r>
      <w:r w:rsidR="00E62545">
        <w:rPr>
          <w:rFonts w:ascii="Times New Roman" w:hAnsi="Times New Roman" w:cs="Times New Roman"/>
          <w:sz w:val="24"/>
          <w:szCs w:val="24"/>
        </w:rPr>
        <w:t>c</w:t>
      </w:r>
      <w:r w:rsidR="009428C6">
        <w:rPr>
          <w:rFonts w:ascii="Times New Roman" w:hAnsi="Times New Roman" w:cs="Times New Roman"/>
          <w:sz w:val="24"/>
          <w:szCs w:val="24"/>
        </w:rPr>
        <w:t>térise</w:t>
      </w:r>
      <w:r w:rsidR="001D15CB">
        <w:rPr>
          <w:rFonts w:ascii="Times New Roman" w:hAnsi="Times New Roman" w:cs="Times New Roman"/>
          <w:sz w:val="24"/>
          <w:szCs w:val="24"/>
        </w:rPr>
        <w:t xml:space="preserve"> : </w:t>
      </w:r>
      <w:r w:rsidR="00B90882">
        <w:rPr>
          <w:rFonts w:ascii="Times New Roman" w:hAnsi="Times New Roman" w:cs="Times New Roman"/>
          <w:sz w:val="24"/>
          <w:szCs w:val="24"/>
        </w:rPr>
        <w:t xml:space="preserve">notamment, </w:t>
      </w:r>
      <w:r w:rsidR="00AD4DA2">
        <w:rPr>
          <w:rFonts w:ascii="Times New Roman" w:hAnsi="Times New Roman" w:cs="Times New Roman"/>
          <w:sz w:val="24"/>
          <w:szCs w:val="24"/>
        </w:rPr>
        <w:t>la promesse d’un dire vrai</w:t>
      </w:r>
      <w:r w:rsidR="001D15CB">
        <w:rPr>
          <w:rFonts w:ascii="Times New Roman" w:hAnsi="Times New Roman" w:cs="Times New Roman"/>
          <w:sz w:val="24"/>
          <w:szCs w:val="24"/>
        </w:rPr>
        <w:t xml:space="preserve"> élargi à une réalité sociologique</w:t>
      </w:r>
      <w:r w:rsidR="00AD4DA2">
        <w:rPr>
          <w:rFonts w:ascii="Times New Roman" w:hAnsi="Times New Roman" w:cs="Times New Roman"/>
          <w:sz w:val="24"/>
          <w:szCs w:val="24"/>
        </w:rPr>
        <w:t>, qui commande un croire être vrai</w:t>
      </w:r>
      <w:r w:rsidR="001D15CB">
        <w:rPr>
          <w:rFonts w:ascii="Times New Roman" w:hAnsi="Times New Roman" w:cs="Times New Roman"/>
          <w:sz w:val="24"/>
          <w:szCs w:val="24"/>
        </w:rPr>
        <w:t xml:space="preserve">. Souscrivant </w:t>
      </w:r>
      <w:r w:rsidR="00977703">
        <w:rPr>
          <w:rFonts w:ascii="Times New Roman" w:hAnsi="Times New Roman" w:cs="Times New Roman"/>
          <w:sz w:val="24"/>
          <w:szCs w:val="24"/>
        </w:rPr>
        <w:t>aux</w:t>
      </w:r>
      <w:r w:rsidR="005C4E7B">
        <w:rPr>
          <w:rFonts w:ascii="Times New Roman" w:hAnsi="Times New Roman" w:cs="Times New Roman"/>
          <w:sz w:val="24"/>
          <w:szCs w:val="24"/>
        </w:rPr>
        <w:t xml:space="preserve"> valeurs qui s’investissent dans </w:t>
      </w:r>
      <w:r w:rsidR="00237575">
        <w:rPr>
          <w:rFonts w:ascii="Times New Roman" w:hAnsi="Times New Roman" w:cs="Times New Roman"/>
          <w:sz w:val="24"/>
          <w:szCs w:val="24"/>
        </w:rPr>
        <w:t>la forme de vie</w:t>
      </w:r>
      <w:r w:rsidR="001D15CB">
        <w:rPr>
          <w:rFonts w:ascii="Times New Roman" w:hAnsi="Times New Roman" w:cs="Times New Roman"/>
          <w:sz w:val="24"/>
          <w:szCs w:val="24"/>
        </w:rPr>
        <w:t xml:space="preserve">, </w:t>
      </w:r>
      <w:r w:rsidR="00176031">
        <w:rPr>
          <w:rFonts w:ascii="Times New Roman" w:hAnsi="Times New Roman" w:cs="Times New Roman"/>
          <w:sz w:val="24"/>
          <w:szCs w:val="24"/>
        </w:rPr>
        <w:t xml:space="preserve">l’étiquette </w:t>
      </w:r>
      <w:r w:rsidR="00D414FC">
        <w:rPr>
          <w:rFonts w:ascii="Times New Roman" w:hAnsi="Times New Roman" w:cs="Times New Roman"/>
          <w:sz w:val="24"/>
          <w:szCs w:val="24"/>
        </w:rPr>
        <w:t xml:space="preserve">donne à voir </w:t>
      </w:r>
      <w:r w:rsidR="00AD4DA2">
        <w:rPr>
          <w:rFonts w:ascii="Times New Roman" w:hAnsi="Times New Roman" w:cs="Times New Roman"/>
          <w:sz w:val="24"/>
          <w:szCs w:val="24"/>
        </w:rPr>
        <w:t xml:space="preserve">le lien entre le </w:t>
      </w:r>
      <w:r w:rsidR="009428C6">
        <w:rPr>
          <w:rFonts w:ascii="Times New Roman" w:hAnsi="Times New Roman" w:cs="Times New Roman"/>
          <w:sz w:val="24"/>
          <w:szCs w:val="24"/>
        </w:rPr>
        <w:t xml:space="preserve">texte, le </w:t>
      </w:r>
      <w:r w:rsidR="00AD4DA2">
        <w:rPr>
          <w:rFonts w:ascii="Times New Roman" w:hAnsi="Times New Roman" w:cs="Times New Roman"/>
          <w:sz w:val="24"/>
          <w:szCs w:val="24"/>
        </w:rPr>
        <w:t>genre, la forme de vie et le monde socioculturel </w:t>
      </w:r>
      <w:r w:rsidR="00B90882">
        <w:rPr>
          <w:rFonts w:ascii="Times New Roman" w:hAnsi="Times New Roman" w:cs="Times New Roman"/>
          <w:sz w:val="24"/>
          <w:szCs w:val="24"/>
        </w:rPr>
        <w:t xml:space="preserve">avec une acuité particulière. </w:t>
      </w:r>
    </w:p>
    <w:p w14:paraId="2FE952DD" w14:textId="77777777" w:rsidR="00D414FC" w:rsidRDefault="00D414FC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CAF8B" w14:textId="5664031D" w:rsidR="00D414FC" w:rsidRDefault="00D414FC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14:paraId="5887375E" w14:textId="77777777" w:rsidR="00D414FC" w:rsidRDefault="00D414FC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306F7" w14:textId="52759EDB" w:rsidR="00E5025A" w:rsidRDefault="00A21D8A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L’attention s’est portée, dans cette étude, sur les modalités de la mise à contribution du genre aux trois éta</w:t>
      </w:r>
      <w:r w:rsidR="00B90882">
        <w:rPr>
          <w:rFonts w:ascii="Times New Roman" w:hAnsi="Times New Roman" w:cs="Times New Roman"/>
          <w:sz w:val="24"/>
          <w:szCs w:val="24"/>
        </w:rPr>
        <w:t>pes d’un parcours interprétatif qui actualise le texte</w:t>
      </w:r>
      <w:r w:rsidR="00E13347">
        <w:rPr>
          <w:rFonts w:ascii="Times New Roman" w:hAnsi="Times New Roman" w:cs="Times New Roman"/>
          <w:sz w:val="24"/>
          <w:szCs w:val="24"/>
        </w:rPr>
        <w:t xml:space="preserve"> en réception</w:t>
      </w:r>
      <w:r w:rsidR="00B90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DD6">
        <w:rPr>
          <w:rFonts w:ascii="Times New Roman" w:hAnsi="Times New Roman" w:cs="Times New Roman"/>
          <w:sz w:val="24"/>
          <w:szCs w:val="24"/>
        </w:rPr>
        <w:t xml:space="preserve">D’un point de vue théorique, il a été possible de vérifier la pertinence pour </w:t>
      </w:r>
      <w:r w:rsidR="006F269A">
        <w:rPr>
          <w:rFonts w:ascii="Times New Roman" w:hAnsi="Times New Roman" w:cs="Times New Roman"/>
          <w:sz w:val="24"/>
          <w:szCs w:val="24"/>
        </w:rPr>
        <w:t>l’interprétation selon les</w:t>
      </w:r>
      <w:r w:rsidR="00D90DD6">
        <w:rPr>
          <w:rFonts w:ascii="Times New Roman" w:hAnsi="Times New Roman" w:cs="Times New Roman"/>
          <w:sz w:val="24"/>
          <w:szCs w:val="24"/>
        </w:rPr>
        <w:t xml:space="preserve"> genres de </w:t>
      </w:r>
      <w:r w:rsidR="009F73F9">
        <w:rPr>
          <w:rFonts w:ascii="Times New Roman" w:hAnsi="Times New Roman" w:cs="Times New Roman"/>
          <w:sz w:val="24"/>
          <w:szCs w:val="24"/>
        </w:rPr>
        <w:t xml:space="preserve">concepts et de modèles d’analyse empruntés à la sémiotique : </w:t>
      </w:r>
      <w:r w:rsidR="00D90DD6">
        <w:rPr>
          <w:rFonts w:ascii="Times New Roman" w:hAnsi="Times New Roman" w:cs="Times New Roman"/>
          <w:sz w:val="24"/>
          <w:szCs w:val="24"/>
        </w:rPr>
        <w:t xml:space="preserve">la modélisation tensive, l’énonciation </w:t>
      </w:r>
      <w:r w:rsidR="00FE7EC1">
        <w:rPr>
          <w:rFonts w:ascii="Times New Roman" w:hAnsi="Times New Roman" w:cs="Times New Roman"/>
          <w:sz w:val="24"/>
          <w:szCs w:val="24"/>
        </w:rPr>
        <w:t xml:space="preserve">en acte </w:t>
      </w:r>
      <w:r w:rsidR="009F27C4">
        <w:rPr>
          <w:rFonts w:ascii="Times New Roman" w:hAnsi="Times New Roman" w:cs="Times New Roman"/>
          <w:sz w:val="24"/>
          <w:szCs w:val="24"/>
        </w:rPr>
        <w:t>en relation avec la praxis énonciative</w:t>
      </w:r>
      <w:r w:rsidR="00D90DD6">
        <w:rPr>
          <w:rFonts w:ascii="Times New Roman" w:hAnsi="Times New Roman" w:cs="Times New Roman"/>
          <w:sz w:val="24"/>
          <w:szCs w:val="24"/>
        </w:rPr>
        <w:t xml:space="preserve"> et </w:t>
      </w:r>
      <w:r w:rsidR="009F73F9">
        <w:rPr>
          <w:rFonts w:ascii="Times New Roman" w:hAnsi="Times New Roman" w:cs="Times New Roman"/>
          <w:sz w:val="24"/>
          <w:szCs w:val="24"/>
        </w:rPr>
        <w:t>le</w:t>
      </w:r>
      <w:r w:rsidR="00D90DD6">
        <w:rPr>
          <w:rFonts w:ascii="Times New Roman" w:hAnsi="Times New Roman" w:cs="Times New Roman"/>
          <w:sz w:val="24"/>
          <w:szCs w:val="24"/>
        </w:rPr>
        <w:t xml:space="preserve"> parcours de l’expression. </w:t>
      </w:r>
      <w:r w:rsidR="00462AAB">
        <w:rPr>
          <w:rFonts w:ascii="Times New Roman" w:hAnsi="Times New Roman" w:cs="Times New Roman"/>
          <w:sz w:val="24"/>
          <w:szCs w:val="24"/>
        </w:rPr>
        <w:t xml:space="preserve">Pour la sémiotique, les enjeux concernent surtout la mise sous l’accent </w:t>
      </w:r>
      <w:r w:rsidR="00FE7EC1">
        <w:rPr>
          <w:rFonts w:ascii="Times New Roman" w:hAnsi="Times New Roman" w:cs="Times New Roman"/>
          <w:sz w:val="24"/>
          <w:szCs w:val="24"/>
        </w:rPr>
        <w:t xml:space="preserve">de l’unité textuelle complexe, </w:t>
      </w:r>
      <w:r w:rsidR="00462AAB">
        <w:rPr>
          <w:rFonts w:ascii="Times New Roman" w:hAnsi="Times New Roman" w:cs="Times New Roman"/>
          <w:sz w:val="24"/>
          <w:szCs w:val="24"/>
        </w:rPr>
        <w:t xml:space="preserve">de l’énonciation comme une force </w:t>
      </w:r>
      <w:r w:rsidR="00243526">
        <w:rPr>
          <w:rFonts w:ascii="Times New Roman" w:hAnsi="Times New Roman" w:cs="Times New Roman"/>
          <w:sz w:val="24"/>
          <w:szCs w:val="24"/>
        </w:rPr>
        <w:t xml:space="preserve">ou dynamique </w:t>
      </w:r>
      <w:r w:rsidR="00462AAB">
        <w:rPr>
          <w:rFonts w:ascii="Times New Roman" w:hAnsi="Times New Roman" w:cs="Times New Roman"/>
          <w:sz w:val="24"/>
          <w:szCs w:val="24"/>
        </w:rPr>
        <w:t xml:space="preserve">et </w:t>
      </w:r>
      <w:r w:rsidR="00243526">
        <w:rPr>
          <w:rFonts w:ascii="Times New Roman" w:hAnsi="Times New Roman" w:cs="Times New Roman"/>
          <w:sz w:val="24"/>
          <w:szCs w:val="24"/>
        </w:rPr>
        <w:t xml:space="preserve">de </w:t>
      </w:r>
      <w:r w:rsidR="00462AAB">
        <w:rPr>
          <w:rFonts w:ascii="Times New Roman" w:hAnsi="Times New Roman" w:cs="Times New Roman"/>
          <w:sz w:val="24"/>
          <w:szCs w:val="24"/>
        </w:rPr>
        <w:t xml:space="preserve">la manière dont on peut </w:t>
      </w:r>
      <w:r w:rsidR="00243526">
        <w:rPr>
          <w:rFonts w:ascii="Times New Roman" w:hAnsi="Times New Roman" w:cs="Times New Roman"/>
          <w:sz w:val="24"/>
          <w:szCs w:val="24"/>
        </w:rPr>
        <w:t xml:space="preserve">négocier le passage entre </w:t>
      </w:r>
      <w:r w:rsidR="00462AAB">
        <w:rPr>
          <w:rFonts w:ascii="Times New Roman" w:hAnsi="Times New Roman" w:cs="Times New Roman"/>
          <w:sz w:val="24"/>
          <w:szCs w:val="24"/>
        </w:rPr>
        <w:t xml:space="preserve">le texte et le monde socioculturel et historique dans lequel il </w:t>
      </w:r>
      <w:r w:rsidR="00243526">
        <w:rPr>
          <w:rFonts w:ascii="Times New Roman" w:hAnsi="Times New Roman" w:cs="Times New Roman"/>
          <w:sz w:val="24"/>
          <w:szCs w:val="24"/>
        </w:rPr>
        <w:t xml:space="preserve">fait </w:t>
      </w:r>
      <w:r w:rsidR="00462AAB">
        <w:rPr>
          <w:rFonts w:ascii="Times New Roman" w:hAnsi="Times New Roman" w:cs="Times New Roman"/>
          <w:sz w:val="24"/>
          <w:szCs w:val="24"/>
        </w:rPr>
        <w:t xml:space="preserve">sens. </w:t>
      </w:r>
      <w:r w:rsidR="00243526">
        <w:rPr>
          <w:rFonts w:ascii="Times New Roman" w:hAnsi="Times New Roman" w:cs="Times New Roman"/>
          <w:sz w:val="24"/>
          <w:szCs w:val="24"/>
        </w:rPr>
        <w:t>Ainsi,</w:t>
      </w:r>
      <w:r w:rsidR="00462AAB">
        <w:rPr>
          <w:rFonts w:ascii="Times New Roman" w:hAnsi="Times New Roman" w:cs="Times New Roman"/>
          <w:sz w:val="24"/>
          <w:szCs w:val="24"/>
        </w:rPr>
        <w:t xml:space="preserve"> p</w:t>
      </w:r>
      <w:r w:rsidR="00217BB3">
        <w:rPr>
          <w:rFonts w:ascii="Times New Roman" w:hAnsi="Times New Roman" w:cs="Times New Roman"/>
          <w:sz w:val="24"/>
          <w:szCs w:val="24"/>
        </w:rPr>
        <w:t>oussant la réflexion plus avant, on a</w:t>
      </w:r>
      <w:r w:rsidR="009F73F9">
        <w:rPr>
          <w:rFonts w:ascii="Times New Roman" w:hAnsi="Times New Roman" w:cs="Times New Roman"/>
          <w:sz w:val="24"/>
          <w:szCs w:val="24"/>
        </w:rPr>
        <w:t xml:space="preserve"> </w:t>
      </w:r>
      <w:r w:rsidR="006F71A9">
        <w:rPr>
          <w:rFonts w:ascii="Times New Roman" w:hAnsi="Times New Roman" w:cs="Times New Roman"/>
          <w:sz w:val="24"/>
          <w:szCs w:val="24"/>
        </w:rPr>
        <w:t>montré que le genre peut être réinterrogé à travers les no</w:t>
      </w:r>
      <w:r w:rsidR="009F27C4">
        <w:rPr>
          <w:rFonts w:ascii="Times New Roman" w:hAnsi="Times New Roman" w:cs="Times New Roman"/>
          <w:sz w:val="24"/>
          <w:szCs w:val="24"/>
        </w:rPr>
        <w:t>tions d’exemplification, de</w:t>
      </w:r>
      <w:r w:rsidR="006F7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7C4">
        <w:rPr>
          <w:rFonts w:ascii="Times New Roman" w:hAnsi="Times New Roman" w:cs="Times New Roman"/>
          <w:sz w:val="24"/>
          <w:szCs w:val="24"/>
        </w:rPr>
        <w:t>textualisation</w:t>
      </w:r>
      <w:proofErr w:type="spellEnd"/>
      <w:r w:rsidR="00EE7CDB">
        <w:rPr>
          <w:rFonts w:ascii="Times New Roman" w:hAnsi="Times New Roman" w:cs="Times New Roman"/>
          <w:sz w:val="24"/>
          <w:szCs w:val="24"/>
        </w:rPr>
        <w:t>/stylisation</w:t>
      </w:r>
      <w:r w:rsidR="009F27C4">
        <w:rPr>
          <w:rFonts w:ascii="Times New Roman" w:hAnsi="Times New Roman" w:cs="Times New Roman"/>
          <w:sz w:val="24"/>
          <w:szCs w:val="24"/>
        </w:rPr>
        <w:t xml:space="preserve"> </w:t>
      </w:r>
      <w:r w:rsidR="006F71A9">
        <w:rPr>
          <w:rFonts w:ascii="Times New Roman" w:hAnsi="Times New Roman" w:cs="Times New Roman"/>
          <w:sz w:val="24"/>
          <w:szCs w:val="24"/>
        </w:rPr>
        <w:t xml:space="preserve">et de forme de vie, selon que </w:t>
      </w:r>
      <w:r>
        <w:rPr>
          <w:rFonts w:ascii="Times New Roman" w:hAnsi="Times New Roman" w:cs="Times New Roman"/>
          <w:sz w:val="24"/>
          <w:szCs w:val="24"/>
        </w:rPr>
        <w:t>l’interprète pren</w:t>
      </w:r>
      <w:r w:rsidR="006F71A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appui sur un texte </w:t>
      </w:r>
      <w:r w:rsidR="006F71A9">
        <w:rPr>
          <w:rFonts w:ascii="Times New Roman" w:hAnsi="Times New Roman" w:cs="Times New Roman"/>
          <w:sz w:val="24"/>
          <w:szCs w:val="24"/>
        </w:rPr>
        <w:t xml:space="preserve">« constitué » </w:t>
      </w:r>
      <w:r>
        <w:rPr>
          <w:rFonts w:ascii="Times New Roman" w:hAnsi="Times New Roman" w:cs="Times New Roman"/>
          <w:sz w:val="24"/>
          <w:szCs w:val="24"/>
        </w:rPr>
        <w:t xml:space="preserve">pour le rattacher à une classe de textes ou de discours, qu’il </w:t>
      </w:r>
      <w:r w:rsidR="00B90882">
        <w:rPr>
          <w:rFonts w:ascii="Times New Roman" w:hAnsi="Times New Roman" w:cs="Times New Roman"/>
          <w:sz w:val="24"/>
          <w:szCs w:val="24"/>
        </w:rPr>
        <w:t xml:space="preserve">remonte vers l’en deçà du texte « constitué » </w:t>
      </w:r>
      <w:r w:rsidR="006F71A9">
        <w:rPr>
          <w:rFonts w:ascii="Times New Roman" w:hAnsi="Times New Roman" w:cs="Times New Roman"/>
          <w:sz w:val="24"/>
          <w:szCs w:val="24"/>
        </w:rPr>
        <w:t xml:space="preserve">et </w:t>
      </w:r>
      <w:r w:rsidR="009F73F9">
        <w:rPr>
          <w:rFonts w:ascii="Times New Roman" w:hAnsi="Times New Roman" w:cs="Times New Roman"/>
          <w:sz w:val="24"/>
          <w:szCs w:val="24"/>
        </w:rPr>
        <w:t>restitue</w:t>
      </w:r>
      <w:r w:rsidR="006F71A9">
        <w:rPr>
          <w:rFonts w:ascii="Times New Roman" w:hAnsi="Times New Roman" w:cs="Times New Roman"/>
          <w:sz w:val="24"/>
          <w:szCs w:val="24"/>
        </w:rPr>
        <w:t xml:space="preserve"> les modalités de l’intervention du genre dans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textualisation</w:t>
      </w:r>
      <w:proofErr w:type="spellEnd"/>
      <w:r w:rsidR="00A47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 qu’il réévalue le genre à la lumière des </w:t>
      </w:r>
      <w:r w:rsidR="008D3211">
        <w:rPr>
          <w:rFonts w:ascii="Times New Roman" w:hAnsi="Times New Roman" w:cs="Times New Roman"/>
          <w:sz w:val="24"/>
          <w:szCs w:val="24"/>
        </w:rPr>
        <w:t>configurations socioculturelles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11">
        <w:rPr>
          <w:rFonts w:ascii="Times New Roman" w:hAnsi="Times New Roman" w:cs="Times New Roman"/>
          <w:sz w:val="24"/>
          <w:szCs w:val="24"/>
        </w:rPr>
        <w:t xml:space="preserve">et historiques </w:t>
      </w:r>
      <w:r w:rsidR="00176031">
        <w:rPr>
          <w:rFonts w:ascii="Times New Roman" w:hAnsi="Times New Roman" w:cs="Times New Roman"/>
          <w:sz w:val="24"/>
          <w:szCs w:val="24"/>
        </w:rPr>
        <w:t>qu’il manifeste.</w:t>
      </w:r>
      <w:r w:rsidR="005925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12602" w14:textId="1D30CE2F" w:rsidR="00541814" w:rsidRDefault="00D71706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largement, d</w:t>
      </w:r>
      <w:r w:rsidR="00541814">
        <w:rPr>
          <w:rFonts w:ascii="Times New Roman" w:hAnsi="Times New Roman" w:cs="Times New Roman"/>
          <w:sz w:val="24"/>
          <w:szCs w:val="24"/>
        </w:rPr>
        <w:t xml:space="preserve">ira-t-on que la notion de genre garde sa pertinence au-delà du texte et du discours et s’applique </w:t>
      </w:r>
      <w:r w:rsidR="00FF769A">
        <w:rPr>
          <w:rFonts w:ascii="Times New Roman" w:hAnsi="Times New Roman" w:cs="Times New Roman"/>
          <w:sz w:val="24"/>
          <w:szCs w:val="24"/>
        </w:rPr>
        <w:t xml:space="preserve">aux pratiques elles-mêmes ? On en conçoit immédiatement l’intérêt pour une définition de l’interprétation selon les genres. </w:t>
      </w:r>
      <w:r w:rsidR="00FE7EC1">
        <w:rPr>
          <w:rFonts w:ascii="Times New Roman" w:hAnsi="Times New Roman" w:cs="Times New Roman"/>
          <w:sz w:val="24"/>
          <w:szCs w:val="24"/>
        </w:rPr>
        <w:t>C</w:t>
      </w:r>
      <w:r w:rsidR="00FF769A">
        <w:rPr>
          <w:rFonts w:ascii="Times New Roman" w:hAnsi="Times New Roman" w:cs="Times New Roman"/>
          <w:sz w:val="24"/>
          <w:szCs w:val="24"/>
        </w:rPr>
        <w:t xml:space="preserve">elle-ci </w:t>
      </w:r>
      <w:r w:rsidR="00746B47">
        <w:rPr>
          <w:rFonts w:ascii="Times New Roman" w:hAnsi="Times New Roman" w:cs="Times New Roman"/>
          <w:sz w:val="24"/>
          <w:szCs w:val="24"/>
        </w:rPr>
        <w:t xml:space="preserve">constitue </w:t>
      </w:r>
      <w:r w:rsidR="00FF769A">
        <w:rPr>
          <w:rFonts w:ascii="Times New Roman" w:hAnsi="Times New Roman" w:cs="Times New Roman"/>
          <w:sz w:val="24"/>
          <w:szCs w:val="24"/>
        </w:rPr>
        <w:t xml:space="preserve">un genre de pratique, privilégié, du texte, </w:t>
      </w:r>
      <w:r w:rsidR="006F71A9">
        <w:rPr>
          <w:rFonts w:ascii="Times New Roman" w:hAnsi="Times New Roman" w:cs="Times New Roman"/>
          <w:sz w:val="24"/>
          <w:szCs w:val="24"/>
        </w:rPr>
        <w:t>demandant</w:t>
      </w:r>
      <w:r w:rsidR="00FF769A">
        <w:rPr>
          <w:rFonts w:ascii="Times New Roman" w:hAnsi="Times New Roman" w:cs="Times New Roman"/>
          <w:sz w:val="24"/>
          <w:szCs w:val="24"/>
        </w:rPr>
        <w:t xml:space="preserve"> </w:t>
      </w:r>
      <w:r w:rsidR="006F71A9">
        <w:rPr>
          <w:rFonts w:ascii="Times New Roman" w:hAnsi="Times New Roman" w:cs="Times New Roman"/>
          <w:sz w:val="24"/>
          <w:szCs w:val="24"/>
        </w:rPr>
        <w:t xml:space="preserve">à son tour </w:t>
      </w:r>
      <w:r w:rsidR="001D6000">
        <w:rPr>
          <w:rFonts w:ascii="Times New Roman" w:hAnsi="Times New Roman" w:cs="Times New Roman"/>
          <w:sz w:val="24"/>
          <w:szCs w:val="24"/>
        </w:rPr>
        <w:t>une compétence générique</w:t>
      </w:r>
      <w:r w:rsidR="0005597C">
        <w:rPr>
          <w:rFonts w:ascii="Times New Roman" w:hAnsi="Times New Roman" w:cs="Times New Roman"/>
          <w:sz w:val="24"/>
          <w:szCs w:val="24"/>
        </w:rPr>
        <w:t> : un pouvoir et un savoir interpréter selon les genres, mais aussi un vouloir</w:t>
      </w:r>
      <w:r w:rsidR="001D6000">
        <w:rPr>
          <w:rFonts w:ascii="Times New Roman" w:hAnsi="Times New Roman" w:cs="Times New Roman"/>
          <w:sz w:val="24"/>
          <w:szCs w:val="24"/>
        </w:rPr>
        <w:t xml:space="preserve">. </w:t>
      </w:r>
      <w:r w:rsidR="00DA3DF1">
        <w:rPr>
          <w:rFonts w:ascii="Times New Roman" w:hAnsi="Times New Roman" w:cs="Times New Roman"/>
          <w:sz w:val="24"/>
          <w:szCs w:val="24"/>
        </w:rPr>
        <w:t xml:space="preserve">C’est confirmer que </w:t>
      </w:r>
      <w:r w:rsidR="001D6000">
        <w:rPr>
          <w:rFonts w:ascii="Times New Roman" w:hAnsi="Times New Roman" w:cs="Times New Roman"/>
          <w:sz w:val="24"/>
          <w:szCs w:val="24"/>
        </w:rPr>
        <w:t xml:space="preserve">la pratique de l’interprétation </w:t>
      </w:r>
      <w:r w:rsidR="000F3CB4">
        <w:rPr>
          <w:rFonts w:ascii="Times New Roman" w:hAnsi="Times New Roman" w:cs="Times New Roman"/>
          <w:sz w:val="24"/>
          <w:szCs w:val="24"/>
        </w:rPr>
        <w:t xml:space="preserve">du texte </w:t>
      </w:r>
      <w:r w:rsidR="001D6000">
        <w:rPr>
          <w:rFonts w:ascii="Times New Roman" w:hAnsi="Times New Roman" w:cs="Times New Roman"/>
          <w:sz w:val="24"/>
          <w:szCs w:val="24"/>
        </w:rPr>
        <w:t>selon les genres</w:t>
      </w:r>
      <w:r w:rsidR="000F3CB4">
        <w:rPr>
          <w:rFonts w:ascii="Times New Roman" w:hAnsi="Times New Roman" w:cs="Times New Roman"/>
          <w:sz w:val="24"/>
          <w:szCs w:val="24"/>
        </w:rPr>
        <w:t xml:space="preserve">, qui a souvent été contestée, par exemple par </w:t>
      </w:r>
      <w:r w:rsidR="00DA3DF1">
        <w:rPr>
          <w:rFonts w:ascii="Times New Roman" w:hAnsi="Times New Roman" w:cs="Times New Roman"/>
          <w:sz w:val="24"/>
          <w:szCs w:val="24"/>
        </w:rPr>
        <w:t xml:space="preserve">Croce ou par </w:t>
      </w:r>
      <w:r w:rsidR="000F3CB4">
        <w:rPr>
          <w:rFonts w:ascii="Times New Roman" w:hAnsi="Times New Roman" w:cs="Times New Roman"/>
          <w:sz w:val="24"/>
          <w:szCs w:val="24"/>
        </w:rPr>
        <w:t xml:space="preserve">Blanchot dans </w:t>
      </w:r>
      <w:r w:rsidR="000F3CB4" w:rsidRPr="000F3CB4">
        <w:rPr>
          <w:rFonts w:ascii="Times New Roman" w:hAnsi="Times New Roman" w:cs="Times New Roman"/>
          <w:i/>
          <w:sz w:val="24"/>
          <w:szCs w:val="24"/>
        </w:rPr>
        <w:t>Le live à venir</w:t>
      </w:r>
      <w:r w:rsidR="003962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62AA">
        <w:rPr>
          <w:rFonts w:ascii="Times New Roman" w:hAnsi="Times New Roman" w:cs="Times New Roman"/>
          <w:sz w:val="24"/>
          <w:szCs w:val="24"/>
        </w:rPr>
        <w:t>(1959)</w:t>
      </w:r>
      <w:r w:rsidR="000F3CB4">
        <w:rPr>
          <w:rFonts w:ascii="Times New Roman" w:hAnsi="Times New Roman" w:cs="Times New Roman"/>
          <w:sz w:val="24"/>
          <w:szCs w:val="24"/>
        </w:rPr>
        <w:t>,</w:t>
      </w:r>
      <w:r w:rsidR="001D6000">
        <w:rPr>
          <w:rFonts w:ascii="Times New Roman" w:hAnsi="Times New Roman" w:cs="Times New Roman"/>
          <w:sz w:val="24"/>
          <w:szCs w:val="24"/>
        </w:rPr>
        <w:t xml:space="preserve"> </w:t>
      </w:r>
      <w:r w:rsidR="00DA3DF1">
        <w:rPr>
          <w:rFonts w:ascii="Times New Roman" w:hAnsi="Times New Roman" w:cs="Times New Roman"/>
          <w:sz w:val="24"/>
          <w:szCs w:val="24"/>
        </w:rPr>
        <w:t>est</w:t>
      </w:r>
      <w:r w:rsidR="001D6000">
        <w:rPr>
          <w:rFonts w:ascii="Times New Roman" w:hAnsi="Times New Roman" w:cs="Times New Roman"/>
          <w:sz w:val="24"/>
          <w:szCs w:val="24"/>
        </w:rPr>
        <w:t xml:space="preserve"> elle-même située et </w:t>
      </w:r>
      <w:r w:rsidR="00FF769A">
        <w:rPr>
          <w:rFonts w:ascii="Times New Roman" w:hAnsi="Times New Roman" w:cs="Times New Roman"/>
          <w:sz w:val="24"/>
          <w:szCs w:val="24"/>
        </w:rPr>
        <w:t xml:space="preserve">variable. </w:t>
      </w:r>
    </w:p>
    <w:p w14:paraId="17887833" w14:textId="77777777" w:rsidR="00A21D8A" w:rsidRDefault="00A21D8A" w:rsidP="00D4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16360" w14:textId="5B202BDC" w:rsidR="00847ED2" w:rsidRPr="00477FC3" w:rsidRDefault="000B7E8F" w:rsidP="00477FC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47271">
        <w:rPr>
          <w:rFonts w:ascii="Arial" w:hAnsi="Arial" w:cs="Arial"/>
          <w:b/>
          <w:sz w:val="20"/>
          <w:szCs w:val="20"/>
        </w:rPr>
        <w:t xml:space="preserve">Bibliographie </w:t>
      </w:r>
    </w:p>
    <w:p w14:paraId="66FE894F" w14:textId="37B3B844" w:rsidR="00847ED2" w:rsidRPr="0060089C" w:rsidRDefault="00847ED2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477FC3">
        <w:rPr>
          <w:rFonts w:ascii="Times New Roman" w:hAnsi="Times New Roman" w:cs="Times New Roman"/>
          <w:sz w:val="24"/>
          <w:szCs w:val="24"/>
        </w:rPr>
        <w:t xml:space="preserve">Ablali D., « L’interprétation e(s)t la culture », in A.-M. 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Houdebine</w:t>
      </w:r>
      <w:proofErr w:type="spellEnd"/>
      <w:r w:rsidR="007F5F46">
        <w:rPr>
          <w:rFonts w:ascii="Times New Roman" w:hAnsi="Times New Roman" w:cs="Times New Roman"/>
          <w:sz w:val="24"/>
          <w:szCs w:val="24"/>
        </w:rPr>
        <w:t xml:space="preserve">, V. Brunetière, J.-M. </w:t>
      </w:r>
      <w:proofErr w:type="spellStart"/>
      <w:r w:rsidR="007F5F46">
        <w:rPr>
          <w:rFonts w:ascii="Times New Roman" w:hAnsi="Times New Roman" w:cs="Times New Roman"/>
          <w:sz w:val="24"/>
          <w:szCs w:val="24"/>
        </w:rPr>
        <w:t>Klinkenberg</w:t>
      </w:r>
      <w:proofErr w:type="spellEnd"/>
      <w:r w:rsidR="007F5F46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="007F5F46">
        <w:rPr>
          <w:rFonts w:ascii="Times New Roman" w:hAnsi="Times New Roman" w:cs="Times New Roman"/>
          <w:sz w:val="24"/>
          <w:szCs w:val="24"/>
        </w:rPr>
        <w:t>Badir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éds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), </w:t>
      </w:r>
      <w:r w:rsidRPr="00477FC3">
        <w:rPr>
          <w:rFonts w:ascii="Times New Roman" w:hAnsi="Times New Roman" w:cs="Times New Roman"/>
          <w:i/>
          <w:sz w:val="24"/>
          <w:szCs w:val="24"/>
        </w:rPr>
        <w:t xml:space="preserve">Les aventures </w:t>
      </w:r>
      <w:r w:rsidRPr="0060089C">
        <w:rPr>
          <w:rFonts w:ascii="Times New Roman" w:hAnsi="Times New Roman" w:cs="Times New Roman"/>
          <w:i/>
          <w:sz w:val="24"/>
          <w:szCs w:val="24"/>
        </w:rPr>
        <w:t>de l’interprétation, Sémiologie 2005</w:t>
      </w:r>
      <w:r w:rsidR="00EE7CDB">
        <w:rPr>
          <w:rFonts w:ascii="Times New Roman" w:hAnsi="Times New Roman" w:cs="Times New Roman"/>
          <w:sz w:val="24"/>
          <w:szCs w:val="24"/>
        </w:rPr>
        <w:t xml:space="preserve">, Paris, </w:t>
      </w:r>
      <w:proofErr w:type="spellStart"/>
      <w:r w:rsidR="00EE7CDB">
        <w:rPr>
          <w:rFonts w:ascii="Times New Roman" w:hAnsi="Times New Roman" w:cs="Times New Roman"/>
          <w:sz w:val="24"/>
          <w:szCs w:val="24"/>
        </w:rPr>
        <w:t>DynaLang</w:t>
      </w:r>
      <w:proofErr w:type="spellEnd"/>
      <w:r w:rsidR="00EE7CDB">
        <w:rPr>
          <w:rFonts w:ascii="Times New Roman" w:hAnsi="Times New Roman" w:cs="Times New Roman"/>
          <w:sz w:val="24"/>
          <w:szCs w:val="24"/>
        </w:rPr>
        <w:t>, 2007.</w:t>
      </w:r>
    </w:p>
    <w:p w14:paraId="580524D0" w14:textId="1F926373" w:rsidR="0060089C" w:rsidRPr="0060089C" w:rsidRDefault="0060089C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60089C"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0089C">
        <w:rPr>
          <w:rFonts w:ascii="Times New Roman" w:hAnsi="Times New Roman" w:cs="Times New Roman"/>
          <w:sz w:val="24"/>
          <w:szCs w:val="24"/>
        </w:rPr>
        <w:t xml:space="preserve">ali D., « Types, genres et généricité en débat avec Jean-Michel Adam », </w:t>
      </w:r>
      <w:r w:rsidRPr="0060089C">
        <w:rPr>
          <w:rFonts w:ascii="Times New Roman" w:hAnsi="Times New Roman" w:cs="Times New Roman"/>
          <w:i/>
          <w:sz w:val="24"/>
          <w:szCs w:val="24"/>
        </w:rPr>
        <w:t>Pratiques</w:t>
      </w:r>
      <w:r w:rsidRPr="0060089C">
        <w:rPr>
          <w:rFonts w:ascii="Times New Roman" w:hAnsi="Times New Roman" w:cs="Times New Roman"/>
          <w:sz w:val="24"/>
          <w:szCs w:val="24"/>
        </w:rPr>
        <w:t xml:space="preserve">, </w:t>
      </w:r>
      <w:r w:rsidR="00EE7CDB">
        <w:rPr>
          <w:rFonts w:ascii="Times New Roman" w:hAnsi="Times New Roman" w:cs="Times New Roman"/>
          <w:sz w:val="24"/>
          <w:szCs w:val="24"/>
        </w:rPr>
        <w:t>n</w:t>
      </w:r>
      <w:r w:rsidR="00EE7CDB" w:rsidRPr="00EE7CDB">
        <w:rPr>
          <w:rFonts w:ascii="Times New Roman" w:hAnsi="Times New Roman" w:cs="Times New Roman"/>
          <w:sz w:val="24"/>
          <w:szCs w:val="24"/>
          <w:vertAlign w:val="superscript"/>
        </w:rPr>
        <w:t>os</w:t>
      </w:r>
      <w:r w:rsidR="00EE7CDB">
        <w:rPr>
          <w:rFonts w:ascii="Times New Roman" w:hAnsi="Times New Roman" w:cs="Times New Roman"/>
          <w:sz w:val="24"/>
          <w:szCs w:val="24"/>
          <w:vertAlign w:val="superscript"/>
        </w:rPr>
        <w:t xml:space="preserve">  </w:t>
      </w:r>
      <w:r w:rsidRPr="0060089C">
        <w:rPr>
          <w:rFonts w:ascii="Times New Roman" w:hAnsi="Times New Roman" w:cs="Times New Roman"/>
          <w:sz w:val="24"/>
          <w:szCs w:val="24"/>
        </w:rPr>
        <w:t>157/158, 2013, pp. 1-19.</w:t>
      </w:r>
    </w:p>
    <w:p w14:paraId="3D81B1F7" w14:textId="4DFDFF81" w:rsidR="003B0AA0" w:rsidRPr="0060089C" w:rsidRDefault="003B0AA0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60089C">
        <w:rPr>
          <w:rFonts w:ascii="Times New Roman" w:hAnsi="Times New Roman" w:cs="Times New Roman"/>
          <w:sz w:val="24"/>
          <w:szCs w:val="24"/>
        </w:rPr>
        <w:t xml:space="preserve">Adam J. M., « Discursivité, généricité et textualité », </w:t>
      </w:r>
      <w:r w:rsidRPr="0060089C">
        <w:rPr>
          <w:rFonts w:ascii="Times New Roman" w:hAnsi="Times New Roman" w:cs="Times New Roman"/>
          <w:i/>
          <w:sz w:val="24"/>
          <w:szCs w:val="24"/>
        </w:rPr>
        <w:t>Recherches</w:t>
      </w:r>
      <w:r w:rsidRPr="0060089C">
        <w:rPr>
          <w:rFonts w:ascii="Times New Roman" w:hAnsi="Times New Roman" w:cs="Times New Roman"/>
          <w:sz w:val="24"/>
          <w:szCs w:val="24"/>
        </w:rPr>
        <w:t xml:space="preserve">, </w:t>
      </w:r>
      <w:r w:rsidR="00EE7CDB">
        <w:rPr>
          <w:rFonts w:ascii="Times New Roman" w:hAnsi="Times New Roman" w:cs="Times New Roman"/>
          <w:sz w:val="24"/>
          <w:szCs w:val="24"/>
        </w:rPr>
        <w:t>n</w:t>
      </w:r>
      <w:r w:rsidR="00EE7CDB" w:rsidRPr="00EE7CD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E7CDB">
        <w:rPr>
          <w:rFonts w:ascii="Times New Roman" w:hAnsi="Times New Roman" w:cs="Times New Roman"/>
          <w:sz w:val="24"/>
          <w:szCs w:val="24"/>
        </w:rPr>
        <w:t xml:space="preserve"> </w:t>
      </w:r>
      <w:r w:rsidRPr="0060089C">
        <w:rPr>
          <w:rFonts w:ascii="Times New Roman" w:hAnsi="Times New Roman" w:cs="Times New Roman"/>
          <w:sz w:val="24"/>
          <w:szCs w:val="24"/>
        </w:rPr>
        <w:t>56, 2012, pp. 9-27.</w:t>
      </w:r>
    </w:p>
    <w:p w14:paraId="7031F05C" w14:textId="2231BED0" w:rsidR="003B0AA0" w:rsidRPr="00477FC3" w:rsidRDefault="003B0AA0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60089C">
        <w:rPr>
          <w:rFonts w:ascii="Times New Roman" w:hAnsi="Times New Roman" w:cs="Times New Roman"/>
          <w:sz w:val="24"/>
          <w:szCs w:val="24"/>
        </w:rPr>
        <w:t xml:space="preserve">Adam J.-M., </w:t>
      </w:r>
      <w:proofErr w:type="spellStart"/>
      <w:r w:rsidRPr="0060089C">
        <w:rPr>
          <w:rFonts w:ascii="Times New Roman" w:hAnsi="Times New Roman" w:cs="Times New Roman"/>
          <w:sz w:val="24"/>
          <w:szCs w:val="24"/>
        </w:rPr>
        <w:t>Heidmann</w:t>
      </w:r>
      <w:proofErr w:type="spellEnd"/>
      <w:r w:rsidRPr="0060089C">
        <w:rPr>
          <w:rFonts w:ascii="Times New Roman" w:hAnsi="Times New Roman" w:cs="Times New Roman"/>
          <w:sz w:val="24"/>
          <w:szCs w:val="24"/>
        </w:rPr>
        <w:t xml:space="preserve"> U., « Six propositions pour l’étude de la généricité », in R. </w:t>
      </w:r>
      <w:proofErr w:type="spellStart"/>
      <w:r w:rsidRPr="0060089C">
        <w:rPr>
          <w:rFonts w:ascii="Times New Roman" w:hAnsi="Times New Roman" w:cs="Times New Roman"/>
          <w:sz w:val="24"/>
          <w:szCs w:val="24"/>
        </w:rPr>
        <w:t>Baroni</w:t>
      </w:r>
      <w:proofErr w:type="spellEnd"/>
      <w:r w:rsidRPr="0060089C">
        <w:rPr>
          <w:rFonts w:ascii="Times New Roman" w:hAnsi="Times New Roman" w:cs="Times New Roman"/>
          <w:sz w:val="24"/>
          <w:szCs w:val="24"/>
        </w:rPr>
        <w:t>, M.</w:t>
      </w:r>
      <w:r w:rsidRPr="00477FC3">
        <w:rPr>
          <w:rFonts w:ascii="Times New Roman" w:hAnsi="Times New Roman" w:cs="Times New Roman"/>
          <w:sz w:val="24"/>
          <w:szCs w:val="24"/>
        </w:rPr>
        <w:t xml:space="preserve"> Macé (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éds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), </w:t>
      </w:r>
      <w:r w:rsidRPr="00477FC3">
        <w:rPr>
          <w:rFonts w:ascii="Times New Roman" w:hAnsi="Times New Roman" w:cs="Times New Roman"/>
          <w:i/>
          <w:sz w:val="24"/>
          <w:szCs w:val="24"/>
        </w:rPr>
        <w:t>Le savoir des genres</w:t>
      </w:r>
      <w:r w:rsidRPr="00477FC3">
        <w:rPr>
          <w:rFonts w:ascii="Times New Roman" w:hAnsi="Times New Roman" w:cs="Times New Roman"/>
          <w:sz w:val="24"/>
          <w:szCs w:val="24"/>
        </w:rPr>
        <w:t xml:space="preserve">, </w:t>
      </w:r>
      <w:r w:rsidR="00D16C6F">
        <w:rPr>
          <w:rFonts w:ascii="Times New Roman" w:hAnsi="Times New Roman" w:cs="Times New Roman"/>
          <w:sz w:val="24"/>
          <w:szCs w:val="24"/>
        </w:rPr>
        <w:t xml:space="preserve">Rennes, Presses universitaires de Rennes, La Licorne, </w:t>
      </w:r>
      <w:r w:rsidRPr="00477FC3">
        <w:rPr>
          <w:rFonts w:ascii="Times New Roman" w:hAnsi="Times New Roman" w:cs="Times New Roman"/>
          <w:sz w:val="24"/>
          <w:szCs w:val="24"/>
        </w:rPr>
        <w:t>2007, pp. 21-34.</w:t>
      </w:r>
    </w:p>
    <w:p w14:paraId="2DF92347" w14:textId="0EB0DAAB" w:rsidR="0060292A" w:rsidRDefault="00FE7EC1" w:rsidP="00D16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Aron</w:t>
      </w:r>
      <w:r w:rsidR="0060292A" w:rsidRPr="00477FC3">
        <w:rPr>
          <w:rFonts w:ascii="Times New Roman" w:hAnsi="Times New Roman" w:cs="Times New Roman"/>
          <w:sz w:val="24"/>
          <w:szCs w:val="24"/>
        </w:rPr>
        <w:t xml:space="preserve"> P. </w:t>
      </w:r>
      <w:r w:rsidR="0060292A" w:rsidRPr="00477FC3">
        <w:rPr>
          <w:rFonts w:ascii="Times New Roman" w:hAnsi="Times New Roman" w:cs="Times New Roman"/>
          <w:i/>
          <w:sz w:val="24"/>
          <w:szCs w:val="24"/>
        </w:rPr>
        <w:t xml:space="preserve">et </w:t>
      </w:r>
      <w:proofErr w:type="spellStart"/>
      <w:r w:rsidR="0060292A" w:rsidRPr="00477FC3">
        <w:rPr>
          <w:rFonts w:ascii="Times New Roman" w:hAnsi="Times New Roman" w:cs="Times New Roman"/>
          <w:i/>
          <w:sz w:val="24"/>
          <w:szCs w:val="24"/>
        </w:rPr>
        <w:t>alii</w:t>
      </w:r>
      <w:proofErr w:type="spellEnd"/>
      <w:r w:rsidR="0060292A" w:rsidRPr="00477FC3">
        <w:rPr>
          <w:rFonts w:ascii="Times New Roman" w:hAnsi="Times New Roman" w:cs="Times New Roman"/>
          <w:sz w:val="24"/>
          <w:szCs w:val="24"/>
        </w:rPr>
        <w:t xml:space="preserve">,  </w:t>
      </w:r>
      <w:r w:rsidR="0060292A" w:rsidRPr="00477FC3">
        <w:rPr>
          <w:rFonts w:ascii="Times New Roman" w:hAnsi="Times New Roman" w:cs="Times New Roman"/>
          <w:i/>
          <w:sz w:val="24"/>
          <w:szCs w:val="24"/>
        </w:rPr>
        <w:t>Dictionnaire du littéraire</w:t>
      </w:r>
      <w:r w:rsidR="0060292A" w:rsidRPr="00477FC3">
        <w:rPr>
          <w:rFonts w:ascii="Times New Roman" w:hAnsi="Times New Roman" w:cs="Times New Roman"/>
          <w:sz w:val="24"/>
          <w:szCs w:val="24"/>
        </w:rPr>
        <w:t>, Paris, PUF, 2002.</w:t>
      </w:r>
    </w:p>
    <w:p w14:paraId="57234DCD" w14:textId="006CA64A" w:rsidR="00217BB3" w:rsidRPr="00477FC3" w:rsidRDefault="00217BB3" w:rsidP="00217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477FC3">
        <w:rPr>
          <w:rFonts w:ascii="Times New Roman" w:hAnsi="Times New Roman" w:cs="Times New Roman"/>
          <w:sz w:val="24"/>
          <w:szCs w:val="24"/>
        </w:rPr>
        <w:t xml:space="preserve">Blanchot M., </w:t>
      </w:r>
      <w:r w:rsidRPr="00477FC3">
        <w:rPr>
          <w:rFonts w:ascii="Times New Roman" w:hAnsi="Times New Roman" w:cs="Times New Roman"/>
          <w:i/>
          <w:sz w:val="24"/>
          <w:szCs w:val="24"/>
        </w:rPr>
        <w:t>Le vivre à venir</w:t>
      </w:r>
      <w:r w:rsidRPr="00477FC3">
        <w:rPr>
          <w:rFonts w:ascii="Times New Roman" w:hAnsi="Times New Roman" w:cs="Times New Roman"/>
          <w:sz w:val="24"/>
          <w:szCs w:val="24"/>
        </w:rPr>
        <w:t xml:space="preserve">, Paris, Gallimard, 1959.  </w:t>
      </w:r>
    </w:p>
    <w:p w14:paraId="00EAC4BB" w14:textId="243FD1B4" w:rsidR="00D16C6F" w:rsidRPr="000F3CB4" w:rsidRDefault="00FE7EC1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Charpentier I., «</w:t>
      </w:r>
      <w:r w:rsidR="0060292A" w:rsidRPr="00477FC3">
        <w:rPr>
          <w:rFonts w:ascii="Times New Roman" w:hAnsi="Times New Roman" w:cs="Times New Roman"/>
          <w:sz w:val="24"/>
          <w:szCs w:val="24"/>
        </w:rPr>
        <w:t xml:space="preserve"> "Quelque part entre la littérature, la sociologie et l’histoire… ". L’œuvre auto-</w:t>
      </w:r>
      <w:proofErr w:type="spellStart"/>
      <w:r w:rsidR="0060292A" w:rsidRPr="00477FC3">
        <w:rPr>
          <w:rFonts w:ascii="Times New Roman" w:hAnsi="Times New Roman" w:cs="Times New Roman"/>
          <w:sz w:val="24"/>
          <w:szCs w:val="24"/>
        </w:rPr>
        <w:t>sociobiographique</w:t>
      </w:r>
      <w:proofErr w:type="spellEnd"/>
      <w:r w:rsidR="0060292A" w:rsidRPr="00477FC3">
        <w:rPr>
          <w:rFonts w:ascii="Times New Roman" w:hAnsi="Times New Roman" w:cs="Times New Roman"/>
          <w:sz w:val="24"/>
          <w:szCs w:val="24"/>
        </w:rPr>
        <w:t xml:space="preserve"> d’Annie </w:t>
      </w:r>
      <w:proofErr w:type="spellStart"/>
      <w:r w:rsidR="0060292A" w:rsidRPr="00477FC3">
        <w:rPr>
          <w:rFonts w:ascii="Times New Roman" w:hAnsi="Times New Roman" w:cs="Times New Roman"/>
          <w:sz w:val="24"/>
          <w:szCs w:val="24"/>
        </w:rPr>
        <w:t>Ernaux</w:t>
      </w:r>
      <w:proofErr w:type="spellEnd"/>
      <w:r w:rsidR="0060292A" w:rsidRPr="00477FC3">
        <w:rPr>
          <w:rFonts w:ascii="Times New Roman" w:hAnsi="Times New Roman" w:cs="Times New Roman"/>
          <w:sz w:val="24"/>
          <w:szCs w:val="24"/>
        </w:rPr>
        <w:t xml:space="preserve"> ou les incertitudes d’une posture improbable », </w:t>
      </w:r>
      <w:proofErr w:type="spellStart"/>
      <w:r w:rsidR="0060292A" w:rsidRPr="000F3CB4">
        <w:rPr>
          <w:rFonts w:ascii="Times New Roman" w:hAnsi="Times New Roman" w:cs="Times New Roman"/>
          <w:i/>
          <w:sz w:val="24"/>
          <w:szCs w:val="24"/>
        </w:rPr>
        <w:t>COnTEXTES</w:t>
      </w:r>
      <w:proofErr w:type="spellEnd"/>
      <w:r w:rsidR="0060292A" w:rsidRPr="000F3CB4">
        <w:rPr>
          <w:rFonts w:ascii="Times New Roman" w:hAnsi="Times New Roman" w:cs="Times New Roman"/>
          <w:sz w:val="24"/>
          <w:szCs w:val="24"/>
        </w:rPr>
        <w:t xml:space="preserve">, </w:t>
      </w:r>
      <w:r w:rsidR="00EE7CDB">
        <w:rPr>
          <w:rFonts w:ascii="Times New Roman" w:hAnsi="Times New Roman" w:cs="Times New Roman"/>
          <w:sz w:val="24"/>
          <w:szCs w:val="24"/>
        </w:rPr>
        <w:t>n</w:t>
      </w:r>
      <w:r w:rsidR="00EE7CDB" w:rsidRPr="00EE7CD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E7CDB">
        <w:rPr>
          <w:rFonts w:ascii="Times New Roman" w:hAnsi="Times New Roman" w:cs="Times New Roman"/>
          <w:sz w:val="24"/>
          <w:szCs w:val="24"/>
        </w:rPr>
        <w:t xml:space="preserve"> </w:t>
      </w:r>
      <w:r w:rsidR="0060292A" w:rsidRPr="000F3CB4">
        <w:rPr>
          <w:rFonts w:ascii="Times New Roman" w:hAnsi="Times New Roman" w:cs="Times New Roman"/>
          <w:sz w:val="24"/>
          <w:szCs w:val="24"/>
        </w:rPr>
        <w:t xml:space="preserve">1, 2006.  </w:t>
      </w:r>
    </w:p>
    <w:p w14:paraId="382D6FC9" w14:textId="7CBD91E5" w:rsidR="0060292A" w:rsidRPr="000F3CB4" w:rsidRDefault="0060292A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0F3CB4">
        <w:rPr>
          <w:rFonts w:ascii="Times New Roman" w:hAnsi="Times New Roman" w:cs="Times New Roman"/>
          <w:sz w:val="24"/>
          <w:szCs w:val="24"/>
        </w:rPr>
        <w:t>Disponible sur </w:t>
      </w:r>
      <w:r w:rsidR="00D16C6F" w:rsidRPr="000F3CB4">
        <w:rPr>
          <w:rFonts w:ascii="Times New Roman" w:hAnsi="Times New Roman" w:cs="Times New Roman"/>
          <w:sz w:val="24"/>
          <w:szCs w:val="24"/>
        </w:rPr>
        <w:t>&lt;</w:t>
      </w:r>
      <w:hyperlink r:id="rId7" w:history="1">
        <w:r w:rsidR="00D16C6F" w:rsidRPr="000F3CB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http://contextes.revues.org/74;DOI:10.4000/contextes.74</w:t>
        </w:r>
      </w:hyperlink>
      <w:r w:rsidR="00D16C6F" w:rsidRPr="000F3CB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&gt; (consulté le </w:t>
      </w:r>
      <w:r w:rsidR="002662D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7 mars 2014</w:t>
      </w:r>
      <w:r w:rsidR="00D16C6F" w:rsidRPr="000F3CB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). </w:t>
      </w:r>
    </w:p>
    <w:p w14:paraId="287B1503" w14:textId="5ED26D4B" w:rsidR="000F3CB4" w:rsidRPr="000F3CB4" w:rsidRDefault="000F3CB4" w:rsidP="000F3CB4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0F3CB4">
        <w:rPr>
          <w:rFonts w:ascii="Times New Roman" w:eastAsiaTheme="minorEastAsia" w:hAnsi="Times New Roman" w:cs="Times New Roman"/>
          <w:sz w:val="24"/>
          <w:szCs w:val="24"/>
          <w:lang w:eastAsia="fr-FR"/>
        </w:rPr>
        <w:t>Colas-Blaise M., «</w:t>
      </w:r>
      <w:r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</w:t>
      </w:r>
      <w:r w:rsidR="00EE7CDB">
        <w:rPr>
          <w:rFonts w:ascii="Times New Roman" w:eastAsiaTheme="minorEastAsia" w:hAnsi="Times New Roman" w:cs="Times New Roman"/>
          <w:sz w:val="24"/>
          <w:szCs w:val="24"/>
          <w:lang w:eastAsia="fr-FR"/>
        </w:rPr>
        <w:t>Quand nier, c’est agir</w:t>
      </w:r>
      <w:r w:rsidRPr="000F3CB4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</w:t>
      </w:r>
      <w:r w:rsidR="00EE7CDB">
        <w:rPr>
          <w:rFonts w:ascii="Times New Roman" w:hAnsi="Times New Roman" w:cs="Times New Roman"/>
          <w:sz w:val="24"/>
          <w:szCs w:val="24"/>
        </w:rPr>
        <w:t xml:space="preserve">– </w:t>
      </w:r>
      <w:r w:rsidRPr="000F3CB4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Vers une définition de la "textualité négative" », </w:t>
      </w:r>
      <w:r w:rsidRPr="000F3CB4">
        <w:rPr>
          <w:rFonts w:ascii="Times New Roman" w:eastAsiaTheme="minorEastAsia" w:hAnsi="Times New Roman" w:cs="Times New Roman"/>
          <w:i/>
          <w:iCs/>
          <w:sz w:val="24"/>
          <w:szCs w:val="24"/>
          <w:lang w:eastAsia="fr-FR"/>
        </w:rPr>
        <w:t>Actes sémiotiques</w:t>
      </w:r>
      <w:r w:rsidRPr="000F3CB4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</w:t>
      </w:r>
      <w:r w:rsidRPr="000F3CB4">
        <w:rPr>
          <w:rFonts w:ascii="Times New Roman" w:eastAsiaTheme="minorEastAsia" w:hAnsi="Times New Roman" w:cs="Times New Roman"/>
          <w:bCs/>
          <w:sz w:val="24"/>
          <w:szCs w:val="24"/>
          <w:lang w:eastAsia="fr-FR"/>
        </w:rPr>
        <w:t>[En ligne]</w:t>
      </w:r>
      <w:r w:rsidRPr="000F3CB4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. n° 117, 2014. Disponible sur : &lt;http://epublications.unilim.fr/revues/as/5130&gt; (consulté le </w:t>
      </w:r>
      <w:r w:rsidR="002662D0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7 mars </w:t>
      </w:r>
      <w:r w:rsidRPr="000F3CB4">
        <w:rPr>
          <w:rFonts w:ascii="Times New Roman" w:eastAsiaTheme="minorEastAsia" w:hAnsi="Times New Roman" w:cs="Times New Roman"/>
          <w:sz w:val="24"/>
          <w:szCs w:val="24"/>
          <w:lang w:eastAsia="fr-FR"/>
        </w:rPr>
        <w:t>2014).</w:t>
      </w:r>
    </w:p>
    <w:p w14:paraId="4C7DC358" w14:textId="77777777" w:rsidR="0060292A" w:rsidRPr="000F3CB4" w:rsidRDefault="0060292A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0F3CB4">
        <w:rPr>
          <w:rFonts w:ascii="Times New Roman" w:hAnsi="Times New Roman" w:cs="Times New Roman"/>
          <w:sz w:val="24"/>
          <w:szCs w:val="24"/>
        </w:rPr>
        <w:t xml:space="preserve">Combe D., </w:t>
      </w:r>
      <w:r w:rsidRPr="000F3CB4">
        <w:rPr>
          <w:rFonts w:ascii="Times New Roman" w:hAnsi="Times New Roman" w:cs="Times New Roman"/>
          <w:i/>
          <w:sz w:val="24"/>
          <w:szCs w:val="24"/>
        </w:rPr>
        <w:t>Les genres littéraires</w:t>
      </w:r>
      <w:r w:rsidRPr="000F3CB4">
        <w:rPr>
          <w:rFonts w:ascii="Times New Roman" w:hAnsi="Times New Roman" w:cs="Times New Roman"/>
          <w:sz w:val="24"/>
          <w:szCs w:val="24"/>
        </w:rPr>
        <w:t>, Paris, Hachette, 1992.</w:t>
      </w:r>
    </w:p>
    <w:p w14:paraId="70873AFF" w14:textId="41F58697" w:rsidR="0060292A" w:rsidRPr="00477FC3" w:rsidRDefault="0060292A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0F3CB4">
        <w:rPr>
          <w:rFonts w:ascii="Times New Roman" w:hAnsi="Times New Roman" w:cs="Times New Roman"/>
          <w:sz w:val="24"/>
          <w:szCs w:val="24"/>
        </w:rPr>
        <w:t xml:space="preserve">Compagnon, A., </w:t>
      </w:r>
      <w:r w:rsidRPr="000F3CB4">
        <w:rPr>
          <w:rFonts w:ascii="Times New Roman" w:hAnsi="Times New Roman" w:cs="Times New Roman"/>
          <w:i/>
          <w:sz w:val="24"/>
          <w:szCs w:val="24"/>
        </w:rPr>
        <w:t>Théorie de la littérature : la notion de genre</w:t>
      </w:r>
      <w:r w:rsidR="00C12EF2">
        <w:rPr>
          <w:rFonts w:ascii="Times New Roman" w:hAnsi="Times New Roman" w:cs="Times New Roman"/>
          <w:sz w:val="24"/>
          <w:szCs w:val="24"/>
        </w:rPr>
        <w:t>,</w:t>
      </w:r>
      <w:r w:rsidRPr="000F3CB4">
        <w:rPr>
          <w:rFonts w:ascii="Times New Roman" w:hAnsi="Times New Roman" w:cs="Times New Roman"/>
          <w:sz w:val="24"/>
          <w:szCs w:val="24"/>
        </w:rPr>
        <w:t xml:space="preserve"> </w:t>
      </w:r>
      <w:r w:rsidR="00C12EF2">
        <w:rPr>
          <w:rFonts w:ascii="Times New Roman" w:hAnsi="Times New Roman" w:cs="Times New Roman"/>
          <w:sz w:val="24"/>
          <w:szCs w:val="24"/>
        </w:rPr>
        <w:t xml:space="preserve">2001. </w:t>
      </w:r>
      <w:r w:rsidRPr="000F3CB4">
        <w:rPr>
          <w:rFonts w:ascii="Times New Roman" w:hAnsi="Times New Roman" w:cs="Times New Roman"/>
          <w:sz w:val="24"/>
          <w:szCs w:val="24"/>
        </w:rPr>
        <w:t>Disponible sur :</w:t>
      </w:r>
      <w:r w:rsidRPr="00477FC3">
        <w:rPr>
          <w:rFonts w:ascii="Times New Roman" w:hAnsi="Times New Roman" w:cs="Times New Roman"/>
          <w:sz w:val="24"/>
          <w:szCs w:val="24"/>
        </w:rPr>
        <w:t xml:space="preserve"> </w:t>
      </w:r>
      <w:r w:rsidR="00D16C6F">
        <w:rPr>
          <w:rFonts w:ascii="Times New Roman" w:hAnsi="Times New Roman" w:cs="Times New Roman"/>
          <w:sz w:val="24"/>
          <w:szCs w:val="24"/>
        </w:rPr>
        <w:t>&lt;</w:t>
      </w:r>
      <w:hyperlink r:id="rId8" w:history="1">
        <w:r w:rsidRPr="00477F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http://www.fabula.org/compagnon/genre.php</w:t>
        </w:r>
      </w:hyperlink>
      <w:r w:rsidR="00D16C6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</w:t>
      </w:r>
      <w:r w:rsidRPr="00477FC3">
        <w:rPr>
          <w:rFonts w:ascii="Times New Roman" w:hAnsi="Times New Roman" w:cs="Times New Roman"/>
          <w:sz w:val="24"/>
          <w:szCs w:val="24"/>
        </w:rPr>
        <w:t xml:space="preserve"> (consulté le </w:t>
      </w:r>
      <w:r w:rsidR="002662D0">
        <w:rPr>
          <w:rFonts w:ascii="Times New Roman" w:hAnsi="Times New Roman" w:cs="Times New Roman"/>
          <w:sz w:val="24"/>
          <w:szCs w:val="24"/>
        </w:rPr>
        <w:t>7 mars 2014</w:t>
      </w:r>
      <w:r w:rsidRPr="00477FC3">
        <w:rPr>
          <w:rFonts w:ascii="Times New Roman" w:hAnsi="Times New Roman" w:cs="Times New Roman"/>
          <w:sz w:val="24"/>
          <w:szCs w:val="24"/>
        </w:rPr>
        <w:t>).</w:t>
      </w:r>
    </w:p>
    <w:p w14:paraId="6C594324" w14:textId="0EEF3C2E" w:rsidR="0060292A" w:rsidRPr="00477FC3" w:rsidRDefault="0060292A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FC3">
        <w:rPr>
          <w:rFonts w:ascii="Times New Roman" w:hAnsi="Times New Roman" w:cs="Times New Roman"/>
          <w:sz w:val="24"/>
          <w:szCs w:val="24"/>
        </w:rPr>
        <w:t>Dessons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G., </w:t>
      </w:r>
      <w:r w:rsidRPr="00477FC3">
        <w:rPr>
          <w:rFonts w:ascii="Times New Roman" w:hAnsi="Times New Roman" w:cs="Times New Roman"/>
          <w:i/>
          <w:sz w:val="24"/>
          <w:szCs w:val="24"/>
        </w:rPr>
        <w:t>L’art et la manière. Art, littérature, langage</w:t>
      </w:r>
      <w:r w:rsidRPr="00477FC3">
        <w:rPr>
          <w:rFonts w:ascii="Times New Roman" w:hAnsi="Times New Roman" w:cs="Times New Roman"/>
          <w:sz w:val="24"/>
          <w:szCs w:val="24"/>
        </w:rPr>
        <w:t>, Paris, Honoré Champion, 2004.</w:t>
      </w:r>
    </w:p>
    <w:p w14:paraId="628C11D6" w14:textId="3771ADF8" w:rsidR="003B0AA0" w:rsidRPr="00477FC3" w:rsidRDefault="003B0AA0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FC3">
        <w:rPr>
          <w:rFonts w:ascii="Times New Roman" w:hAnsi="Times New Roman" w:cs="Times New Roman"/>
          <w:sz w:val="24"/>
          <w:szCs w:val="24"/>
        </w:rPr>
        <w:t>Ernaux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A., « Vers un je 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transpersonnel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 », </w:t>
      </w:r>
      <w:r w:rsidRPr="00477FC3">
        <w:rPr>
          <w:rFonts w:ascii="Times New Roman" w:hAnsi="Times New Roman" w:cs="Times New Roman"/>
          <w:i/>
          <w:sz w:val="24"/>
          <w:szCs w:val="24"/>
        </w:rPr>
        <w:t>R.I.T.M.</w:t>
      </w:r>
      <w:r w:rsidRPr="00477FC3">
        <w:rPr>
          <w:rFonts w:ascii="Times New Roman" w:hAnsi="Times New Roman" w:cs="Times New Roman"/>
          <w:sz w:val="24"/>
          <w:szCs w:val="24"/>
        </w:rPr>
        <w:t xml:space="preserve"> n</w:t>
      </w:r>
      <w:r w:rsidRPr="00477FC3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Pr="00477FC3">
        <w:rPr>
          <w:rFonts w:ascii="Times New Roman" w:hAnsi="Times New Roman" w:cs="Times New Roman"/>
          <w:sz w:val="24"/>
          <w:szCs w:val="24"/>
        </w:rPr>
        <w:t xml:space="preserve">6, 1994. </w:t>
      </w:r>
    </w:p>
    <w:p w14:paraId="47D09054" w14:textId="77777777" w:rsidR="00D16C6F" w:rsidRDefault="0060292A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FC3">
        <w:rPr>
          <w:rFonts w:ascii="Times New Roman" w:hAnsi="Times New Roman" w:cs="Times New Roman"/>
          <w:sz w:val="24"/>
          <w:szCs w:val="24"/>
        </w:rPr>
        <w:t>Ernaux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A.,  </w:t>
      </w:r>
      <w:r w:rsidRPr="00477FC3">
        <w:rPr>
          <w:rFonts w:ascii="Times New Roman" w:hAnsi="Times New Roman" w:cs="Times New Roman"/>
          <w:i/>
          <w:sz w:val="24"/>
          <w:szCs w:val="24"/>
        </w:rPr>
        <w:t>Les années</w:t>
      </w:r>
      <w:r w:rsidRPr="00477FC3">
        <w:rPr>
          <w:rFonts w:ascii="Times New Roman" w:hAnsi="Times New Roman" w:cs="Times New Roman"/>
          <w:sz w:val="24"/>
          <w:szCs w:val="24"/>
        </w:rPr>
        <w:t xml:space="preserve">, in </w:t>
      </w:r>
      <w:r w:rsidRPr="00477FC3">
        <w:rPr>
          <w:rFonts w:ascii="Times New Roman" w:hAnsi="Times New Roman" w:cs="Times New Roman"/>
          <w:i/>
          <w:sz w:val="24"/>
          <w:szCs w:val="24"/>
        </w:rPr>
        <w:t>Écrire la vie</w:t>
      </w:r>
      <w:r w:rsidRPr="00477FC3">
        <w:rPr>
          <w:rFonts w:ascii="Times New Roman" w:hAnsi="Times New Roman" w:cs="Times New Roman"/>
          <w:sz w:val="24"/>
          <w:szCs w:val="24"/>
        </w:rPr>
        <w:t xml:space="preserve">, Paris, Gallimard, 2011. </w:t>
      </w:r>
    </w:p>
    <w:p w14:paraId="08C221BE" w14:textId="273DB9EA" w:rsidR="003B0AA0" w:rsidRPr="00477FC3" w:rsidRDefault="003B0AA0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FC3">
        <w:rPr>
          <w:rFonts w:ascii="Times New Roman" w:hAnsi="Times New Roman" w:cs="Times New Roman"/>
          <w:sz w:val="24"/>
          <w:szCs w:val="24"/>
        </w:rPr>
        <w:t>Ernaux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Jeannet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F. Y., </w:t>
      </w:r>
      <w:r w:rsidRPr="00477FC3">
        <w:rPr>
          <w:rFonts w:ascii="Times New Roman" w:hAnsi="Times New Roman" w:cs="Times New Roman"/>
          <w:i/>
          <w:sz w:val="24"/>
          <w:szCs w:val="24"/>
        </w:rPr>
        <w:t>L’écriture comme un couteau</w:t>
      </w:r>
      <w:r w:rsidRPr="00477FC3">
        <w:rPr>
          <w:rFonts w:ascii="Times New Roman" w:hAnsi="Times New Roman" w:cs="Times New Roman"/>
          <w:sz w:val="24"/>
          <w:szCs w:val="24"/>
        </w:rPr>
        <w:t>,  Paris, Stock, 2003.</w:t>
      </w:r>
    </w:p>
    <w:p w14:paraId="74207772" w14:textId="595D9C98" w:rsidR="0060292A" w:rsidRPr="00477FC3" w:rsidRDefault="0060292A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FC3">
        <w:rPr>
          <w:rFonts w:ascii="Times New Roman" w:hAnsi="Times New Roman" w:cs="Times New Roman"/>
          <w:sz w:val="24"/>
          <w:szCs w:val="24"/>
        </w:rPr>
        <w:t>Fløttum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K., </w:t>
      </w:r>
      <w:r w:rsidRPr="00477FC3">
        <w:rPr>
          <w:rFonts w:ascii="Times New Roman" w:hAnsi="Times New Roman" w:cs="Times New Roman"/>
          <w:i/>
          <w:sz w:val="24"/>
          <w:szCs w:val="24"/>
        </w:rPr>
        <w:t xml:space="preserve">et </w:t>
      </w:r>
      <w:proofErr w:type="spellStart"/>
      <w:r w:rsidRPr="00477FC3">
        <w:rPr>
          <w:rFonts w:ascii="Times New Roman" w:hAnsi="Times New Roman" w:cs="Times New Roman"/>
          <w:i/>
          <w:sz w:val="24"/>
          <w:szCs w:val="24"/>
        </w:rPr>
        <w:t>alii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, </w:t>
      </w:r>
      <w:r w:rsidRPr="00477FC3">
        <w:rPr>
          <w:rFonts w:ascii="Times New Roman" w:hAnsi="Times New Roman" w:cs="Times New Roman"/>
          <w:i/>
          <w:sz w:val="24"/>
          <w:szCs w:val="24"/>
        </w:rPr>
        <w:t>On. Pronom à facettes,</w:t>
      </w:r>
      <w:r w:rsidRPr="00477FC3">
        <w:rPr>
          <w:rFonts w:ascii="Times New Roman" w:hAnsi="Times New Roman" w:cs="Times New Roman"/>
          <w:sz w:val="24"/>
          <w:szCs w:val="24"/>
        </w:rPr>
        <w:t xml:space="preserve"> Bruxelles, De Boeck &amp; 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Larcier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, 2005.  </w:t>
      </w:r>
    </w:p>
    <w:p w14:paraId="31B385E9" w14:textId="4F24FF28" w:rsidR="007F5F46" w:rsidRDefault="007F5F46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Fontanille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7F5F46">
        <w:rPr>
          <w:rFonts w:ascii="Times New Roman" w:hAnsi="Times New Roman" w:cs="Times New Roman"/>
          <w:i/>
          <w:sz w:val="24"/>
          <w:szCs w:val="24"/>
        </w:rPr>
        <w:t>., Sémiotique et littérature. Essais de méthode,</w:t>
      </w:r>
      <w:r>
        <w:rPr>
          <w:rFonts w:ascii="Times New Roman" w:hAnsi="Times New Roman" w:cs="Times New Roman"/>
          <w:sz w:val="24"/>
          <w:szCs w:val="24"/>
        </w:rPr>
        <w:t xml:space="preserve"> Paris, PUF, 1999. </w:t>
      </w:r>
    </w:p>
    <w:p w14:paraId="71875A32" w14:textId="77777777" w:rsidR="0060292A" w:rsidRPr="00477FC3" w:rsidRDefault="0060292A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FC3">
        <w:rPr>
          <w:rFonts w:ascii="Times New Roman" w:hAnsi="Times New Roman" w:cs="Times New Roman"/>
          <w:sz w:val="24"/>
          <w:szCs w:val="24"/>
        </w:rPr>
        <w:t>Fontanille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J., </w:t>
      </w:r>
      <w:r w:rsidRPr="00477FC3">
        <w:rPr>
          <w:rFonts w:ascii="Times New Roman" w:hAnsi="Times New Roman" w:cs="Times New Roman"/>
          <w:i/>
          <w:sz w:val="24"/>
          <w:szCs w:val="24"/>
        </w:rPr>
        <w:t>Sémiotique du discours</w:t>
      </w:r>
      <w:r w:rsidRPr="00477FC3">
        <w:rPr>
          <w:rFonts w:ascii="Times New Roman" w:hAnsi="Times New Roman" w:cs="Times New Roman"/>
          <w:sz w:val="24"/>
          <w:szCs w:val="24"/>
        </w:rPr>
        <w:t xml:space="preserve">, Limoges, 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Pulim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, 2003 [1998]. </w:t>
      </w:r>
    </w:p>
    <w:p w14:paraId="28D1B327" w14:textId="3EAC9FD8" w:rsidR="0060292A" w:rsidRPr="00477FC3" w:rsidRDefault="0060292A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FC3">
        <w:rPr>
          <w:rFonts w:ascii="Times New Roman" w:hAnsi="Times New Roman" w:cs="Times New Roman"/>
          <w:sz w:val="24"/>
          <w:szCs w:val="24"/>
        </w:rPr>
        <w:t>Fontanille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J., </w:t>
      </w:r>
      <w:r w:rsidRPr="00477FC3">
        <w:rPr>
          <w:rFonts w:ascii="Times New Roman" w:hAnsi="Times New Roman" w:cs="Times New Roman"/>
          <w:i/>
          <w:sz w:val="24"/>
          <w:szCs w:val="24"/>
        </w:rPr>
        <w:t>Pratiques sémiotiques</w:t>
      </w:r>
      <w:r w:rsidRPr="00477FC3">
        <w:rPr>
          <w:rFonts w:ascii="Times New Roman" w:hAnsi="Times New Roman" w:cs="Times New Roman"/>
          <w:sz w:val="24"/>
          <w:szCs w:val="24"/>
        </w:rPr>
        <w:t>, Par</w:t>
      </w:r>
      <w:r w:rsidR="00D16C6F">
        <w:rPr>
          <w:rFonts w:ascii="Times New Roman" w:hAnsi="Times New Roman" w:cs="Times New Roman"/>
          <w:sz w:val="24"/>
          <w:szCs w:val="24"/>
        </w:rPr>
        <w:t>i</w:t>
      </w:r>
      <w:r w:rsidRPr="00477FC3">
        <w:rPr>
          <w:rFonts w:ascii="Times New Roman" w:hAnsi="Times New Roman" w:cs="Times New Roman"/>
          <w:sz w:val="24"/>
          <w:szCs w:val="24"/>
        </w:rPr>
        <w:t xml:space="preserve">s, PUF, 2008. </w:t>
      </w:r>
    </w:p>
    <w:p w14:paraId="05066DF6" w14:textId="0FD29B7D" w:rsidR="003B0AA0" w:rsidRPr="00477FC3" w:rsidRDefault="003B0AA0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FC3">
        <w:rPr>
          <w:rFonts w:ascii="Times New Roman" w:hAnsi="Times New Roman" w:cs="Times New Roman"/>
          <w:sz w:val="24"/>
          <w:szCs w:val="24"/>
        </w:rPr>
        <w:t>Fontanille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J., Zilberberg, C., </w:t>
      </w:r>
      <w:r w:rsidRPr="00477FC3">
        <w:rPr>
          <w:rFonts w:ascii="Times New Roman" w:hAnsi="Times New Roman" w:cs="Times New Roman"/>
          <w:i/>
          <w:sz w:val="24"/>
          <w:szCs w:val="24"/>
        </w:rPr>
        <w:t>Tension et signification</w:t>
      </w:r>
      <w:r w:rsidRPr="00477FC3">
        <w:rPr>
          <w:rFonts w:ascii="Times New Roman" w:hAnsi="Times New Roman" w:cs="Times New Roman"/>
          <w:sz w:val="24"/>
          <w:szCs w:val="24"/>
        </w:rPr>
        <w:t xml:space="preserve">, Liège, P. 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Mardaga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>, 1998.</w:t>
      </w:r>
    </w:p>
    <w:p w14:paraId="6D6F4F23" w14:textId="77777777" w:rsidR="003B0AA0" w:rsidRPr="00477FC3" w:rsidRDefault="003B0AA0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FC3">
        <w:rPr>
          <w:rFonts w:ascii="Times New Roman" w:hAnsi="Times New Roman" w:cs="Times New Roman"/>
          <w:sz w:val="24"/>
          <w:szCs w:val="24"/>
        </w:rPr>
        <w:t>Gasparini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P</w:t>
      </w:r>
      <w:r w:rsidRPr="00477FC3">
        <w:rPr>
          <w:rFonts w:ascii="Times New Roman" w:hAnsi="Times New Roman" w:cs="Times New Roman"/>
          <w:i/>
          <w:sz w:val="24"/>
          <w:szCs w:val="24"/>
        </w:rPr>
        <w:t>., Est-il je ? Roman autobiographique et autofiction</w:t>
      </w:r>
      <w:r w:rsidRPr="00477FC3">
        <w:rPr>
          <w:rFonts w:ascii="Times New Roman" w:hAnsi="Times New Roman" w:cs="Times New Roman"/>
          <w:sz w:val="24"/>
          <w:szCs w:val="24"/>
        </w:rPr>
        <w:t>, Paris, Seuil, 2004.</w:t>
      </w:r>
    </w:p>
    <w:p w14:paraId="76DDACA9" w14:textId="67435ADB" w:rsidR="003B0AA0" w:rsidRPr="00477FC3" w:rsidRDefault="00FE7EC1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Genette</w:t>
      </w:r>
      <w:r w:rsidR="003B0AA0" w:rsidRPr="00477FC3">
        <w:rPr>
          <w:rFonts w:ascii="Times New Roman" w:hAnsi="Times New Roman" w:cs="Times New Roman"/>
          <w:sz w:val="24"/>
          <w:szCs w:val="24"/>
        </w:rPr>
        <w:t xml:space="preserve"> G., </w:t>
      </w:r>
      <w:r w:rsidR="003B0AA0" w:rsidRPr="00477FC3">
        <w:rPr>
          <w:rFonts w:ascii="Times New Roman" w:hAnsi="Times New Roman" w:cs="Times New Roman"/>
          <w:i/>
          <w:sz w:val="24"/>
          <w:szCs w:val="24"/>
        </w:rPr>
        <w:t>Fiction et diction</w:t>
      </w:r>
      <w:r w:rsidR="003B0AA0" w:rsidRPr="00477FC3">
        <w:rPr>
          <w:rFonts w:ascii="Times New Roman" w:hAnsi="Times New Roman" w:cs="Times New Roman"/>
          <w:sz w:val="24"/>
          <w:szCs w:val="24"/>
        </w:rPr>
        <w:t>, Paris, Seuil, 1991.</w:t>
      </w:r>
    </w:p>
    <w:p w14:paraId="7A32B719" w14:textId="3135CB67" w:rsidR="003B0AA0" w:rsidRPr="00477FC3" w:rsidRDefault="003B0AA0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477FC3">
        <w:rPr>
          <w:rFonts w:ascii="Times New Roman" w:hAnsi="Times New Roman" w:cs="Times New Roman"/>
          <w:sz w:val="24"/>
          <w:szCs w:val="24"/>
        </w:rPr>
        <w:t xml:space="preserve">Goodman N., </w:t>
      </w:r>
      <w:r w:rsidRPr="00477FC3">
        <w:rPr>
          <w:rFonts w:ascii="Times New Roman" w:hAnsi="Times New Roman" w:cs="Times New Roman"/>
          <w:i/>
          <w:sz w:val="24"/>
          <w:szCs w:val="24"/>
        </w:rPr>
        <w:t>Langages de l’art</w:t>
      </w:r>
      <w:r w:rsidRPr="00477FC3">
        <w:rPr>
          <w:rFonts w:ascii="Times New Roman" w:hAnsi="Times New Roman" w:cs="Times New Roman"/>
          <w:sz w:val="24"/>
          <w:szCs w:val="24"/>
        </w:rPr>
        <w:t xml:space="preserve">, trad. 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fr.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Morizot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, Nîmes, Jacqueline Chambon, 1990 [1968]. </w:t>
      </w:r>
    </w:p>
    <w:p w14:paraId="61D782B3" w14:textId="77777777" w:rsidR="0060292A" w:rsidRPr="00477FC3" w:rsidRDefault="003B0AA0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477FC3">
        <w:rPr>
          <w:rFonts w:ascii="Times New Roman" w:hAnsi="Times New Roman" w:cs="Times New Roman"/>
          <w:sz w:val="24"/>
          <w:szCs w:val="24"/>
        </w:rPr>
        <w:t xml:space="preserve">Gracq J., </w:t>
      </w:r>
      <w:r w:rsidRPr="00477FC3">
        <w:rPr>
          <w:rFonts w:ascii="Times New Roman" w:hAnsi="Times New Roman" w:cs="Times New Roman"/>
          <w:i/>
          <w:sz w:val="24"/>
          <w:szCs w:val="24"/>
        </w:rPr>
        <w:t>Les eaux étroites</w:t>
      </w:r>
      <w:r w:rsidRPr="00477FC3">
        <w:rPr>
          <w:rFonts w:ascii="Times New Roman" w:hAnsi="Times New Roman" w:cs="Times New Roman"/>
          <w:sz w:val="24"/>
          <w:szCs w:val="24"/>
        </w:rPr>
        <w:t xml:space="preserve">, Paris, José Corti, 1977. </w:t>
      </w:r>
    </w:p>
    <w:p w14:paraId="45923A0C" w14:textId="514D3092" w:rsidR="0060292A" w:rsidRDefault="0060292A" w:rsidP="00D16C6F">
      <w:pPr>
        <w:pStyle w:val="Footnote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C3">
        <w:rPr>
          <w:rFonts w:ascii="Times New Roman" w:hAnsi="Times New Roman" w:cs="Times New Roman"/>
          <w:sz w:val="24"/>
          <w:szCs w:val="24"/>
        </w:rPr>
        <w:t xml:space="preserve">Guillaume G., </w:t>
      </w:r>
      <w:r w:rsidRPr="00477FC3">
        <w:rPr>
          <w:rFonts w:ascii="Times New Roman" w:hAnsi="Times New Roman" w:cs="Times New Roman"/>
          <w:i/>
          <w:sz w:val="24"/>
          <w:szCs w:val="24"/>
        </w:rPr>
        <w:t>Temps et verbe : théorie des aspects, des modes et des temps</w:t>
      </w:r>
      <w:r w:rsidRPr="00477FC3">
        <w:rPr>
          <w:rFonts w:ascii="Times New Roman" w:hAnsi="Times New Roman" w:cs="Times New Roman"/>
          <w:sz w:val="24"/>
          <w:szCs w:val="24"/>
        </w:rPr>
        <w:t>, Paris, Honoré Champion</w:t>
      </w:r>
      <w:r w:rsidR="00D16C6F">
        <w:rPr>
          <w:rFonts w:ascii="Times New Roman" w:hAnsi="Times New Roman" w:cs="Times New Roman"/>
          <w:sz w:val="24"/>
          <w:szCs w:val="24"/>
        </w:rPr>
        <w:t>, 1965 [1929]</w:t>
      </w:r>
      <w:r w:rsidRPr="00477F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0537F1" w14:textId="65AC0D3A" w:rsidR="00275618" w:rsidRPr="00646E1B" w:rsidRDefault="00275618" w:rsidP="00275618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Lejeune </w:t>
      </w:r>
      <w:r w:rsidRPr="00646E1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646E1B">
        <w:rPr>
          <w:rFonts w:ascii="Times New Roman" w:hAnsi="Times New Roman" w:cs="Times New Roman"/>
          <w:i/>
          <w:sz w:val="24"/>
          <w:szCs w:val="24"/>
        </w:rPr>
        <w:t>Le pacte autobiographique</w:t>
      </w:r>
      <w:r w:rsidRPr="00646E1B">
        <w:rPr>
          <w:rFonts w:ascii="Times New Roman" w:hAnsi="Times New Roman" w:cs="Times New Roman"/>
          <w:sz w:val="24"/>
          <w:szCs w:val="24"/>
        </w:rPr>
        <w:t xml:space="preserve">, Paris, Seuil, 1975. </w:t>
      </w:r>
    </w:p>
    <w:p w14:paraId="36E39EA1" w14:textId="77777777" w:rsidR="0060292A" w:rsidRPr="00477FC3" w:rsidRDefault="0060292A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477FC3">
        <w:rPr>
          <w:rFonts w:ascii="Times New Roman" w:hAnsi="Times New Roman" w:cs="Times New Roman"/>
          <w:sz w:val="24"/>
          <w:szCs w:val="24"/>
        </w:rPr>
        <w:t xml:space="preserve">Macé M. (éd.), </w:t>
      </w:r>
      <w:r w:rsidRPr="00477FC3">
        <w:rPr>
          <w:rFonts w:ascii="Times New Roman" w:hAnsi="Times New Roman" w:cs="Times New Roman"/>
          <w:i/>
          <w:sz w:val="24"/>
          <w:szCs w:val="24"/>
        </w:rPr>
        <w:t>Le genre littéraire</w:t>
      </w:r>
      <w:r w:rsidRPr="00477FC3">
        <w:rPr>
          <w:rFonts w:ascii="Times New Roman" w:hAnsi="Times New Roman" w:cs="Times New Roman"/>
          <w:sz w:val="24"/>
          <w:szCs w:val="24"/>
        </w:rPr>
        <w:t>, Paris, Flammarion, 2004.</w:t>
      </w:r>
    </w:p>
    <w:p w14:paraId="156F569A" w14:textId="39FDAEF6" w:rsidR="0060292A" w:rsidRPr="00477FC3" w:rsidRDefault="00FE7EC1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Maingueneau</w:t>
      </w:r>
      <w:proofErr w:type="spellEnd"/>
      <w:r w:rsidR="0060292A" w:rsidRPr="00477FC3">
        <w:rPr>
          <w:rFonts w:ascii="Times New Roman" w:hAnsi="Times New Roman" w:cs="Times New Roman"/>
          <w:sz w:val="24"/>
          <w:szCs w:val="24"/>
        </w:rPr>
        <w:t xml:space="preserve"> D., </w:t>
      </w:r>
      <w:r w:rsidR="0060292A" w:rsidRPr="00477FC3">
        <w:rPr>
          <w:rFonts w:ascii="Times New Roman" w:hAnsi="Times New Roman" w:cs="Times New Roman"/>
          <w:i/>
          <w:sz w:val="24"/>
          <w:szCs w:val="24"/>
        </w:rPr>
        <w:t xml:space="preserve">Le discours littéraire. </w:t>
      </w:r>
      <w:proofErr w:type="spellStart"/>
      <w:r w:rsidR="0060292A" w:rsidRPr="00477FC3">
        <w:rPr>
          <w:rFonts w:ascii="Times New Roman" w:hAnsi="Times New Roman" w:cs="Times New Roman"/>
          <w:i/>
          <w:sz w:val="24"/>
          <w:szCs w:val="24"/>
        </w:rPr>
        <w:t>Paratopie</w:t>
      </w:r>
      <w:proofErr w:type="spellEnd"/>
      <w:r w:rsidR="0060292A" w:rsidRPr="00477FC3">
        <w:rPr>
          <w:rFonts w:ascii="Times New Roman" w:hAnsi="Times New Roman" w:cs="Times New Roman"/>
          <w:i/>
          <w:sz w:val="24"/>
          <w:szCs w:val="24"/>
        </w:rPr>
        <w:t xml:space="preserve"> et scène d’énonciation</w:t>
      </w:r>
      <w:r w:rsidR="0060292A" w:rsidRPr="00477FC3">
        <w:rPr>
          <w:rFonts w:ascii="Times New Roman" w:hAnsi="Times New Roman" w:cs="Times New Roman"/>
          <w:sz w:val="24"/>
          <w:szCs w:val="24"/>
        </w:rPr>
        <w:t>, Paris, Armand Colin, 2004.</w:t>
      </w:r>
    </w:p>
    <w:p w14:paraId="6068F821" w14:textId="6B5A1B4C" w:rsidR="00847ED2" w:rsidRDefault="00847ED2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FC3">
        <w:rPr>
          <w:rFonts w:ascii="Times New Roman" w:hAnsi="Times New Roman" w:cs="Times New Roman"/>
          <w:sz w:val="24"/>
          <w:szCs w:val="24"/>
        </w:rPr>
        <w:t>Maingueneau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D., «  Modes de généricité et compétence générique », in R. 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Baroni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>, M. Macé (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éds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), </w:t>
      </w:r>
      <w:r w:rsidRPr="00477FC3">
        <w:rPr>
          <w:rFonts w:ascii="Times New Roman" w:hAnsi="Times New Roman" w:cs="Times New Roman"/>
          <w:i/>
          <w:sz w:val="24"/>
          <w:szCs w:val="24"/>
        </w:rPr>
        <w:t>Le savoir des genres</w:t>
      </w:r>
      <w:r w:rsidRPr="00477FC3">
        <w:rPr>
          <w:rFonts w:ascii="Times New Roman" w:hAnsi="Times New Roman" w:cs="Times New Roman"/>
          <w:sz w:val="24"/>
          <w:szCs w:val="24"/>
        </w:rPr>
        <w:t xml:space="preserve">, Poitiers, </w:t>
      </w:r>
      <w:r w:rsidRPr="00477FC3">
        <w:rPr>
          <w:rFonts w:ascii="Times New Roman" w:hAnsi="Times New Roman" w:cs="Times New Roman"/>
          <w:i/>
          <w:sz w:val="24"/>
          <w:szCs w:val="24"/>
        </w:rPr>
        <w:t>La Licorne</w:t>
      </w:r>
      <w:r w:rsidRPr="00477FC3">
        <w:rPr>
          <w:rFonts w:ascii="Times New Roman" w:hAnsi="Times New Roman" w:cs="Times New Roman"/>
          <w:sz w:val="24"/>
          <w:szCs w:val="24"/>
        </w:rPr>
        <w:t>, Presses universitaires de Rennes, 2007, pp. 57-71.</w:t>
      </w:r>
    </w:p>
    <w:p w14:paraId="56B4AB93" w14:textId="5E6FD67F" w:rsidR="00086520" w:rsidRPr="00086520" w:rsidRDefault="00086520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Maingueneau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D., </w:t>
      </w:r>
      <w:r w:rsidRPr="00086520">
        <w:rPr>
          <w:rFonts w:ascii="Times New Roman" w:hAnsi="Times New Roman" w:cs="Times New Roman"/>
          <w:sz w:val="24"/>
          <w:szCs w:val="24"/>
        </w:rPr>
        <w:t>« Aux limites de la généricité », in M. Monte, P. Gilles (</w:t>
      </w:r>
      <w:proofErr w:type="spellStart"/>
      <w:r w:rsidRPr="00086520">
        <w:rPr>
          <w:rFonts w:ascii="Times New Roman" w:hAnsi="Times New Roman" w:cs="Times New Roman"/>
          <w:sz w:val="24"/>
          <w:szCs w:val="24"/>
        </w:rPr>
        <w:t>éds</w:t>
      </w:r>
      <w:proofErr w:type="spellEnd"/>
      <w:r w:rsidRPr="00086520">
        <w:rPr>
          <w:rFonts w:ascii="Times New Roman" w:hAnsi="Times New Roman" w:cs="Times New Roman"/>
          <w:sz w:val="24"/>
          <w:szCs w:val="24"/>
        </w:rPr>
        <w:t xml:space="preserve">), </w:t>
      </w:r>
      <w:r w:rsidRPr="00834524">
        <w:rPr>
          <w:rFonts w:ascii="Times New Roman" w:hAnsi="Times New Roman" w:cs="Times New Roman"/>
          <w:i/>
          <w:sz w:val="24"/>
          <w:szCs w:val="24"/>
        </w:rPr>
        <w:t>Genres et textes. Déterminations, évolutions</w:t>
      </w:r>
      <w:r w:rsidR="00FE7EC1">
        <w:rPr>
          <w:rFonts w:ascii="Times New Roman" w:hAnsi="Times New Roman" w:cs="Times New Roman"/>
          <w:i/>
          <w:sz w:val="24"/>
          <w:szCs w:val="24"/>
        </w:rPr>
        <w:t>,</w:t>
      </w:r>
      <w:r w:rsidRPr="00834524">
        <w:rPr>
          <w:rFonts w:ascii="Times New Roman" w:hAnsi="Times New Roman" w:cs="Times New Roman"/>
          <w:i/>
          <w:sz w:val="24"/>
          <w:szCs w:val="24"/>
        </w:rPr>
        <w:t xml:space="preserve"> confrontations</w:t>
      </w:r>
      <w:r w:rsidRPr="00086520">
        <w:rPr>
          <w:rFonts w:ascii="Times New Roman" w:hAnsi="Times New Roman" w:cs="Times New Roman"/>
          <w:sz w:val="24"/>
          <w:szCs w:val="24"/>
        </w:rPr>
        <w:t>, Lyon, PUL, 2014</w:t>
      </w:r>
      <w:r>
        <w:rPr>
          <w:rFonts w:ascii="Times New Roman" w:hAnsi="Times New Roman" w:cs="Times New Roman"/>
          <w:sz w:val="24"/>
          <w:szCs w:val="24"/>
        </w:rPr>
        <w:t xml:space="preserve">, pp. 77-88. </w:t>
      </w:r>
    </w:p>
    <w:p w14:paraId="626BEBE4" w14:textId="0384A66C" w:rsidR="0060292A" w:rsidRPr="00477FC3" w:rsidRDefault="0060292A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FC3">
        <w:rPr>
          <w:rFonts w:ascii="Times New Roman" w:hAnsi="Times New Roman" w:cs="Times New Roman"/>
          <w:sz w:val="24"/>
          <w:szCs w:val="24"/>
        </w:rPr>
        <w:t>Malrieu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D., Rastier F., « Genres et variations 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morpho-syntaxiques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 », </w:t>
      </w:r>
      <w:r w:rsidRPr="00477FC3">
        <w:rPr>
          <w:rFonts w:ascii="Times New Roman" w:hAnsi="Times New Roman" w:cs="Times New Roman"/>
          <w:i/>
          <w:sz w:val="24"/>
          <w:szCs w:val="24"/>
        </w:rPr>
        <w:t>Traitement Automatique des langues</w:t>
      </w:r>
      <w:r w:rsidRPr="00477FC3">
        <w:rPr>
          <w:rFonts w:ascii="Times New Roman" w:hAnsi="Times New Roman" w:cs="Times New Roman"/>
          <w:sz w:val="24"/>
          <w:szCs w:val="24"/>
        </w:rPr>
        <w:t>, vol. 42, n</w:t>
      </w:r>
      <w:r w:rsidRPr="00477FC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77FC3">
        <w:rPr>
          <w:rFonts w:ascii="Times New Roman" w:hAnsi="Times New Roman" w:cs="Times New Roman"/>
          <w:sz w:val="24"/>
          <w:szCs w:val="24"/>
        </w:rPr>
        <w:t xml:space="preserve"> 2, </w:t>
      </w:r>
      <w:r w:rsidR="00FE7EC1">
        <w:rPr>
          <w:rFonts w:ascii="Times New Roman" w:hAnsi="Times New Roman" w:cs="Times New Roman"/>
          <w:sz w:val="24"/>
          <w:szCs w:val="24"/>
        </w:rPr>
        <w:t xml:space="preserve">2001, </w:t>
      </w:r>
      <w:r w:rsidRPr="00477FC3">
        <w:rPr>
          <w:rFonts w:ascii="Times New Roman" w:hAnsi="Times New Roman" w:cs="Times New Roman"/>
          <w:sz w:val="24"/>
          <w:szCs w:val="24"/>
        </w:rPr>
        <w:t xml:space="preserve">pp. 548-577. </w:t>
      </w:r>
    </w:p>
    <w:p w14:paraId="34DFFC8A" w14:textId="2EA4E06C" w:rsidR="0060292A" w:rsidRDefault="00FE7EC1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Rastier</w:t>
      </w:r>
      <w:r w:rsidR="0060292A" w:rsidRPr="00477FC3">
        <w:rPr>
          <w:rFonts w:ascii="Times New Roman" w:hAnsi="Times New Roman" w:cs="Times New Roman"/>
          <w:sz w:val="24"/>
          <w:szCs w:val="24"/>
        </w:rPr>
        <w:t xml:space="preserve"> F., « Éléments de théorie des genres », </w:t>
      </w:r>
      <w:r w:rsidR="0060292A" w:rsidRPr="00477FC3">
        <w:rPr>
          <w:rFonts w:ascii="Times New Roman" w:hAnsi="Times New Roman" w:cs="Times New Roman"/>
          <w:i/>
          <w:sz w:val="24"/>
          <w:szCs w:val="24"/>
        </w:rPr>
        <w:t>Texto !</w:t>
      </w:r>
      <w:r w:rsidR="0060292A" w:rsidRPr="00477FC3">
        <w:rPr>
          <w:rFonts w:ascii="Times New Roman" w:hAnsi="Times New Roman" w:cs="Times New Roman"/>
          <w:sz w:val="24"/>
          <w:szCs w:val="24"/>
        </w:rPr>
        <w:t xml:space="preserve">, 2001. Disponible sur : </w:t>
      </w:r>
      <w:hyperlink r:id="rId9" w:history="1">
        <w:r w:rsidR="0060292A" w:rsidRPr="00477F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http://revue-texto.net/Inedits/Rastier/Rastier_Elements.html</w:t>
        </w:r>
      </w:hyperlink>
      <w:r w:rsidR="0060292A" w:rsidRPr="00477FC3">
        <w:rPr>
          <w:rFonts w:ascii="Times New Roman" w:hAnsi="Times New Roman" w:cs="Times New Roman"/>
          <w:sz w:val="24"/>
          <w:szCs w:val="24"/>
        </w:rPr>
        <w:t xml:space="preserve">&gt; (consulté le </w:t>
      </w:r>
      <w:r w:rsidR="002662D0">
        <w:rPr>
          <w:rFonts w:ascii="Times New Roman" w:hAnsi="Times New Roman" w:cs="Times New Roman"/>
          <w:sz w:val="24"/>
          <w:szCs w:val="24"/>
        </w:rPr>
        <w:t>7 mars 2014</w:t>
      </w:r>
      <w:r w:rsidR="0060292A" w:rsidRPr="00477FC3">
        <w:rPr>
          <w:rFonts w:ascii="Times New Roman" w:hAnsi="Times New Roman" w:cs="Times New Roman"/>
          <w:sz w:val="24"/>
          <w:szCs w:val="24"/>
        </w:rPr>
        <w:t>).</w:t>
      </w:r>
    </w:p>
    <w:p w14:paraId="782EA8D0" w14:textId="49B7CB96" w:rsidR="0038400C" w:rsidRPr="00477FC3" w:rsidRDefault="00FE7EC1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Rastier</w:t>
      </w:r>
      <w:r w:rsidR="0038400C">
        <w:rPr>
          <w:rFonts w:ascii="Times New Roman" w:hAnsi="Times New Roman" w:cs="Times New Roman"/>
          <w:sz w:val="24"/>
          <w:szCs w:val="24"/>
        </w:rPr>
        <w:t xml:space="preserve"> F., « Poétique et textualité », </w:t>
      </w:r>
      <w:r w:rsidR="0038400C" w:rsidRPr="0038400C">
        <w:rPr>
          <w:rFonts w:ascii="Times New Roman" w:hAnsi="Times New Roman" w:cs="Times New Roman"/>
          <w:i/>
          <w:sz w:val="24"/>
          <w:szCs w:val="24"/>
        </w:rPr>
        <w:t>Langages</w:t>
      </w:r>
      <w:r w:rsidR="0038400C">
        <w:rPr>
          <w:rFonts w:ascii="Times New Roman" w:hAnsi="Times New Roman" w:cs="Times New Roman"/>
          <w:sz w:val="24"/>
          <w:szCs w:val="24"/>
        </w:rPr>
        <w:t xml:space="preserve">, </w:t>
      </w:r>
      <w:r w:rsidR="00EE7CDB">
        <w:rPr>
          <w:rFonts w:ascii="Times New Roman" w:hAnsi="Times New Roman" w:cs="Times New Roman"/>
          <w:sz w:val="24"/>
          <w:szCs w:val="24"/>
        </w:rPr>
        <w:t>n</w:t>
      </w:r>
      <w:r w:rsidR="00EE7CDB" w:rsidRPr="00EE7CDB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38400C">
        <w:rPr>
          <w:rFonts w:ascii="Times New Roman" w:hAnsi="Times New Roman" w:cs="Times New Roman"/>
          <w:sz w:val="24"/>
          <w:szCs w:val="24"/>
        </w:rPr>
        <w:t>153, 2004/1, pp. 120-126.</w:t>
      </w:r>
    </w:p>
    <w:p w14:paraId="3EBD8398" w14:textId="6B4ED2E0" w:rsidR="0060292A" w:rsidRPr="00477FC3" w:rsidRDefault="00FE7EC1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Riegel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92A" w:rsidRPr="00477FC3">
        <w:rPr>
          <w:rFonts w:ascii="Times New Roman" w:hAnsi="Times New Roman" w:cs="Times New Roman"/>
          <w:sz w:val="24"/>
          <w:szCs w:val="24"/>
        </w:rPr>
        <w:t xml:space="preserve">M., </w:t>
      </w:r>
      <w:r w:rsidR="0060292A" w:rsidRPr="00477FC3">
        <w:rPr>
          <w:rFonts w:ascii="Times New Roman" w:hAnsi="Times New Roman" w:cs="Times New Roman"/>
          <w:i/>
          <w:sz w:val="24"/>
          <w:szCs w:val="24"/>
        </w:rPr>
        <w:t xml:space="preserve">et </w:t>
      </w:r>
      <w:proofErr w:type="spellStart"/>
      <w:r w:rsidR="0060292A" w:rsidRPr="00477FC3">
        <w:rPr>
          <w:rFonts w:ascii="Times New Roman" w:hAnsi="Times New Roman" w:cs="Times New Roman"/>
          <w:i/>
          <w:sz w:val="24"/>
          <w:szCs w:val="24"/>
        </w:rPr>
        <w:t>alii</w:t>
      </w:r>
      <w:proofErr w:type="spellEnd"/>
      <w:r w:rsidR="0060292A" w:rsidRPr="00477FC3">
        <w:rPr>
          <w:rFonts w:ascii="Times New Roman" w:hAnsi="Times New Roman" w:cs="Times New Roman"/>
          <w:i/>
          <w:sz w:val="24"/>
          <w:szCs w:val="24"/>
        </w:rPr>
        <w:t>, Grammaire méthodique du français</w:t>
      </w:r>
      <w:r w:rsidR="00EE7CDB">
        <w:rPr>
          <w:rFonts w:ascii="Times New Roman" w:hAnsi="Times New Roman" w:cs="Times New Roman"/>
          <w:sz w:val="24"/>
          <w:szCs w:val="24"/>
        </w:rPr>
        <w:t>, Paris, PUF, 2009 [1994].</w:t>
      </w:r>
    </w:p>
    <w:p w14:paraId="707169E8" w14:textId="42735AD1" w:rsidR="003B0AA0" w:rsidRPr="00477FC3" w:rsidRDefault="00FE7EC1" w:rsidP="00D16C6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Schaeffer</w:t>
      </w:r>
      <w:r w:rsidR="003B0AA0" w:rsidRPr="00477FC3">
        <w:rPr>
          <w:rFonts w:ascii="Times New Roman" w:hAnsi="Times New Roman" w:cs="Times New Roman"/>
          <w:sz w:val="24"/>
          <w:szCs w:val="24"/>
        </w:rPr>
        <w:t xml:space="preserve"> J.-M., </w:t>
      </w:r>
      <w:r w:rsidR="003B0AA0" w:rsidRPr="00477FC3">
        <w:rPr>
          <w:rFonts w:ascii="Times New Roman" w:hAnsi="Times New Roman" w:cs="Times New Roman"/>
          <w:i/>
          <w:sz w:val="24"/>
          <w:szCs w:val="24"/>
        </w:rPr>
        <w:t>Qu’est-ce qu’un genre littéraire ?,</w:t>
      </w:r>
      <w:r w:rsidR="003B0AA0" w:rsidRPr="00477FC3">
        <w:rPr>
          <w:rFonts w:ascii="Times New Roman" w:hAnsi="Times New Roman" w:cs="Times New Roman"/>
          <w:sz w:val="24"/>
          <w:szCs w:val="24"/>
        </w:rPr>
        <w:t xml:space="preserve"> Paris, Seuil, 1989. </w:t>
      </w:r>
    </w:p>
    <w:p w14:paraId="27CDD1D9" w14:textId="453F23F5" w:rsidR="00320A3C" w:rsidRPr="00924ADD" w:rsidRDefault="0060292A" w:rsidP="00924ADD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477FC3">
        <w:rPr>
          <w:rFonts w:ascii="Times New Roman" w:hAnsi="Times New Roman" w:cs="Times New Roman"/>
          <w:sz w:val="24"/>
          <w:szCs w:val="24"/>
        </w:rPr>
        <w:t xml:space="preserve">Wittgenstein L., </w:t>
      </w:r>
      <w:r w:rsidRPr="00477FC3">
        <w:rPr>
          <w:rFonts w:ascii="Times New Roman" w:hAnsi="Times New Roman" w:cs="Times New Roman"/>
          <w:i/>
          <w:sz w:val="24"/>
          <w:szCs w:val="24"/>
        </w:rPr>
        <w:t>Recherches philosophiques</w:t>
      </w:r>
      <w:r w:rsidRPr="00477FC3">
        <w:rPr>
          <w:rFonts w:ascii="Times New Roman" w:hAnsi="Times New Roman" w:cs="Times New Roman"/>
          <w:sz w:val="24"/>
          <w:szCs w:val="24"/>
        </w:rPr>
        <w:t xml:space="preserve">, trad. 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fr.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Pr="00477FC3">
        <w:rPr>
          <w:rFonts w:ascii="Times New Roman" w:hAnsi="Times New Roman" w:cs="Times New Roman"/>
          <w:sz w:val="24"/>
          <w:szCs w:val="24"/>
        </w:rPr>
        <w:t>Dastur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 </w:t>
      </w:r>
      <w:r w:rsidRPr="00477FC3">
        <w:rPr>
          <w:rFonts w:ascii="Times New Roman" w:hAnsi="Times New Roman" w:cs="Times New Roman"/>
          <w:i/>
          <w:sz w:val="24"/>
          <w:szCs w:val="24"/>
        </w:rPr>
        <w:t xml:space="preserve">et </w:t>
      </w:r>
      <w:proofErr w:type="spellStart"/>
      <w:r w:rsidRPr="00477FC3">
        <w:rPr>
          <w:rFonts w:ascii="Times New Roman" w:hAnsi="Times New Roman" w:cs="Times New Roman"/>
          <w:i/>
          <w:sz w:val="24"/>
          <w:szCs w:val="24"/>
        </w:rPr>
        <w:t>alii</w:t>
      </w:r>
      <w:proofErr w:type="spellEnd"/>
      <w:r w:rsidRPr="00477FC3">
        <w:rPr>
          <w:rFonts w:ascii="Times New Roman" w:hAnsi="Times New Roman" w:cs="Times New Roman"/>
          <w:sz w:val="24"/>
          <w:szCs w:val="24"/>
        </w:rPr>
        <w:t xml:space="preserve">, Paris, Gallimard, 2004 [1953]. </w:t>
      </w:r>
    </w:p>
    <w:sectPr w:rsidR="00320A3C" w:rsidRPr="00924AD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3870E" w14:textId="77777777" w:rsidR="00397ED8" w:rsidRDefault="00397ED8" w:rsidP="00D437F7">
      <w:pPr>
        <w:spacing w:after="0" w:line="240" w:lineRule="auto"/>
      </w:pPr>
      <w:r>
        <w:separator/>
      </w:r>
    </w:p>
  </w:endnote>
  <w:endnote w:type="continuationSeparator" w:id="0">
    <w:p w14:paraId="035C3671" w14:textId="77777777" w:rsidR="00397ED8" w:rsidRDefault="00397ED8" w:rsidP="00D4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6A6CC" w14:textId="77777777" w:rsidR="00397ED8" w:rsidRDefault="00397ED8" w:rsidP="00D437F7">
      <w:pPr>
        <w:spacing w:after="0" w:line="240" w:lineRule="auto"/>
      </w:pPr>
      <w:r>
        <w:separator/>
      </w:r>
    </w:p>
  </w:footnote>
  <w:footnote w:type="continuationSeparator" w:id="0">
    <w:p w14:paraId="1B0F2ED0" w14:textId="77777777" w:rsidR="00397ED8" w:rsidRDefault="00397ED8" w:rsidP="00D437F7">
      <w:pPr>
        <w:spacing w:after="0" w:line="240" w:lineRule="auto"/>
      </w:pPr>
      <w:r>
        <w:continuationSeparator/>
      </w:r>
    </w:p>
  </w:footnote>
  <w:footnote w:id="1">
    <w:p w14:paraId="5CD0FD14" w14:textId="29A03710" w:rsidR="002F6E53" w:rsidRPr="0060089C" w:rsidRDefault="002F6E53" w:rsidP="0060089C">
      <w:pPr>
        <w:pStyle w:val="FootnoteText"/>
        <w:jc w:val="both"/>
        <w:rPr>
          <w:rFonts w:ascii="Times New Roman" w:hAnsi="Times New Roman" w:cs="Times New Roman"/>
        </w:rPr>
      </w:pPr>
      <w:r w:rsidRPr="0060089C">
        <w:rPr>
          <w:rStyle w:val="FootnoteReference"/>
          <w:rFonts w:ascii="Times New Roman" w:hAnsi="Times New Roman" w:cs="Times New Roman"/>
        </w:rPr>
        <w:footnoteRef/>
      </w:r>
      <w:r w:rsidRPr="006008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60089C">
        <w:rPr>
          <w:rFonts w:ascii="Times New Roman" w:hAnsi="Times New Roman" w:cs="Times New Roman"/>
        </w:rPr>
        <w:t xml:space="preserve">f. </w:t>
      </w:r>
      <w:proofErr w:type="spellStart"/>
      <w:r w:rsidRPr="0060089C">
        <w:rPr>
          <w:rFonts w:ascii="Times New Roman" w:hAnsi="Times New Roman" w:cs="Times New Roman"/>
        </w:rPr>
        <w:t>Rastier</w:t>
      </w:r>
      <w:proofErr w:type="spellEnd"/>
      <w:r>
        <w:rPr>
          <w:rFonts w:ascii="Times New Roman" w:hAnsi="Times New Roman" w:cs="Times New Roman"/>
        </w:rPr>
        <w:t xml:space="preserve"> (2004/1 : 120) au sujet de</w:t>
      </w:r>
      <w:r w:rsidRPr="0060089C">
        <w:rPr>
          <w:rFonts w:ascii="Times New Roman" w:hAnsi="Times New Roman" w:cs="Times New Roman"/>
        </w:rPr>
        <w:t xml:space="preserve"> « l’incidence des développements de la poétique, entendue comme linguistique des genres, sur la conception </w:t>
      </w:r>
      <w:r>
        <w:rPr>
          <w:rFonts w:ascii="Times New Roman" w:hAnsi="Times New Roman" w:cs="Times New Roman"/>
        </w:rPr>
        <w:t>même de la textualité ».</w:t>
      </w:r>
    </w:p>
  </w:footnote>
  <w:footnote w:id="2">
    <w:p w14:paraId="2AA94407" w14:textId="0875C4C3" w:rsidR="002F6E53" w:rsidRPr="0060089C" w:rsidRDefault="002F6E53" w:rsidP="006F029B">
      <w:pPr>
        <w:pStyle w:val="FootnoteText"/>
        <w:jc w:val="both"/>
        <w:rPr>
          <w:rFonts w:ascii="Times New Roman" w:hAnsi="Times New Roman" w:cs="Times New Roman"/>
        </w:rPr>
      </w:pPr>
      <w:r w:rsidRPr="0060089C">
        <w:rPr>
          <w:rStyle w:val="FootnoteReference"/>
          <w:rFonts w:ascii="Times New Roman" w:hAnsi="Times New Roman" w:cs="Times New Roman"/>
        </w:rPr>
        <w:footnoteRef/>
      </w:r>
      <w:r w:rsidRPr="0060089C">
        <w:rPr>
          <w:rFonts w:ascii="Times New Roman" w:hAnsi="Times New Roman" w:cs="Times New Roman"/>
        </w:rPr>
        <w:t xml:space="preserve"> On ne</w:t>
      </w:r>
      <w:r>
        <w:rPr>
          <w:rFonts w:ascii="Times New Roman" w:hAnsi="Times New Roman" w:cs="Times New Roman"/>
        </w:rPr>
        <w:t xml:space="preserve"> suivra pas </w:t>
      </w:r>
      <w:proofErr w:type="spellStart"/>
      <w:r>
        <w:rPr>
          <w:rFonts w:ascii="Times New Roman" w:hAnsi="Times New Roman" w:cs="Times New Roman"/>
        </w:rPr>
        <w:t>Fontanille</w:t>
      </w:r>
      <w:proofErr w:type="spellEnd"/>
      <w:r>
        <w:rPr>
          <w:rFonts w:ascii="Times New Roman" w:hAnsi="Times New Roman" w:cs="Times New Roman"/>
        </w:rPr>
        <w:t xml:space="preserve"> quand il note que </w:t>
      </w:r>
      <w:r w:rsidRPr="0060089C">
        <w:rPr>
          <w:rFonts w:ascii="Times New Roman" w:hAnsi="Times New Roman" w:cs="Times New Roman"/>
        </w:rPr>
        <w:t>le « type textuel » caractéri</w:t>
      </w:r>
      <w:r>
        <w:rPr>
          <w:rFonts w:ascii="Times New Roman" w:hAnsi="Times New Roman" w:cs="Times New Roman"/>
        </w:rPr>
        <w:t>se</w:t>
      </w:r>
      <w:r w:rsidRPr="0060089C">
        <w:rPr>
          <w:rFonts w:ascii="Times New Roman" w:hAnsi="Times New Roman" w:cs="Times New Roman"/>
        </w:rPr>
        <w:t xml:space="preserve"> les constantes du plan de l’expression et le « type discursif » </w:t>
      </w:r>
      <w:r>
        <w:rPr>
          <w:rFonts w:ascii="Times New Roman" w:hAnsi="Times New Roman" w:cs="Times New Roman"/>
        </w:rPr>
        <w:t>le plan du contenu.</w:t>
      </w:r>
    </w:p>
  </w:footnote>
  <w:footnote w:id="3">
    <w:p w14:paraId="57369C6F" w14:textId="1E83E370" w:rsidR="002F6E53" w:rsidRPr="0060089C" w:rsidRDefault="002F6E53" w:rsidP="001957B8">
      <w:pPr>
        <w:pStyle w:val="FootnoteText"/>
        <w:jc w:val="both"/>
        <w:rPr>
          <w:rFonts w:ascii="Times New Roman" w:hAnsi="Times New Roman" w:cs="Times New Roman"/>
          <w:smallCaps/>
        </w:rPr>
      </w:pPr>
      <w:r w:rsidRPr="001957B8">
        <w:rPr>
          <w:rStyle w:val="FootnoteReference"/>
          <w:rFonts w:ascii="Times New Roman" w:hAnsi="Times New Roman" w:cs="Times New Roman"/>
        </w:rPr>
        <w:footnoteRef/>
      </w:r>
      <w:r w:rsidRPr="001957B8">
        <w:rPr>
          <w:rFonts w:ascii="Times New Roman" w:hAnsi="Times New Roman" w:cs="Times New Roman"/>
        </w:rPr>
        <w:t xml:space="preserve"> En même temps, à rebours d’une conception du texte comme un tout de sens cohérent et cohésif immuable, l’actualisation </w:t>
      </w:r>
      <w:r>
        <w:rPr>
          <w:rFonts w:ascii="Times New Roman" w:hAnsi="Times New Roman" w:cs="Times New Roman"/>
        </w:rPr>
        <w:t xml:space="preserve">du texte par la réception </w:t>
      </w:r>
      <w:r w:rsidRPr="001957B8">
        <w:rPr>
          <w:rFonts w:ascii="Times New Roman" w:hAnsi="Times New Roman" w:cs="Times New Roman"/>
        </w:rPr>
        <w:t xml:space="preserve">sera considérée comme </w:t>
      </w:r>
      <w:r>
        <w:rPr>
          <w:rFonts w:ascii="Times New Roman" w:hAnsi="Times New Roman" w:cs="Times New Roman"/>
        </w:rPr>
        <w:t xml:space="preserve">toujours </w:t>
      </w:r>
      <w:r w:rsidRPr="001957B8">
        <w:rPr>
          <w:rFonts w:ascii="Times New Roman" w:hAnsi="Times New Roman" w:cs="Times New Roman"/>
        </w:rPr>
        <w:t>provisoire et située</w:t>
      </w:r>
      <w:r>
        <w:rPr>
          <w:rFonts w:ascii="Times New Roman" w:hAnsi="Times New Roman" w:cs="Times New Roman"/>
        </w:rPr>
        <w:t xml:space="preserve">. </w:t>
      </w:r>
      <w:r w:rsidRPr="001957B8">
        <w:rPr>
          <w:rFonts w:ascii="Times New Roman" w:hAnsi="Times New Roman" w:cs="Times New Roman"/>
        </w:rPr>
        <w:t xml:space="preserve">  </w:t>
      </w:r>
    </w:p>
  </w:footnote>
  <w:footnote w:id="4">
    <w:p w14:paraId="42170149" w14:textId="71F5875C" w:rsidR="002F6E53" w:rsidRPr="00550F92" w:rsidRDefault="002F6E53" w:rsidP="0064308A">
      <w:pPr>
        <w:pStyle w:val="FootnoteText"/>
        <w:jc w:val="both"/>
        <w:rPr>
          <w:rFonts w:ascii="Times New Roman" w:hAnsi="Times New Roman" w:cs="Times New Roman"/>
        </w:rPr>
      </w:pPr>
      <w:r w:rsidRPr="00550F92">
        <w:rPr>
          <w:rStyle w:val="FootnoteReference"/>
          <w:rFonts w:ascii="Times New Roman" w:hAnsi="Times New Roman" w:cs="Times New Roman"/>
        </w:rPr>
        <w:footnoteRef/>
      </w:r>
      <w:r w:rsidRPr="00550F92">
        <w:rPr>
          <w:rFonts w:ascii="Times New Roman" w:hAnsi="Times New Roman" w:cs="Times New Roman"/>
        </w:rPr>
        <w:t xml:space="preserve"> Cf. Brunetière au sujet des « familles d’esprit ». </w:t>
      </w:r>
    </w:p>
  </w:footnote>
  <w:footnote w:id="5">
    <w:p w14:paraId="25A37584" w14:textId="29B6B874" w:rsidR="002F6E53" w:rsidRPr="00550F92" w:rsidRDefault="002F6E53" w:rsidP="00EE006C">
      <w:pPr>
        <w:pStyle w:val="FootnoteText"/>
        <w:jc w:val="both"/>
        <w:rPr>
          <w:rFonts w:ascii="Times New Roman" w:hAnsi="Times New Roman" w:cs="Times New Roman"/>
        </w:rPr>
      </w:pPr>
      <w:r w:rsidRPr="00550F92">
        <w:rPr>
          <w:rStyle w:val="FootnoteReference"/>
          <w:rFonts w:ascii="Times New Roman" w:hAnsi="Times New Roman" w:cs="Times New Roman"/>
        </w:rPr>
        <w:footnoteRef/>
      </w:r>
      <w:r w:rsidRPr="00550F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Au sujet de la modélisation tensive, cf. </w:t>
      </w:r>
      <w:proofErr w:type="spellStart"/>
      <w:r w:rsidRPr="00550F92">
        <w:rPr>
          <w:rFonts w:ascii="Times New Roman" w:hAnsi="Times New Roman" w:cs="Times New Roman"/>
        </w:rPr>
        <w:t>Fontanille</w:t>
      </w:r>
      <w:proofErr w:type="spellEnd"/>
      <w:r w:rsidRPr="00550F92">
        <w:rPr>
          <w:rFonts w:ascii="Times New Roman" w:hAnsi="Times New Roman" w:cs="Times New Roman"/>
        </w:rPr>
        <w:t xml:space="preserve"> J., Zilberberg, C.</w:t>
      </w:r>
      <w:r>
        <w:rPr>
          <w:rFonts w:ascii="Times New Roman" w:hAnsi="Times New Roman" w:cs="Times New Roman"/>
        </w:rPr>
        <w:t xml:space="preserve"> (1998). </w:t>
      </w:r>
    </w:p>
  </w:footnote>
  <w:footnote w:id="6">
    <w:p w14:paraId="4E7B4A48" w14:textId="014DAAB7" w:rsidR="002F6E53" w:rsidRPr="002662D0" w:rsidRDefault="002F6E53">
      <w:pPr>
        <w:pStyle w:val="FootnoteText"/>
        <w:rPr>
          <w:rFonts w:ascii="Times New Roman" w:hAnsi="Times New Roman" w:cs="Times New Roman"/>
        </w:rPr>
      </w:pPr>
      <w:r w:rsidRPr="002662D0">
        <w:rPr>
          <w:rStyle w:val="FootnoteReference"/>
          <w:rFonts w:ascii="Times New Roman" w:hAnsi="Times New Roman" w:cs="Times New Roman"/>
        </w:rPr>
        <w:footnoteRef/>
      </w:r>
      <w:r w:rsidRPr="002662D0">
        <w:rPr>
          <w:rFonts w:ascii="Times New Roman" w:hAnsi="Times New Roman" w:cs="Times New Roman"/>
        </w:rPr>
        <w:t xml:space="preserve"> Cf. </w:t>
      </w:r>
      <w:r w:rsidRPr="002662D0">
        <w:rPr>
          <w:rFonts w:ascii="Times New Roman" w:hAnsi="Times New Roman" w:cs="Times New Roman"/>
          <w:i/>
        </w:rPr>
        <w:t>infra</w:t>
      </w:r>
      <w:r w:rsidRPr="002662D0">
        <w:rPr>
          <w:rFonts w:ascii="Times New Roman" w:hAnsi="Times New Roman" w:cs="Times New Roman"/>
        </w:rPr>
        <w:t xml:space="preserve"> au sujet de l’entrée de la catégorie modale (narrative…) dans la définition du genre. </w:t>
      </w:r>
    </w:p>
  </w:footnote>
  <w:footnote w:id="7">
    <w:p w14:paraId="130AFDB0" w14:textId="5282A20C" w:rsidR="002F6E53" w:rsidRPr="002662D0" w:rsidRDefault="002F6E53" w:rsidP="00A6531E">
      <w:pPr>
        <w:pStyle w:val="FootnoteText"/>
        <w:jc w:val="both"/>
        <w:rPr>
          <w:rFonts w:ascii="Times New Roman" w:hAnsi="Times New Roman" w:cs="Times New Roman"/>
        </w:rPr>
      </w:pPr>
      <w:r w:rsidRPr="002662D0">
        <w:rPr>
          <w:rStyle w:val="FootnoteReference"/>
          <w:rFonts w:ascii="Times New Roman" w:hAnsi="Times New Roman" w:cs="Times New Roman"/>
        </w:rPr>
        <w:footnoteRef/>
      </w:r>
      <w:r w:rsidRPr="002662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Pour une réflexion critique sur le rattachement d’un texte à deux genres, </w:t>
      </w:r>
      <w:r w:rsidRPr="002662D0">
        <w:rPr>
          <w:rFonts w:ascii="Times New Roman" w:hAnsi="Times New Roman" w:cs="Times New Roman"/>
        </w:rPr>
        <w:t xml:space="preserve">cf. Ablali </w:t>
      </w:r>
      <w:r>
        <w:rPr>
          <w:rFonts w:ascii="Times New Roman" w:hAnsi="Times New Roman" w:cs="Times New Roman"/>
        </w:rPr>
        <w:t xml:space="preserve">(2013 : 9). </w:t>
      </w:r>
    </w:p>
  </w:footnote>
  <w:footnote w:id="8">
    <w:p w14:paraId="3AD8ED50" w14:textId="13FE6929" w:rsidR="002F6E53" w:rsidRPr="002662D0" w:rsidRDefault="002F6E53" w:rsidP="00CD794A">
      <w:pPr>
        <w:pStyle w:val="FootnoteText"/>
        <w:jc w:val="both"/>
        <w:rPr>
          <w:rFonts w:ascii="Times New Roman" w:hAnsi="Times New Roman" w:cs="Times New Roman"/>
        </w:rPr>
      </w:pPr>
      <w:r w:rsidRPr="002662D0">
        <w:rPr>
          <w:rStyle w:val="FootnoteReference"/>
          <w:rFonts w:ascii="Times New Roman" w:hAnsi="Times New Roman" w:cs="Times New Roman"/>
        </w:rPr>
        <w:footnoteRef/>
      </w:r>
      <w:r w:rsidRPr="002662D0">
        <w:rPr>
          <w:rFonts w:ascii="Times New Roman" w:hAnsi="Times New Roman" w:cs="Times New Roman"/>
        </w:rPr>
        <w:t xml:space="preserve"> Au sujet des modes d’existence d’un contenu dans le champ du discours, cf. </w:t>
      </w:r>
      <w:proofErr w:type="spellStart"/>
      <w:r w:rsidRPr="002662D0">
        <w:rPr>
          <w:rFonts w:ascii="Times New Roman" w:hAnsi="Times New Roman" w:cs="Times New Roman"/>
        </w:rPr>
        <w:t>Fontanille</w:t>
      </w:r>
      <w:proofErr w:type="spellEnd"/>
      <w:r w:rsidRPr="002662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([1998] 2003 : 290). </w:t>
      </w:r>
    </w:p>
  </w:footnote>
  <w:footnote w:id="9">
    <w:p w14:paraId="2F14EF9A" w14:textId="77777777" w:rsidR="002F6E53" w:rsidRPr="002662D0" w:rsidRDefault="002F6E53" w:rsidP="003609DC">
      <w:pPr>
        <w:pStyle w:val="FootnoteText"/>
        <w:jc w:val="both"/>
        <w:rPr>
          <w:rFonts w:ascii="Times New Roman" w:hAnsi="Times New Roman" w:cs="Times New Roman"/>
        </w:rPr>
      </w:pPr>
      <w:r w:rsidRPr="002662D0">
        <w:rPr>
          <w:rStyle w:val="FootnoteReference"/>
          <w:rFonts w:ascii="Times New Roman" w:hAnsi="Times New Roman" w:cs="Times New Roman"/>
        </w:rPr>
        <w:footnoteRef/>
      </w:r>
      <w:r w:rsidRPr="002662D0">
        <w:rPr>
          <w:rFonts w:ascii="Times New Roman" w:hAnsi="Times New Roman" w:cs="Times New Roman"/>
        </w:rPr>
        <w:t xml:space="preserve"> On considère ici que le rattachement à un cadre ou modèle générique constitue une des conditions de l’accessibilité d’un contenu à la conscience de l’interprète </w:t>
      </w:r>
    </w:p>
  </w:footnote>
  <w:footnote w:id="10">
    <w:p w14:paraId="2ED63E08" w14:textId="52AB76E6" w:rsidR="002F6E53" w:rsidRPr="003909B9" w:rsidRDefault="002F6E53" w:rsidP="00A03DE2">
      <w:pPr>
        <w:pStyle w:val="FootnoteText"/>
        <w:jc w:val="both"/>
        <w:rPr>
          <w:rFonts w:ascii="Times New Roman" w:hAnsi="Times New Roman" w:cs="Times New Roman"/>
        </w:rPr>
      </w:pPr>
      <w:r w:rsidRPr="003909B9">
        <w:rPr>
          <w:rStyle w:val="FootnoteReference"/>
          <w:rFonts w:ascii="Times New Roman" w:hAnsi="Times New Roman" w:cs="Times New Roman"/>
        </w:rPr>
        <w:footnoteRef/>
      </w:r>
      <w:r w:rsidRPr="003909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Au sujet de </w:t>
      </w:r>
      <w:r w:rsidRPr="003909B9">
        <w:rPr>
          <w:rFonts w:ascii="Times New Roman" w:hAnsi="Times New Roman" w:cs="Times New Roman"/>
        </w:rPr>
        <w:t xml:space="preserve">la « scénographie », plus ou moins normée, </w:t>
      </w:r>
      <w:r>
        <w:rPr>
          <w:rFonts w:ascii="Times New Roman" w:hAnsi="Times New Roman" w:cs="Times New Roman"/>
        </w:rPr>
        <w:t xml:space="preserve">qui doit se valider progressivement, cf. </w:t>
      </w:r>
      <w:proofErr w:type="spellStart"/>
      <w:r>
        <w:rPr>
          <w:rFonts w:ascii="Times New Roman" w:hAnsi="Times New Roman" w:cs="Times New Roman"/>
        </w:rPr>
        <w:t>Maingueneau</w:t>
      </w:r>
      <w:proofErr w:type="spellEnd"/>
      <w:r>
        <w:rPr>
          <w:rFonts w:ascii="Times New Roman" w:hAnsi="Times New Roman" w:cs="Times New Roman"/>
        </w:rPr>
        <w:t xml:space="preserve"> (2004).</w:t>
      </w:r>
      <w:r w:rsidRPr="003909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Au sujet de la scène comme « cadre » et comme « processus », voir  </w:t>
      </w:r>
      <w:proofErr w:type="spellStart"/>
      <w:r>
        <w:rPr>
          <w:rFonts w:ascii="Times New Roman" w:hAnsi="Times New Roman" w:cs="Times New Roman"/>
        </w:rPr>
        <w:t>Maingueneau</w:t>
      </w:r>
      <w:proofErr w:type="spellEnd"/>
      <w:r>
        <w:rPr>
          <w:rFonts w:ascii="Times New Roman" w:hAnsi="Times New Roman" w:cs="Times New Roman"/>
        </w:rPr>
        <w:t xml:space="preserve"> (2014 : 78).</w:t>
      </w:r>
    </w:p>
  </w:footnote>
  <w:footnote w:id="11">
    <w:p w14:paraId="6A7BF0C6" w14:textId="1F281ACE" w:rsidR="002F6E53" w:rsidRPr="003909B9" w:rsidRDefault="002F6E53" w:rsidP="003909B9">
      <w:pPr>
        <w:pStyle w:val="FootnoteText"/>
        <w:jc w:val="both"/>
        <w:rPr>
          <w:rFonts w:ascii="Times New Roman" w:hAnsi="Times New Roman" w:cs="Times New Roman"/>
        </w:rPr>
      </w:pPr>
      <w:r w:rsidRPr="003909B9">
        <w:rPr>
          <w:rStyle w:val="FootnoteReference"/>
          <w:rFonts w:ascii="Times New Roman" w:hAnsi="Times New Roman" w:cs="Times New Roman"/>
        </w:rPr>
        <w:footnoteRef/>
      </w:r>
      <w:r w:rsidRPr="003909B9">
        <w:rPr>
          <w:rFonts w:ascii="Times New Roman" w:hAnsi="Times New Roman" w:cs="Times New Roman"/>
        </w:rPr>
        <w:t xml:space="preserve">Au sujet de l’étymon </w:t>
      </w:r>
      <w:proofErr w:type="spellStart"/>
      <w:r w:rsidRPr="003909B9">
        <w:rPr>
          <w:rFonts w:ascii="Times New Roman" w:hAnsi="Times New Roman" w:cs="Times New Roman"/>
          <w:i/>
        </w:rPr>
        <w:t>manus</w:t>
      </w:r>
      <w:proofErr w:type="spellEnd"/>
      <w:r w:rsidRPr="003909B9">
        <w:rPr>
          <w:rFonts w:ascii="Times New Roman" w:hAnsi="Times New Roman" w:cs="Times New Roman"/>
        </w:rPr>
        <w:t xml:space="preserve"> (main) </w:t>
      </w:r>
      <w:r>
        <w:rPr>
          <w:rFonts w:ascii="Times New Roman" w:hAnsi="Times New Roman" w:cs="Times New Roman"/>
        </w:rPr>
        <w:t xml:space="preserve">de « manière », cf. </w:t>
      </w:r>
      <w:proofErr w:type="spellStart"/>
      <w:r>
        <w:rPr>
          <w:rFonts w:ascii="Times New Roman" w:hAnsi="Times New Roman" w:cs="Times New Roman"/>
        </w:rPr>
        <w:t>Dessons</w:t>
      </w:r>
      <w:proofErr w:type="spellEnd"/>
      <w:r>
        <w:rPr>
          <w:rFonts w:ascii="Times New Roman" w:hAnsi="Times New Roman" w:cs="Times New Roman"/>
        </w:rPr>
        <w:t xml:space="preserve"> (2004 : 16). </w:t>
      </w:r>
    </w:p>
  </w:footnote>
  <w:footnote w:id="12">
    <w:p w14:paraId="1982ED3B" w14:textId="198D0705" w:rsidR="002F6E53" w:rsidRPr="003909B9" w:rsidRDefault="002F6E53" w:rsidP="003909B9">
      <w:pPr>
        <w:pStyle w:val="FootnoteText"/>
        <w:jc w:val="both"/>
        <w:rPr>
          <w:rFonts w:ascii="Times New Roman" w:hAnsi="Times New Roman" w:cs="Times New Roman"/>
        </w:rPr>
      </w:pPr>
      <w:r w:rsidRPr="003909B9">
        <w:rPr>
          <w:rStyle w:val="FootnoteReference"/>
          <w:rFonts w:ascii="Times New Roman" w:hAnsi="Times New Roman" w:cs="Times New Roman"/>
        </w:rPr>
        <w:footnoteRef/>
      </w:r>
      <w:r w:rsidRPr="003909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Cf. également </w:t>
      </w:r>
      <w:r w:rsidRPr="003909B9">
        <w:rPr>
          <w:rFonts w:ascii="Times New Roman" w:hAnsi="Times New Roman" w:cs="Times New Roman"/>
        </w:rPr>
        <w:t xml:space="preserve">Guillaume </w:t>
      </w:r>
      <w:r>
        <w:rPr>
          <w:rFonts w:ascii="Times New Roman" w:hAnsi="Times New Roman" w:cs="Times New Roman"/>
        </w:rPr>
        <w:t>(</w:t>
      </w:r>
      <w:r w:rsidRPr="003909B9">
        <w:rPr>
          <w:rFonts w:ascii="Times New Roman" w:hAnsi="Times New Roman" w:cs="Times New Roman"/>
        </w:rPr>
        <w:t>[1929]</w:t>
      </w:r>
      <w:r>
        <w:rPr>
          <w:rFonts w:ascii="Times New Roman" w:hAnsi="Times New Roman" w:cs="Times New Roman"/>
        </w:rPr>
        <w:t xml:space="preserve"> 1965). </w:t>
      </w:r>
    </w:p>
  </w:footnote>
  <w:footnote w:id="13">
    <w:p w14:paraId="3ECE1FD5" w14:textId="476A7303" w:rsidR="002F6E53" w:rsidRPr="003909B9" w:rsidRDefault="002F6E53" w:rsidP="006D070A">
      <w:pPr>
        <w:pStyle w:val="FootnoteText"/>
        <w:jc w:val="both"/>
        <w:rPr>
          <w:rFonts w:ascii="Times New Roman" w:hAnsi="Times New Roman" w:cs="Times New Roman"/>
        </w:rPr>
      </w:pPr>
      <w:r w:rsidRPr="003909B9">
        <w:rPr>
          <w:rStyle w:val="FootnoteReference"/>
          <w:rFonts w:ascii="Times New Roman" w:hAnsi="Times New Roman" w:cs="Times New Roman"/>
        </w:rPr>
        <w:footnoteRef/>
      </w:r>
      <w:r w:rsidRPr="003909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Cf.</w:t>
      </w:r>
      <w:r w:rsidRPr="003909B9">
        <w:rPr>
          <w:rFonts w:ascii="Times New Roman" w:hAnsi="Times New Roman" w:cs="Times New Roman"/>
        </w:rPr>
        <w:t xml:space="preserve"> Charpentier </w:t>
      </w:r>
      <w:r>
        <w:rPr>
          <w:rFonts w:ascii="Times New Roman" w:hAnsi="Times New Roman" w:cs="Times New Roman"/>
        </w:rPr>
        <w:t xml:space="preserve">(2006). </w:t>
      </w:r>
      <w:r w:rsidRPr="003909B9">
        <w:rPr>
          <w:rFonts w:ascii="Times New Roman" w:hAnsi="Times New Roman" w:cs="Times New Roman"/>
        </w:rPr>
        <w:t xml:space="preserve"> </w:t>
      </w:r>
    </w:p>
  </w:footnote>
  <w:footnote w:id="14">
    <w:p w14:paraId="4D0BF2B3" w14:textId="79C4F52B" w:rsidR="002F6E53" w:rsidRPr="000F3CB4" w:rsidRDefault="002F6E53" w:rsidP="000F3CB4">
      <w:pPr>
        <w:pStyle w:val="FootnoteText"/>
        <w:jc w:val="both"/>
        <w:rPr>
          <w:rFonts w:ascii="Times New Roman" w:hAnsi="Times New Roman" w:cs="Times New Roman"/>
        </w:rPr>
      </w:pPr>
      <w:r w:rsidRPr="000F3CB4">
        <w:rPr>
          <w:rStyle w:val="FootnoteReference"/>
          <w:rFonts w:ascii="Times New Roman" w:hAnsi="Times New Roman" w:cs="Times New Roman"/>
        </w:rPr>
        <w:footnoteRef/>
      </w:r>
      <w:r w:rsidRPr="000F3CB4">
        <w:rPr>
          <w:rFonts w:ascii="Times New Roman" w:hAnsi="Times New Roman" w:cs="Times New Roman"/>
        </w:rPr>
        <w:t xml:space="preserve"> Les régimes de modalisation générique font sens à l’intérieur de régimes de </w:t>
      </w:r>
      <w:proofErr w:type="spellStart"/>
      <w:r w:rsidRPr="000F3CB4">
        <w:rPr>
          <w:rFonts w:ascii="Times New Roman" w:hAnsi="Times New Roman" w:cs="Times New Roman"/>
        </w:rPr>
        <w:t>textualisation</w:t>
      </w:r>
      <w:proofErr w:type="spellEnd"/>
      <w:r>
        <w:rPr>
          <w:rFonts w:ascii="Times New Roman" w:hAnsi="Times New Roman" w:cs="Times New Roman"/>
        </w:rPr>
        <w:t>.</w:t>
      </w:r>
      <w:r w:rsidRPr="000F3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0F3CB4">
        <w:rPr>
          <w:rFonts w:ascii="Times New Roman" w:hAnsi="Times New Roman" w:cs="Times New Roman"/>
        </w:rPr>
        <w:t xml:space="preserve">’emploi récurrent de l’infinitif indique que la </w:t>
      </w:r>
      <w:proofErr w:type="spellStart"/>
      <w:r w:rsidRPr="000F3CB4">
        <w:rPr>
          <w:rFonts w:ascii="Times New Roman" w:hAnsi="Times New Roman" w:cs="Times New Roman"/>
        </w:rPr>
        <w:t>textualisation</w:t>
      </w:r>
      <w:proofErr w:type="spellEnd"/>
      <w:r w:rsidRPr="000F3CB4">
        <w:rPr>
          <w:rFonts w:ascii="Times New Roman" w:hAnsi="Times New Roman" w:cs="Times New Roman"/>
        </w:rPr>
        <w:t xml:space="preserve"> n’est pas achevée. Au sujet de la « textualité négative », cf. </w:t>
      </w:r>
      <w:r>
        <w:rPr>
          <w:rFonts w:ascii="Times New Roman" w:eastAsiaTheme="minorEastAsia" w:hAnsi="Times New Roman" w:cs="Times New Roman"/>
          <w:lang w:eastAsia="fr-FR"/>
        </w:rPr>
        <w:t xml:space="preserve">Colas-Blaise (2014). </w:t>
      </w:r>
    </w:p>
  </w:footnote>
  <w:footnote w:id="15">
    <w:p w14:paraId="3BA8A01F" w14:textId="4508CFF7" w:rsidR="002F6E53" w:rsidRPr="00654AC9" w:rsidRDefault="002F6E53" w:rsidP="001D7D4C">
      <w:pPr>
        <w:pStyle w:val="FootnoteText"/>
        <w:jc w:val="both"/>
        <w:rPr>
          <w:rFonts w:ascii="Times New Roman" w:hAnsi="Times New Roman" w:cs="Times New Roman"/>
        </w:rPr>
      </w:pPr>
      <w:r w:rsidRPr="003909B9">
        <w:rPr>
          <w:rStyle w:val="FootnoteReference"/>
          <w:rFonts w:ascii="Times New Roman" w:hAnsi="Times New Roman" w:cs="Times New Roman"/>
        </w:rPr>
        <w:footnoteRef/>
      </w:r>
      <w:r w:rsidRPr="003909B9">
        <w:rPr>
          <w:rFonts w:ascii="Times New Roman" w:hAnsi="Times New Roman" w:cs="Times New Roman"/>
        </w:rPr>
        <w:t xml:space="preserve">  Selon </w:t>
      </w:r>
      <w:proofErr w:type="spellStart"/>
      <w:r w:rsidRPr="003909B9">
        <w:rPr>
          <w:rFonts w:ascii="Times New Roman" w:hAnsi="Times New Roman" w:cs="Times New Roman"/>
        </w:rPr>
        <w:t>Malrieu</w:t>
      </w:r>
      <w:proofErr w:type="spellEnd"/>
      <w:r w:rsidRPr="003909B9">
        <w:rPr>
          <w:rFonts w:ascii="Times New Roman" w:hAnsi="Times New Roman" w:cs="Times New Roman"/>
        </w:rPr>
        <w:t xml:space="preserve"> et </w:t>
      </w:r>
      <w:proofErr w:type="spellStart"/>
      <w:r w:rsidRPr="003909B9">
        <w:rPr>
          <w:rFonts w:ascii="Times New Roman" w:hAnsi="Times New Roman" w:cs="Times New Roman"/>
        </w:rPr>
        <w:t>Rastier</w:t>
      </w:r>
      <w:proofErr w:type="spellEnd"/>
      <w:r>
        <w:rPr>
          <w:rFonts w:ascii="Times New Roman" w:hAnsi="Times New Roman" w:cs="Times New Roman"/>
        </w:rPr>
        <w:t xml:space="preserve"> (2001 : 548-577)</w:t>
      </w:r>
      <w:r w:rsidRPr="003909B9">
        <w:rPr>
          <w:rFonts w:ascii="Times New Roman" w:hAnsi="Times New Roman" w:cs="Times New Roman"/>
        </w:rPr>
        <w:t>, les discours (littéraire, politique, etc.) englobent les champs génériques et les genres proprement dits, les sous-genres et les textes</w:t>
      </w:r>
      <w:r>
        <w:rPr>
          <w:rFonts w:ascii="Times New Roman" w:hAnsi="Times New Roman" w:cs="Times New Roman"/>
        </w:rPr>
        <w:t xml:space="preserve">. </w:t>
      </w:r>
      <w:r w:rsidRPr="003909B9">
        <w:rPr>
          <w:rFonts w:ascii="Times New Roman" w:hAnsi="Times New Roman" w:cs="Times New Roman"/>
        </w:rPr>
        <w:t> </w:t>
      </w:r>
    </w:p>
  </w:footnote>
  <w:footnote w:id="16">
    <w:p w14:paraId="40A38A5F" w14:textId="001474C8" w:rsidR="002F6E53" w:rsidRPr="003909B9" w:rsidRDefault="002F6E53" w:rsidP="00D414FC">
      <w:pPr>
        <w:pStyle w:val="FootnoteText"/>
        <w:jc w:val="both"/>
        <w:rPr>
          <w:rFonts w:ascii="Times New Roman" w:hAnsi="Times New Roman" w:cs="Times New Roman"/>
        </w:rPr>
      </w:pPr>
      <w:r w:rsidRPr="003909B9">
        <w:rPr>
          <w:rStyle w:val="FootnoteReference"/>
          <w:rFonts w:ascii="Times New Roman" w:hAnsi="Times New Roman" w:cs="Times New Roman"/>
        </w:rPr>
        <w:footnoteRef/>
      </w:r>
      <w:r w:rsidRPr="003909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Cf. </w:t>
      </w:r>
      <w:r w:rsidRPr="003909B9">
        <w:rPr>
          <w:rFonts w:ascii="Times New Roman" w:hAnsi="Times New Roman" w:cs="Times New Roman"/>
        </w:rPr>
        <w:t xml:space="preserve">Wittgenstein </w:t>
      </w:r>
      <w:r>
        <w:rPr>
          <w:rFonts w:ascii="Times New Roman" w:hAnsi="Times New Roman" w:cs="Times New Roman"/>
        </w:rPr>
        <w:t>([1953] 2004]).</w:t>
      </w:r>
      <w:r w:rsidRPr="003909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Réinterrogée, la notion nous semble échapper au « vague insondable » critiqué par Rastier (2004/1 : 121). </w:t>
      </w:r>
    </w:p>
  </w:footnote>
  <w:footnote w:id="17">
    <w:p w14:paraId="4A30FACB" w14:textId="6D79B5A4" w:rsidR="002F6E53" w:rsidRPr="002662D0" w:rsidRDefault="002F6E53" w:rsidP="00157194">
      <w:pPr>
        <w:pStyle w:val="FootnoteText"/>
        <w:jc w:val="both"/>
        <w:rPr>
          <w:rFonts w:ascii="Times New Roman" w:hAnsi="Times New Roman" w:cs="Times New Roman"/>
        </w:rPr>
      </w:pPr>
      <w:r w:rsidRPr="002662D0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M</w:t>
      </w:r>
      <w:r w:rsidRPr="002662D0">
        <w:rPr>
          <w:rFonts w:ascii="Times New Roman" w:hAnsi="Times New Roman" w:cs="Times New Roman"/>
        </w:rPr>
        <w:t xml:space="preserve">ieux que le jeu de langage wittgensteinien, largement décontextualisé (pour une discussion, cf. </w:t>
      </w:r>
      <w:proofErr w:type="spellStart"/>
      <w:r w:rsidRPr="002662D0">
        <w:rPr>
          <w:rFonts w:ascii="Times New Roman" w:hAnsi="Times New Roman" w:cs="Times New Roman"/>
        </w:rPr>
        <w:t>Rastier</w:t>
      </w:r>
      <w:proofErr w:type="spellEnd"/>
      <w:r>
        <w:rPr>
          <w:rFonts w:ascii="Times New Roman" w:hAnsi="Times New Roman" w:cs="Times New Roman"/>
        </w:rPr>
        <w:t xml:space="preserve"> (2004/1 : 121)),</w:t>
      </w:r>
      <w:r w:rsidRPr="002662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cette notion</w:t>
      </w:r>
      <w:r w:rsidRPr="002662D0">
        <w:rPr>
          <w:rFonts w:ascii="Times New Roman" w:hAnsi="Times New Roman" w:cs="Times New Roman"/>
        </w:rPr>
        <w:t xml:space="preserve"> permet de rendre compte des normes socialisées.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FD39F" w14:textId="73016C64" w:rsidR="002F6E53" w:rsidRDefault="002F6E5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8B9"/>
    <w:multiLevelType w:val="multilevel"/>
    <w:tmpl w:val="ED1E3F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2C1D59"/>
    <w:multiLevelType w:val="multilevel"/>
    <w:tmpl w:val="0C8CB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3A6C2A"/>
    <w:multiLevelType w:val="hybridMultilevel"/>
    <w:tmpl w:val="385A5C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7960"/>
    <w:multiLevelType w:val="hybridMultilevel"/>
    <w:tmpl w:val="0456A566"/>
    <w:lvl w:ilvl="0" w:tplc="F4A2A3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72034"/>
    <w:multiLevelType w:val="multilevel"/>
    <w:tmpl w:val="690A18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ACC3344"/>
    <w:multiLevelType w:val="hybridMultilevel"/>
    <w:tmpl w:val="0546BBC0"/>
    <w:lvl w:ilvl="0" w:tplc="D6CCF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A6089"/>
    <w:multiLevelType w:val="hybridMultilevel"/>
    <w:tmpl w:val="154C8018"/>
    <w:lvl w:ilvl="0" w:tplc="65502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A77E5"/>
    <w:multiLevelType w:val="hybridMultilevel"/>
    <w:tmpl w:val="EAA433BA"/>
    <w:lvl w:ilvl="0" w:tplc="4EE62F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E7251"/>
    <w:multiLevelType w:val="multilevel"/>
    <w:tmpl w:val="A1DE4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8634410"/>
    <w:multiLevelType w:val="hybridMultilevel"/>
    <w:tmpl w:val="EEC82136"/>
    <w:lvl w:ilvl="0" w:tplc="DCBA6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F7"/>
    <w:rsid w:val="0000160A"/>
    <w:rsid w:val="00010B7D"/>
    <w:rsid w:val="00025F9A"/>
    <w:rsid w:val="00026344"/>
    <w:rsid w:val="00041AD5"/>
    <w:rsid w:val="0005597C"/>
    <w:rsid w:val="00055A60"/>
    <w:rsid w:val="00056325"/>
    <w:rsid w:val="00057800"/>
    <w:rsid w:val="000853B5"/>
    <w:rsid w:val="00086520"/>
    <w:rsid w:val="0009009D"/>
    <w:rsid w:val="00090321"/>
    <w:rsid w:val="0009050A"/>
    <w:rsid w:val="00095AA4"/>
    <w:rsid w:val="00097D61"/>
    <w:rsid w:val="000A31CB"/>
    <w:rsid w:val="000A64EA"/>
    <w:rsid w:val="000A7EC7"/>
    <w:rsid w:val="000B32C1"/>
    <w:rsid w:val="000B40B9"/>
    <w:rsid w:val="000B7E8F"/>
    <w:rsid w:val="000C1DAB"/>
    <w:rsid w:val="000C7968"/>
    <w:rsid w:val="000F3CB4"/>
    <w:rsid w:val="000F69D5"/>
    <w:rsid w:val="001144BD"/>
    <w:rsid w:val="00115F1C"/>
    <w:rsid w:val="00133BFA"/>
    <w:rsid w:val="00136318"/>
    <w:rsid w:val="00157194"/>
    <w:rsid w:val="00164357"/>
    <w:rsid w:val="00170BD9"/>
    <w:rsid w:val="00172971"/>
    <w:rsid w:val="00176031"/>
    <w:rsid w:val="00192090"/>
    <w:rsid w:val="00192480"/>
    <w:rsid w:val="001957B8"/>
    <w:rsid w:val="001B0748"/>
    <w:rsid w:val="001C2DB2"/>
    <w:rsid w:val="001C3CAC"/>
    <w:rsid w:val="001C5741"/>
    <w:rsid w:val="001C6D57"/>
    <w:rsid w:val="001C745E"/>
    <w:rsid w:val="001D15CB"/>
    <w:rsid w:val="001D6000"/>
    <w:rsid w:val="001D70FD"/>
    <w:rsid w:val="001D7D4C"/>
    <w:rsid w:val="001E31A3"/>
    <w:rsid w:val="001E6DB1"/>
    <w:rsid w:val="001E6E72"/>
    <w:rsid w:val="001F426D"/>
    <w:rsid w:val="002030B4"/>
    <w:rsid w:val="00204098"/>
    <w:rsid w:val="00207BCF"/>
    <w:rsid w:val="00214945"/>
    <w:rsid w:val="00217BB3"/>
    <w:rsid w:val="00222301"/>
    <w:rsid w:val="00232787"/>
    <w:rsid w:val="00237575"/>
    <w:rsid w:val="0023780E"/>
    <w:rsid w:val="00243526"/>
    <w:rsid w:val="002662D0"/>
    <w:rsid w:val="00267082"/>
    <w:rsid w:val="002718F0"/>
    <w:rsid w:val="00275618"/>
    <w:rsid w:val="0027691A"/>
    <w:rsid w:val="00290FCE"/>
    <w:rsid w:val="0029377B"/>
    <w:rsid w:val="00294EDC"/>
    <w:rsid w:val="00296175"/>
    <w:rsid w:val="002A1A27"/>
    <w:rsid w:val="002A5003"/>
    <w:rsid w:val="002A53A7"/>
    <w:rsid w:val="002A5842"/>
    <w:rsid w:val="002B13E0"/>
    <w:rsid w:val="002C7472"/>
    <w:rsid w:val="002D2EAE"/>
    <w:rsid w:val="002E5D95"/>
    <w:rsid w:val="002E5E7C"/>
    <w:rsid w:val="002E6D2E"/>
    <w:rsid w:val="002F118C"/>
    <w:rsid w:val="002F6E53"/>
    <w:rsid w:val="00303025"/>
    <w:rsid w:val="00311EDE"/>
    <w:rsid w:val="0031662B"/>
    <w:rsid w:val="00320A3C"/>
    <w:rsid w:val="003329A7"/>
    <w:rsid w:val="00347F70"/>
    <w:rsid w:val="00353A2B"/>
    <w:rsid w:val="00355A3B"/>
    <w:rsid w:val="003567FB"/>
    <w:rsid w:val="003575E6"/>
    <w:rsid w:val="003609DC"/>
    <w:rsid w:val="0038400C"/>
    <w:rsid w:val="003909B9"/>
    <w:rsid w:val="003932DB"/>
    <w:rsid w:val="00393525"/>
    <w:rsid w:val="003962AA"/>
    <w:rsid w:val="00397ED8"/>
    <w:rsid w:val="003A0BA9"/>
    <w:rsid w:val="003B0AA0"/>
    <w:rsid w:val="003B1675"/>
    <w:rsid w:val="003B6AE3"/>
    <w:rsid w:val="003D08CC"/>
    <w:rsid w:val="003E3370"/>
    <w:rsid w:val="003E6D5B"/>
    <w:rsid w:val="003E7B63"/>
    <w:rsid w:val="003F19CB"/>
    <w:rsid w:val="003F31F9"/>
    <w:rsid w:val="00402A44"/>
    <w:rsid w:val="00413555"/>
    <w:rsid w:val="00431A74"/>
    <w:rsid w:val="004412DC"/>
    <w:rsid w:val="00441333"/>
    <w:rsid w:val="004463EC"/>
    <w:rsid w:val="00451364"/>
    <w:rsid w:val="004613F2"/>
    <w:rsid w:val="00462AAB"/>
    <w:rsid w:val="00462C4E"/>
    <w:rsid w:val="0046521E"/>
    <w:rsid w:val="004730D4"/>
    <w:rsid w:val="00475D20"/>
    <w:rsid w:val="00477FC3"/>
    <w:rsid w:val="0048306D"/>
    <w:rsid w:val="00490072"/>
    <w:rsid w:val="004A2274"/>
    <w:rsid w:val="004A4DE4"/>
    <w:rsid w:val="004B548B"/>
    <w:rsid w:val="004D0381"/>
    <w:rsid w:val="004D6712"/>
    <w:rsid w:val="004E4B9E"/>
    <w:rsid w:val="004E5364"/>
    <w:rsid w:val="004E78E5"/>
    <w:rsid w:val="004F5E6B"/>
    <w:rsid w:val="00511D6C"/>
    <w:rsid w:val="00522BA3"/>
    <w:rsid w:val="00523D37"/>
    <w:rsid w:val="00530D2C"/>
    <w:rsid w:val="00531AA9"/>
    <w:rsid w:val="005401BA"/>
    <w:rsid w:val="00541814"/>
    <w:rsid w:val="005476C8"/>
    <w:rsid w:val="00550F92"/>
    <w:rsid w:val="00555F3B"/>
    <w:rsid w:val="00563262"/>
    <w:rsid w:val="00565589"/>
    <w:rsid w:val="005724D1"/>
    <w:rsid w:val="00583062"/>
    <w:rsid w:val="0059259C"/>
    <w:rsid w:val="005A01DD"/>
    <w:rsid w:val="005C043A"/>
    <w:rsid w:val="005C4E7B"/>
    <w:rsid w:val="005C71D4"/>
    <w:rsid w:val="005E192B"/>
    <w:rsid w:val="005E1FC3"/>
    <w:rsid w:val="005E667E"/>
    <w:rsid w:val="005E6890"/>
    <w:rsid w:val="005F1DAF"/>
    <w:rsid w:val="005F68D7"/>
    <w:rsid w:val="0060089C"/>
    <w:rsid w:val="0060292A"/>
    <w:rsid w:val="006152B1"/>
    <w:rsid w:val="00620AE5"/>
    <w:rsid w:val="006230DC"/>
    <w:rsid w:val="006318FD"/>
    <w:rsid w:val="00631F39"/>
    <w:rsid w:val="00633372"/>
    <w:rsid w:val="00637EE0"/>
    <w:rsid w:val="0064308A"/>
    <w:rsid w:val="006506AD"/>
    <w:rsid w:val="0065368D"/>
    <w:rsid w:val="00654AC9"/>
    <w:rsid w:val="0066657B"/>
    <w:rsid w:val="00682467"/>
    <w:rsid w:val="00684133"/>
    <w:rsid w:val="00691A49"/>
    <w:rsid w:val="006A231E"/>
    <w:rsid w:val="006A307F"/>
    <w:rsid w:val="006B05C5"/>
    <w:rsid w:val="006D070A"/>
    <w:rsid w:val="006E08AA"/>
    <w:rsid w:val="006E22E8"/>
    <w:rsid w:val="006E46AB"/>
    <w:rsid w:val="006F029B"/>
    <w:rsid w:val="006F269A"/>
    <w:rsid w:val="006F71A9"/>
    <w:rsid w:val="0071084D"/>
    <w:rsid w:val="00720167"/>
    <w:rsid w:val="00746B47"/>
    <w:rsid w:val="00757682"/>
    <w:rsid w:val="007630E7"/>
    <w:rsid w:val="007649E3"/>
    <w:rsid w:val="00767C0C"/>
    <w:rsid w:val="00771A27"/>
    <w:rsid w:val="007720A9"/>
    <w:rsid w:val="00785985"/>
    <w:rsid w:val="007909B1"/>
    <w:rsid w:val="007A2D23"/>
    <w:rsid w:val="007B2D71"/>
    <w:rsid w:val="007C4CE2"/>
    <w:rsid w:val="007C5F27"/>
    <w:rsid w:val="007D019A"/>
    <w:rsid w:val="007D3FF5"/>
    <w:rsid w:val="007D69D8"/>
    <w:rsid w:val="007D7DAD"/>
    <w:rsid w:val="007F5E2A"/>
    <w:rsid w:val="007F5F46"/>
    <w:rsid w:val="007F7D6F"/>
    <w:rsid w:val="00802983"/>
    <w:rsid w:val="008063EB"/>
    <w:rsid w:val="008071E5"/>
    <w:rsid w:val="00811EF4"/>
    <w:rsid w:val="0083189D"/>
    <w:rsid w:val="00833F34"/>
    <w:rsid w:val="00834524"/>
    <w:rsid w:val="00840B34"/>
    <w:rsid w:val="0084583B"/>
    <w:rsid w:val="00847ED2"/>
    <w:rsid w:val="0085746E"/>
    <w:rsid w:val="0086688E"/>
    <w:rsid w:val="00874DDB"/>
    <w:rsid w:val="00876D77"/>
    <w:rsid w:val="00880A52"/>
    <w:rsid w:val="00887B60"/>
    <w:rsid w:val="00895279"/>
    <w:rsid w:val="008B54F8"/>
    <w:rsid w:val="008C3052"/>
    <w:rsid w:val="008D3211"/>
    <w:rsid w:val="008F7A04"/>
    <w:rsid w:val="00914230"/>
    <w:rsid w:val="00924ADD"/>
    <w:rsid w:val="0093148A"/>
    <w:rsid w:val="00932E99"/>
    <w:rsid w:val="009428C6"/>
    <w:rsid w:val="00943405"/>
    <w:rsid w:val="00943A90"/>
    <w:rsid w:val="00955B96"/>
    <w:rsid w:val="00965258"/>
    <w:rsid w:val="0097585F"/>
    <w:rsid w:val="00976DCA"/>
    <w:rsid w:val="00977703"/>
    <w:rsid w:val="0098276D"/>
    <w:rsid w:val="00983F27"/>
    <w:rsid w:val="00991374"/>
    <w:rsid w:val="00997C06"/>
    <w:rsid w:val="009A5011"/>
    <w:rsid w:val="009C0C50"/>
    <w:rsid w:val="009D32E4"/>
    <w:rsid w:val="009D4F60"/>
    <w:rsid w:val="009F265D"/>
    <w:rsid w:val="009F27C4"/>
    <w:rsid w:val="009F73F9"/>
    <w:rsid w:val="009F77C7"/>
    <w:rsid w:val="00A03DE2"/>
    <w:rsid w:val="00A05669"/>
    <w:rsid w:val="00A13187"/>
    <w:rsid w:val="00A2095F"/>
    <w:rsid w:val="00A21D8A"/>
    <w:rsid w:val="00A24862"/>
    <w:rsid w:val="00A3213E"/>
    <w:rsid w:val="00A418CC"/>
    <w:rsid w:val="00A47B0D"/>
    <w:rsid w:val="00A6406C"/>
    <w:rsid w:val="00A6531E"/>
    <w:rsid w:val="00A70B0D"/>
    <w:rsid w:val="00A74E20"/>
    <w:rsid w:val="00A82639"/>
    <w:rsid w:val="00A8266F"/>
    <w:rsid w:val="00A836A8"/>
    <w:rsid w:val="00A871F7"/>
    <w:rsid w:val="00A872CB"/>
    <w:rsid w:val="00A90033"/>
    <w:rsid w:val="00A97CD5"/>
    <w:rsid w:val="00AB3DD7"/>
    <w:rsid w:val="00AB3E33"/>
    <w:rsid w:val="00AB4BB4"/>
    <w:rsid w:val="00AB7935"/>
    <w:rsid w:val="00AC0ABE"/>
    <w:rsid w:val="00AC7D36"/>
    <w:rsid w:val="00AD4DA2"/>
    <w:rsid w:val="00AE7EA4"/>
    <w:rsid w:val="00B00603"/>
    <w:rsid w:val="00B11523"/>
    <w:rsid w:val="00B23439"/>
    <w:rsid w:val="00B305EA"/>
    <w:rsid w:val="00B83CCE"/>
    <w:rsid w:val="00B841C2"/>
    <w:rsid w:val="00B90882"/>
    <w:rsid w:val="00BA6A50"/>
    <w:rsid w:val="00BE6BBF"/>
    <w:rsid w:val="00BF1685"/>
    <w:rsid w:val="00BF4B99"/>
    <w:rsid w:val="00C03933"/>
    <w:rsid w:val="00C06C8F"/>
    <w:rsid w:val="00C106A1"/>
    <w:rsid w:val="00C12EF2"/>
    <w:rsid w:val="00C1663F"/>
    <w:rsid w:val="00C40886"/>
    <w:rsid w:val="00C50274"/>
    <w:rsid w:val="00C504EF"/>
    <w:rsid w:val="00C56143"/>
    <w:rsid w:val="00C84E61"/>
    <w:rsid w:val="00C95567"/>
    <w:rsid w:val="00C96408"/>
    <w:rsid w:val="00CA7737"/>
    <w:rsid w:val="00CC1685"/>
    <w:rsid w:val="00CC6AFC"/>
    <w:rsid w:val="00CD794A"/>
    <w:rsid w:val="00D01B89"/>
    <w:rsid w:val="00D02175"/>
    <w:rsid w:val="00D03D13"/>
    <w:rsid w:val="00D06F8F"/>
    <w:rsid w:val="00D07862"/>
    <w:rsid w:val="00D129DC"/>
    <w:rsid w:val="00D12D8B"/>
    <w:rsid w:val="00D15497"/>
    <w:rsid w:val="00D16C6F"/>
    <w:rsid w:val="00D21515"/>
    <w:rsid w:val="00D22615"/>
    <w:rsid w:val="00D348C3"/>
    <w:rsid w:val="00D35378"/>
    <w:rsid w:val="00D37F07"/>
    <w:rsid w:val="00D414FC"/>
    <w:rsid w:val="00D437F7"/>
    <w:rsid w:val="00D47A22"/>
    <w:rsid w:val="00D52463"/>
    <w:rsid w:val="00D56846"/>
    <w:rsid w:val="00D57638"/>
    <w:rsid w:val="00D61257"/>
    <w:rsid w:val="00D622EB"/>
    <w:rsid w:val="00D71706"/>
    <w:rsid w:val="00D71840"/>
    <w:rsid w:val="00D727A0"/>
    <w:rsid w:val="00D72E55"/>
    <w:rsid w:val="00D90DD6"/>
    <w:rsid w:val="00D95392"/>
    <w:rsid w:val="00DA3DF1"/>
    <w:rsid w:val="00DA422C"/>
    <w:rsid w:val="00DD400C"/>
    <w:rsid w:val="00DE6CAB"/>
    <w:rsid w:val="00DE75CF"/>
    <w:rsid w:val="00DF494E"/>
    <w:rsid w:val="00E13347"/>
    <w:rsid w:val="00E1358A"/>
    <w:rsid w:val="00E1455B"/>
    <w:rsid w:val="00E151A1"/>
    <w:rsid w:val="00E15ECA"/>
    <w:rsid w:val="00E2658D"/>
    <w:rsid w:val="00E3250E"/>
    <w:rsid w:val="00E32B47"/>
    <w:rsid w:val="00E457F9"/>
    <w:rsid w:val="00E5025A"/>
    <w:rsid w:val="00E62545"/>
    <w:rsid w:val="00E85E97"/>
    <w:rsid w:val="00E960EB"/>
    <w:rsid w:val="00EC163D"/>
    <w:rsid w:val="00EC46B1"/>
    <w:rsid w:val="00ED1384"/>
    <w:rsid w:val="00EE006C"/>
    <w:rsid w:val="00EE348D"/>
    <w:rsid w:val="00EE58A4"/>
    <w:rsid w:val="00EE7CDB"/>
    <w:rsid w:val="00EF1D07"/>
    <w:rsid w:val="00F0140C"/>
    <w:rsid w:val="00F158CE"/>
    <w:rsid w:val="00F16E44"/>
    <w:rsid w:val="00F32E83"/>
    <w:rsid w:val="00F32FE5"/>
    <w:rsid w:val="00F44AEB"/>
    <w:rsid w:val="00F47B2E"/>
    <w:rsid w:val="00F6018A"/>
    <w:rsid w:val="00F776AB"/>
    <w:rsid w:val="00F816A6"/>
    <w:rsid w:val="00F81D3E"/>
    <w:rsid w:val="00F82D86"/>
    <w:rsid w:val="00F843FE"/>
    <w:rsid w:val="00F94FD3"/>
    <w:rsid w:val="00F959F5"/>
    <w:rsid w:val="00F96832"/>
    <w:rsid w:val="00FA6B65"/>
    <w:rsid w:val="00FB01FD"/>
    <w:rsid w:val="00FB1104"/>
    <w:rsid w:val="00FB2A03"/>
    <w:rsid w:val="00FB4A85"/>
    <w:rsid w:val="00FB67A7"/>
    <w:rsid w:val="00FC1B6E"/>
    <w:rsid w:val="00FD0F48"/>
    <w:rsid w:val="00FE3656"/>
    <w:rsid w:val="00FE7EC1"/>
    <w:rsid w:val="00FF4EE4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8F54F"/>
  <w14:defaultImageDpi w14:val="300"/>
  <w15:docId w15:val="{93C7F5C0-82A4-4588-9D14-1FEDD7EF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7F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9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D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437F7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D437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437F7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D437F7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D437F7"/>
    <w:rPr>
      <w:i/>
      <w:iCs/>
    </w:rPr>
  </w:style>
  <w:style w:type="paragraph" w:customStyle="1" w:styleId="Citation1">
    <w:name w:val="Citation1"/>
    <w:basedOn w:val="Normal"/>
    <w:rsid w:val="00F158CE"/>
    <w:pPr>
      <w:spacing w:before="120" w:after="0" w:line="240" w:lineRule="auto"/>
      <w:ind w:left="1134" w:right="1134"/>
      <w:jc w:val="both"/>
    </w:pPr>
    <w:rPr>
      <w:rFonts w:ascii="Times New Roman" w:eastAsia="Calibri" w:hAnsi="Times New Roman" w:cs="Times New Roman"/>
      <w:sz w:val="18"/>
      <w:szCs w:val="20"/>
      <w:lang w:eastAsia="nb-NO"/>
    </w:rPr>
  </w:style>
  <w:style w:type="character" w:styleId="Hyperlink">
    <w:name w:val="Hyperlink"/>
    <w:uiPriority w:val="99"/>
    <w:unhideWhenUsed/>
    <w:rsid w:val="000B7E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94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76D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2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76D"/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32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2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2DB"/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2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2DB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ula.org/compagnon/genr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textes.revues.org/74;DOI:10.4000/contextes.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evue-texto.net/Inedits/Rastier/Rastier_Elements.htm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4339</Words>
  <Characters>23870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Colas</Company>
  <LinksUpToDate>false</LinksUpToDate>
  <CharactersWithSpaces>28153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Colas</dc:creator>
  <cp:keywords/>
  <dc:description/>
  <cp:lastModifiedBy>Endija KRESLINA</cp:lastModifiedBy>
  <cp:revision>2</cp:revision>
  <cp:lastPrinted>2014-07-16T15:02:00Z</cp:lastPrinted>
  <dcterms:created xsi:type="dcterms:W3CDTF">2016-02-10T14:07:00Z</dcterms:created>
  <dcterms:modified xsi:type="dcterms:W3CDTF">2016-02-10T14:07:00Z</dcterms:modified>
</cp:coreProperties>
</file>