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C9" w:rsidRPr="00383733" w:rsidRDefault="005A53C9" w:rsidP="005A53C9">
      <w:pPr>
        <w:pStyle w:val="nomdelauteur"/>
      </w:pPr>
      <w:bookmarkStart w:id="0" w:name="_GoBack"/>
      <w:bookmarkEnd w:id="0"/>
      <w:r w:rsidRPr="00383733">
        <w:tab/>
      </w:r>
      <w:r w:rsidRPr="00383733">
        <w:tab/>
      </w:r>
      <w:r w:rsidR="004A4EE0">
        <w:t xml:space="preserve">Marion </w:t>
      </w:r>
      <w:r w:rsidR="004A4EE0" w:rsidRPr="004A4EE0">
        <w:rPr>
          <w:caps/>
        </w:rPr>
        <w:t>Colas-Blaise</w:t>
      </w:r>
      <w:r w:rsidR="00605134">
        <w:br/>
        <w:t>Université du Luxembourg</w:t>
      </w:r>
    </w:p>
    <w:p w:rsidR="00003B19" w:rsidRPr="00C3336F" w:rsidRDefault="00003B19" w:rsidP="00003B19">
      <w:pPr>
        <w:pStyle w:val="Titreduchapitre"/>
      </w:pPr>
      <w:r w:rsidRPr="00C3336F">
        <w:t>Entrer dans l’énonciation</w:t>
      </w:r>
      <w:r w:rsidR="007600C2">
        <w:t> </w:t>
      </w:r>
      <w:r w:rsidRPr="00C3336F">
        <w:t xml:space="preserve">: </w:t>
      </w:r>
      <w:r>
        <w:br/>
      </w:r>
      <w:r w:rsidRPr="00C3336F">
        <w:t>un parcours de lecture</w:t>
      </w:r>
    </w:p>
    <w:p w:rsidR="00605134" w:rsidRPr="00723AEC" w:rsidRDefault="00605134" w:rsidP="00605134">
      <w:pPr>
        <w:rPr>
          <w:rFonts w:eastAsia="MS Mincho"/>
        </w:rPr>
      </w:pPr>
    </w:p>
    <w:p w:rsidR="00DB661B" w:rsidRPr="00C3336F" w:rsidRDefault="00DB661B" w:rsidP="00DB661B">
      <w:pPr>
        <w:pStyle w:val="Paragrapheavecretraitapr4"/>
        <w:ind w:firstLine="0"/>
      </w:pPr>
      <w:r w:rsidRPr="00C3336F">
        <w:t xml:space="preserve">À défaut d’une définition unitaire de l’énonciation, cet ouvrage propose des </w:t>
      </w:r>
      <w:r>
        <w:t xml:space="preserve">éclairages multiples, propres aux différents chercheurs et souvent </w:t>
      </w:r>
      <w:r w:rsidR="003318A3">
        <w:t>emblématiques</w:t>
      </w:r>
      <w:r>
        <w:t xml:space="preserve"> de leur théorie.</w:t>
      </w:r>
      <w:r w:rsidRPr="00C3336F">
        <w:t xml:space="preserve"> Comme l’écrit Ferdinand de Saussure dans « De l’essence double du langage », « l’</w:t>
      </w:r>
      <w:r w:rsidRPr="00C3336F">
        <w:rPr>
          <w:i/>
        </w:rPr>
        <w:t xml:space="preserve">objet </w:t>
      </w:r>
      <w:r w:rsidRPr="00C3336F">
        <w:t xml:space="preserve">en linguistique n’existe pas pour commencer, n’est pas déterminé en lui-même. Dès lors parler d’un objet, </w:t>
      </w:r>
      <w:r w:rsidRPr="00C3336F">
        <w:rPr>
          <w:i/>
        </w:rPr>
        <w:t>nommer</w:t>
      </w:r>
      <w:r w:rsidRPr="00C3336F">
        <w:t xml:space="preserve"> un objet, ce n’est pas autre chose que d’invoquer un point de vue A déterminé » (2002 : 23). Cette constatation peut sans risque être étendue à la sémiotique. </w:t>
      </w:r>
    </w:p>
    <w:p w:rsidR="00DB661B" w:rsidRPr="00C3336F" w:rsidRDefault="00DB661B" w:rsidP="00DB661B">
      <w:pPr>
        <w:pStyle w:val="Paragrapheavecretraitapr4"/>
      </w:pPr>
      <w:r w:rsidRPr="00C3336F">
        <w:t xml:space="preserve">J’invite ici à une promenade le long de </w:t>
      </w:r>
      <w:r w:rsidR="00DE651D">
        <w:t xml:space="preserve">quelques axes inspirés des mots-clés </w:t>
      </w:r>
      <w:r w:rsidRPr="00C3336F">
        <w:t xml:space="preserve">retenus par chacun des auteurs. </w:t>
      </w:r>
    </w:p>
    <w:p w:rsidR="00DB661B" w:rsidRPr="00C3336F" w:rsidRDefault="00DB661B" w:rsidP="00DB661B">
      <w:pPr>
        <w:pStyle w:val="Paragrapheavecretraitapr4"/>
      </w:pPr>
      <w:r w:rsidRPr="00C3336F">
        <w:t xml:space="preserve">D’un côté, les pistes de lecture que je suggère sont dictées par les contributions réunies dans cet ouvrage et par les grandes thématiques abordées : ont été retenus prioritairement les articles pour lesquels la notion ciblée est centrale. Il importe de les présenter dans les grandes lignes, en évitant le double risque de la hiérarchisation des thèmes et de la prolifération des détails et en suscitant l’envie d’une lecture approfondie. De l’autre, les pistes reflètent des positionnements qui me sont propres et </w:t>
      </w:r>
      <w:r w:rsidRPr="00C3336F">
        <w:lastRenderedPageBreak/>
        <w:t>qui recèlent, en cela, une part de subjectivité</w:t>
      </w:r>
      <w:r w:rsidRPr="00C3336F">
        <w:rPr>
          <w:vertAlign w:val="superscript"/>
        </w:rPr>
        <w:footnoteReference w:id="1"/>
      </w:r>
      <w:r w:rsidRPr="00C3336F">
        <w:t xml:space="preserve">. Elles ne préjugeront donc en rien d’autres lectures qui pourraient s’avérer fécondes, d’autres rapprochements et d’autres mises en discussion. </w:t>
      </w:r>
    </w:p>
    <w:p w:rsidR="00DB661B" w:rsidRPr="00C3336F" w:rsidRDefault="00DB661B" w:rsidP="00DB661B">
      <w:pPr>
        <w:pStyle w:val="Paragrapheavecretraitapr4"/>
      </w:pPr>
      <w:r w:rsidRPr="00C3336F">
        <w:t xml:space="preserve">Je partirai du déictique, élargissant ensuite la perspective aux marques de subjectivité que sont les affectifs, les axiologiques ou encore les modalisateurs, qui donnent lieu à un dédoublement énonciatif. L’accent sera mis sur la co-construction des discours et sur l’activité interactionnelle. Je poursuivrai avec les instances d’énonciation, en les approchant sous différents angles, avant de m’intéresser à l’articulation de l’énonciation collective et singulière, au genre et au style, mais aussi, dans la foulée, au contexte linguistique et non-linguistique, à l’environnement et à la pratique. Je terminerai par les dynamiques énonciatives. </w:t>
      </w:r>
    </w:p>
    <w:p w:rsidR="00DB661B" w:rsidRPr="00C3336F" w:rsidRDefault="00DB661B" w:rsidP="00DB661B">
      <w:pPr>
        <w:pStyle w:val="Paragrapheavecretraitapr4"/>
      </w:pPr>
      <w:r w:rsidRPr="00C3336F">
        <w:t>Les notions étant interreliées, certains recoupements sont inévitables ; ils sont souhaitables en ce qu’ils autorisent des lectures ciblées.</w:t>
      </w:r>
    </w:p>
    <w:p w:rsidR="00605134" w:rsidRPr="00997733" w:rsidRDefault="00605134" w:rsidP="00587997">
      <w:pPr>
        <w:pStyle w:val="Titre1erniveau"/>
      </w:pPr>
      <w:r w:rsidRPr="00723AEC">
        <w:t xml:space="preserve">1. </w:t>
      </w:r>
      <w:r w:rsidR="00E30A02">
        <w:tab/>
      </w:r>
      <w:r w:rsidR="00587997" w:rsidRPr="00C3336F">
        <w:t>Du déictique à l’index</w:t>
      </w:r>
    </w:p>
    <w:p w:rsidR="00587997" w:rsidRPr="00C3336F" w:rsidRDefault="00587997" w:rsidP="00587997">
      <w:pPr>
        <w:pStyle w:val="Paragrapheavecretraitapr4"/>
        <w:ind w:firstLine="0"/>
      </w:pPr>
      <w:r w:rsidRPr="00C3336F">
        <w:t xml:space="preserve">Plusieurs auteurs renvoient, explicitement ou implicitement, aux travaux fondateurs de Benveniste. Pour commencer, focalisons notre attention sur l’appareil formel de l’énonciation et, plus particulièrement, sur </w:t>
      </w:r>
      <w:r w:rsidRPr="00C3336F">
        <w:rPr>
          <w:i/>
        </w:rPr>
        <w:t>Problèmes de linguistique générale</w:t>
      </w:r>
      <w:r w:rsidRPr="00C3336F">
        <w:t xml:space="preserve"> I (1966 ; sections II et V)</w:t>
      </w:r>
      <w:r w:rsidR="007600C2">
        <w:t xml:space="preserve"> </w:t>
      </w:r>
      <w:r w:rsidRPr="00C3336F">
        <w:t xml:space="preserve">et </w:t>
      </w:r>
      <w:r w:rsidRPr="00C3336F">
        <w:rPr>
          <w:i/>
        </w:rPr>
        <w:t>Problèmes de linguistique</w:t>
      </w:r>
      <w:r w:rsidRPr="00C3336F">
        <w:t xml:space="preserve"> </w:t>
      </w:r>
      <w:r w:rsidRPr="00C3336F">
        <w:rPr>
          <w:i/>
        </w:rPr>
        <w:t>générale</w:t>
      </w:r>
      <w:r w:rsidRPr="00C3336F">
        <w:t xml:space="preserve"> II (1974, « L’appareil formel de l’énonciation » [1970]). Benveniste y traite de la référence à partir de </w:t>
      </w:r>
      <w:r w:rsidRPr="00C3336F">
        <w:rPr>
          <w:i/>
        </w:rPr>
        <w:t>ego,</w:t>
      </w:r>
      <w:r w:rsidRPr="00C3336F">
        <w:t xml:space="preserve"> </w:t>
      </w:r>
      <w:r w:rsidRPr="00C3336F">
        <w:rPr>
          <w:i/>
        </w:rPr>
        <w:t xml:space="preserve">hic </w:t>
      </w:r>
      <w:r w:rsidRPr="00C3336F">
        <w:t xml:space="preserve">et </w:t>
      </w:r>
      <w:r w:rsidRPr="00C3336F">
        <w:rPr>
          <w:i/>
        </w:rPr>
        <w:t>nunc</w:t>
      </w:r>
      <w:r w:rsidRPr="00C3336F">
        <w:t xml:space="preserve">. </w:t>
      </w:r>
    </w:p>
    <w:p w:rsidR="00587997" w:rsidRPr="00C3336F" w:rsidRDefault="00587997" w:rsidP="00587997">
      <w:pPr>
        <w:pStyle w:val="Paragrapheavecretraitapr4"/>
      </w:pPr>
      <w:r w:rsidRPr="00C3336F">
        <w:t xml:space="preserve">Si le centre déictique constitue le point de départ de ma réflexion, il s’agira, au terme de cette première section, d’ouvrir sur le visuel et d’articuler l’indexant linguistique avec l’indexant non-linguistique. </w:t>
      </w:r>
    </w:p>
    <w:p w:rsidR="00587997" w:rsidRPr="00C3336F" w:rsidRDefault="00587997" w:rsidP="00587997">
      <w:pPr>
        <w:pStyle w:val="Paragrapheavecretraitapr4"/>
        <w:rPr>
          <w:i/>
        </w:rPr>
      </w:pPr>
      <w:r w:rsidRPr="00C3336F">
        <w:t xml:space="preserve">Commençons par la question du rôle énonciatif de </w:t>
      </w:r>
      <w:r w:rsidRPr="00C3336F">
        <w:rPr>
          <w:i/>
        </w:rPr>
        <w:t>je</w:t>
      </w:r>
      <w:r w:rsidRPr="00C3336F">
        <w:t xml:space="preserve"> et de </w:t>
      </w:r>
      <w:r w:rsidRPr="00C3336F">
        <w:rPr>
          <w:i/>
        </w:rPr>
        <w:t>tu</w:t>
      </w:r>
      <w:r w:rsidRPr="00C3336F">
        <w:t xml:space="preserve">, que cet ouvrage pose à nouveaux frais. </w:t>
      </w:r>
    </w:p>
    <w:p w:rsidR="00587997" w:rsidRPr="00C3336F" w:rsidRDefault="00587997" w:rsidP="00587997">
      <w:pPr>
        <w:spacing w:after="120"/>
        <w:rPr>
          <w:sz w:val="22"/>
          <w:szCs w:val="22"/>
        </w:rPr>
      </w:pPr>
      <w:r w:rsidRPr="00C3336F">
        <w:rPr>
          <w:sz w:val="22"/>
          <w:szCs w:val="22"/>
        </w:rPr>
        <w:tab/>
        <w:t xml:space="preserve">À travers une argumentation serrée, Georges Kleiber dénonce les excès d’une conception ramenant </w:t>
      </w:r>
      <w:r w:rsidRPr="00C3336F">
        <w:rPr>
          <w:i/>
          <w:sz w:val="22"/>
          <w:szCs w:val="22"/>
        </w:rPr>
        <w:t>je</w:t>
      </w:r>
      <w:r w:rsidRPr="00C3336F">
        <w:rPr>
          <w:sz w:val="22"/>
          <w:szCs w:val="22"/>
        </w:rPr>
        <w:t xml:space="preserve"> et </w:t>
      </w:r>
      <w:r w:rsidRPr="00C3336F">
        <w:rPr>
          <w:i/>
          <w:sz w:val="22"/>
          <w:szCs w:val="22"/>
        </w:rPr>
        <w:t>tu</w:t>
      </w:r>
      <w:r w:rsidRPr="00C3336F">
        <w:rPr>
          <w:sz w:val="22"/>
          <w:szCs w:val="22"/>
        </w:rPr>
        <w:t xml:space="preserve"> à des indices de l’énonciation, au détriment, plus particulièrement, des rôles que ces formes jouent dans l’énoncé. Dénonçant un « excès de gourmandise énonciative », il invite à </w:t>
      </w:r>
      <w:r w:rsidRPr="00C3336F">
        <w:rPr>
          <w:sz w:val="22"/>
          <w:szCs w:val="22"/>
        </w:rPr>
        <w:lastRenderedPageBreak/>
        <w:t>considérer leur implication dans la construction de l’information donnée par l’énoncé</w:t>
      </w:r>
      <w:r w:rsidR="007600C2">
        <w:rPr>
          <w:sz w:val="22"/>
          <w:szCs w:val="22"/>
        </w:rPr>
        <w:t xml:space="preserve"> </w:t>
      </w:r>
      <w:r w:rsidRPr="00C3336F">
        <w:rPr>
          <w:sz w:val="22"/>
          <w:szCs w:val="22"/>
        </w:rPr>
        <w:t>(selon Benveniste (1966</w:t>
      </w:r>
      <w:r w:rsidR="007600C2">
        <w:rPr>
          <w:sz w:val="22"/>
          <w:szCs w:val="22"/>
        </w:rPr>
        <w:t xml:space="preserve"> </w:t>
      </w:r>
      <w:r w:rsidR="00566EC8">
        <w:rPr>
          <w:sz w:val="22"/>
          <w:szCs w:val="22"/>
        </w:rPr>
        <w:t>[</w:t>
      </w:r>
      <w:r w:rsidRPr="00C3336F">
        <w:rPr>
          <w:sz w:val="22"/>
          <w:szCs w:val="22"/>
        </w:rPr>
        <w:t xml:space="preserve">1956] : 252, 253), le locuteur utilise </w:t>
      </w:r>
      <w:r w:rsidRPr="00C3336F">
        <w:rPr>
          <w:i/>
          <w:sz w:val="22"/>
          <w:szCs w:val="22"/>
        </w:rPr>
        <w:t>je</w:t>
      </w:r>
      <w:r w:rsidRPr="00C3336F">
        <w:rPr>
          <w:sz w:val="22"/>
          <w:szCs w:val="22"/>
        </w:rPr>
        <w:t xml:space="preserve"> pour parler de l’« individu qui énonce la présente instance de discours contenant l’instance linguistique </w:t>
      </w:r>
      <w:r w:rsidRPr="00C3336F">
        <w:rPr>
          <w:i/>
          <w:sz w:val="22"/>
          <w:szCs w:val="22"/>
        </w:rPr>
        <w:t xml:space="preserve">je </w:t>
      </w:r>
      <w:r w:rsidRPr="00C3336F">
        <w:rPr>
          <w:sz w:val="22"/>
          <w:szCs w:val="22"/>
        </w:rPr>
        <w:t xml:space="preserve">» et </w:t>
      </w:r>
      <w:r w:rsidRPr="00C3336F">
        <w:rPr>
          <w:i/>
          <w:sz w:val="22"/>
          <w:szCs w:val="22"/>
        </w:rPr>
        <w:t xml:space="preserve">tu </w:t>
      </w:r>
      <w:r w:rsidRPr="00C3336F">
        <w:rPr>
          <w:sz w:val="22"/>
          <w:szCs w:val="22"/>
        </w:rPr>
        <w:t>pour parler de l’« individu allocuté </w:t>
      </w:r>
      <w:r w:rsidR="008169B9">
        <w:rPr>
          <w:sz w:val="22"/>
          <w:szCs w:val="22"/>
        </w:rPr>
        <w:t xml:space="preserve">dans la présente instance de discours contenant l’instance linguistique </w:t>
      </w:r>
      <w:r w:rsidR="008169B9" w:rsidRPr="008169B9">
        <w:rPr>
          <w:i/>
          <w:sz w:val="22"/>
          <w:szCs w:val="22"/>
        </w:rPr>
        <w:t>tu</w:t>
      </w:r>
      <w:r w:rsidR="008169B9">
        <w:rPr>
          <w:sz w:val="22"/>
          <w:szCs w:val="22"/>
        </w:rPr>
        <w:t> </w:t>
      </w:r>
      <w:r w:rsidRPr="00C3336F">
        <w:rPr>
          <w:sz w:val="22"/>
          <w:szCs w:val="22"/>
        </w:rPr>
        <w:t>»)</w:t>
      </w:r>
      <w:r w:rsidR="000D30EA">
        <w:rPr>
          <w:sz w:val="22"/>
          <w:szCs w:val="22"/>
        </w:rPr>
        <w:t>. Il insiste aussi sur</w:t>
      </w:r>
      <w:r w:rsidRPr="00C3336F">
        <w:rPr>
          <w:sz w:val="22"/>
          <w:szCs w:val="22"/>
        </w:rPr>
        <w:t xml:space="preserve"> </w:t>
      </w:r>
      <w:r w:rsidR="006C5E0E">
        <w:rPr>
          <w:sz w:val="22"/>
          <w:szCs w:val="22"/>
        </w:rPr>
        <w:t>6</w:t>
      </w:r>
      <w:r w:rsidRPr="00C3336F">
        <w:rPr>
          <w:sz w:val="22"/>
          <w:szCs w:val="22"/>
        </w:rPr>
        <w:t xml:space="preserve">leur fonctionnement proprement référentiel. Plus largement, il s’agit de définir le rôle de </w:t>
      </w:r>
      <w:r w:rsidRPr="00C3336F">
        <w:rPr>
          <w:i/>
          <w:sz w:val="22"/>
          <w:szCs w:val="22"/>
        </w:rPr>
        <w:t>il</w:t>
      </w:r>
      <w:r w:rsidRPr="00C3336F">
        <w:rPr>
          <w:sz w:val="22"/>
          <w:szCs w:val="22"/>
        </w:rPr>
        <w:t xml:space="preserve"> dans l’énoncé, mais aussi de repenser la notion de délocutif ou délocuté. </w:t>
      </w:r>
    </w:p>
    <w:p w:rsidR="00587997" w:rsidRPr="00C3336F" w:rsidRDefault="00587997" w:rsidP="00587997">
      <w:pPr>
        <w:pStyle w:val="Paragrapheavecretraitapr4"/>
      </w:pPr>
      <w:r w:rsidRPr="00C3336F">
        <w:t xml:space="preserve">Pour sa part, Jean-Pierre Desclés voit dans les indexicaux </w:t>
      </w:r>
      <w:r w:rsidRPr="00C3336F">
        <w:rPr>
          <w:i/>
        </w:rPr>
        <w:t>je</w:t>
      </w:r>
      <w:r w:rsidRPr="00C3336F">
        <w:t xml:space="preserve">, </w:t>
      </w:r>
      <w:r w:rsidRPr="00C3336F">
        <w:rPr>
          <w:i/>
        </w:rPr>
        <w:t>tu</w:t>
      </w:r>
      <w:r w:rsidRPr="00C3336F">
        <w:t xml:space="preserve"> et </w:t>
      </w:r>
      <w:r w:rsidRPr="00C3336F">
        <w:rPr>
          <w:i/>
        </w:rPr>
        <w:t>il</w:t>
      </w:r>
      <w:r w:rsidRPr="00C3336F">
        <w:t xml:space="preserve"> des traces de </w:t>
      </w:r>
      <w:r w:rsidRPr="00C3336F">
        <w:rPr>
          <w:i/>
        </w:rPr>
        <w:t>relations</w:t>
      </w:r>
      <w:r w:rsidRPr="00C3336F">
        <w:t xml:space="preserve"> invariantes, plutôt que des « substituts directs d’objets référentiels externes ». Les relations d’identification et de différenciation sont relatives aux entités métalinguistiques « JE » et « TU »,</w:t>
      </w:r>
      <w:r w:rsidR="007600C2">
        <w:t xml:space="preserve"> </w:t>
      </w:r>
      <w:r w:rsidRPr="00C3336F">
        <w:t>c’est-à-dire aux paramètres formels qui, dans une situation pragmatique donnée,</w:t>
      </w:r>
      <w:r w:rsidR="007600C2">
        <w:t xml:space="preserve"> </w:t>
      </w:r>
      <w:r w:rsidRPr="00C3336F">
        <w:t xml:space="preserve">correspondent à des locuteurs et à des auditeurs empiriques. Elles se distinguent de la relation de rupture introduite au moment de la prise en considération du « IL ». La notion de référentiel (cadre de discours) permet de rendre compte de la différence, au sein de la deixis temporelle, entre les instants « repérés » par rapport à la situation d’énonciation et ceux qui se soustraient à un tel « repérage ». </w:t>
      </w:r>
    </w:p>
    <w:p w:rsidR="00587997" w:rsidRPr="00C3336F" w:rsidRDefault="00587997" w:rsidP="00587997">
      <w:pPr>
        <w:spacing w:after="120"/>
        <w:ind w:firstLine="567"/>
        <w:rPr>
          <w:sz w:val="22"/>
          <w:szCs w:val="22"/>
        </w:rPr>
      </w:pPr>
      <w:r w:rsidRPr="00C3336F">
        <w:rPr>
          <w:sz w:val="22"/>
          <w:szCs w:val="22"/>
        </w:rPr>
        <w:t>Mais tournons-nous également vers la théorie des opérations énonciatives de Culioli : Dominique Ducard met l’accent sur le sujet qui, dans une situation donnée, énonce</w:t>
      </w:r>
      <w:r w:rsidR="007600C2">
        <w:rPr>
          <w:sz w:val="22"/>
          <w:szCs w:val="22"/>
        </w:rPr>
        <w:t xml:space="preserve"> </w:t>
      </w:r>
      <w:r w:rsidRPr="00C3336F">
        <w:rPr>
          <w:sz w:val="22"/>
          <w:szCs w:val="22"/>
        </w:rPr>
        <w:t>« </w:t>
      </w:r>
      <w:r w:rsidRPr="00C3336F">
        <w:rPr>
          <w:i/>
          <w:sz w:val="22"/>
          <w:szCs w:val="22"/>
        </w:rPr>
        <w:t>pour autrui, à propos de et en vue de</w:t>
      </w:r>
      <w:r w:rsidRPr="00C3336F">
        <w:rPr>
          <w:sz w:val="22"/>
          <w:szCs w:val="22"/>
        </w:rPr>
        <w:t xml:space="preserve"> », en établissant une relation inter-sujets. </w:t>
      </w:r>
    </w:p>
    <w:p w:rsidR="00587997" w:rsidRPr="00C3336F" w:rsidRDefault="00587997" w:rsidP="00587997">
      <w:pPr>
        <w:pStyle w:val="Paragrapheavecretraitapr4"/>
        <w:spacing w:after="120"/>
        <w:rPr>
          <w:szCs w:val="22"/>
        </w:rPr>
      </w:pPr>
      <w:r w:rsidRPr="00C3336F">
        <w:rPr>
          <w:szCs w:val="22"/>
        </w:rPr>
        <w:t>Quant à Dominique Maingueneau, il distingue, en analyste du discours, la situation de communication (point de vue socio-discursif) de la situation de locution (les places occupées dans l’échange verbal) et de la situation d’énonciation. La position d’énonciateur (</w:t>
      </w:r>
      <w:r w:rsidRPr="00C3336F">
        <w:rPr>
          <w:i/>
          <w:szCs w:val="22"/>
        </w:rPr>
        <w:t>Je</w:t>
      </w:r>
      <w:r w:rsidRPr="00C3336F">
        <w:rPr>
          <w:szCs w:val="22"/>
        </w:rPr>
        <w:t>), qui est assignée par cette dernière, est à l’origine des coordonnées énonciatives ; une relation d’altérité distingue cette position de celle du co-énonciateur</w:t>
      </w:r>
      <w:r w:rsidR="007600C2">
        <w:rPr>
          <w:szCs w:val="22"/>
        </w:rPr>
        <w:t xml:space="preserve"> </w:t>
      </w:r>
      <w:r w:rsidRPr="00C3336F">
        <w:rPr>
          <w:szCs w:val="22"/>
        </w:rPr>
        <w:t>(</w:t>
      </w:r>
      <w:r w:rsidRPr="00C3336F">
        <w:rPr>
          <w:i/>
          <w:szCs w:val="22"/>
        </w:rPr>
        <w:t>Tu</w:t>
      </w:r>
      <w:r w:rsidRPr="00C3336F">
        <w:rPr>
          <w:szCs w:val="22"/>
        </w:rPr>
        <w:t>)</w:t>
      </w:r>
      <w:r w:rsidR="007600C2">
        <w:rPr>
          <w:szCs w:val="22"/>
        </w:rPr>
        <w:t> </w:t>
      </w:r>
      <w:r w:rsidRPr="00C3336F">
        <w:rPr>
          <w:szCs w:val="22"/>
        </w:rPr>
        <w:t xml:space="preserve">; enfin, la position de la non-personne ne peut être mise sur le même plan. </w:t>
      </w:r>
    </w:p>
    <w:p w:rsidR="00587997" w:rsidRPr="00C3336F" w:rsidRDefault="00587997" w:rsidP="00587997">
      <w:pPr>
        <w:pStyle w:val="Paragrapheavecretraitapr4"/>
        <w:rPr>
          <w:szCs w:val="22"/>
        </w:rPr>
      </w:pPr>
      <w:r w:rsidRPr="00C3336F">
        <w:rPr>
          <w:szCs w:val="22"/>
        </w:rPr>
        <w:t>Du point de vue d’une phénoménologie du langage, Jean-Claude Coquet souligne l’urgence de faire l’analyse des trois termes de l’énonciation : le sujet parlant (</w:t>
      </w:r>
      <w:r w:rsidRPr="00C3336F">
        <w:rPr>
          <w:i/>
          <w:szCs w:val="22"/>
        </w:rPr>
        <w:t>ego</w:t>
      </w:r>
      <w:r w:rsidRPr="00C3336F">
        <w:rPr>
          <w:szCs w:val="22"/>
        </w:rPr>
        <w:t xml:space="preserve">), mais aussi l’espace (le </w:t>
      </w:r>
      <w:r w:rsidRPr="00C3336F">
        <w:rPr>
          <w:i/>
          <w:szCs w:val="22"/>
        </w:rPr>
        <w:t>hic</w:t>
      </w:r>
      <w:r w:rsidRPr="00C3336F">
        <w:rPr>
          <w:szCs w:val="22"/>
        </w:rPr>
        <w:t xml:space="preserve">) et le temps (le </w:t>
      </w:r>
      <w:r w:rsidRPr="00C3336F">
        <w:rPr>
          <w:i/>
          <w:szCs w:val="22"/>
        </w:rPr>
        <w:t>nunc</w:t>
      </w:r>
      <w:r w:rsidRPr="00C3336F">
        <w:rPr>
          <w:szCs w:val="22"/>
        </w:rPr>
        <w:t xml:space="preserve">) avec lesquels il est mis en rapport. </w:t>
      </w:r>
    </w:p>
    <w:p w:rsidR="00587997" w:rsidRPr="00C3336F" w:rsidRDefault="00587997" w:rsidP="00587997">
      <w:pPr>
        <w:pStyle w:val="Paragrapheavecretraitapr4"/>
      </w:pPr>
      <w:r w:rsidRPr="00C3336F">
        <w:lastRenderedPageBreak/>
        <w:t xml:space="preserve">Avec Maria Giulia Dondero, on quitte le verbal pour l’image. La sémioticienne étudie le processus de la déictisation (personnelle, temporelle, spatiale), mais aussi l’installation du « il », de l’« alors » et de l’« ailleurs ». Comme le rappelle Denis Bertrand ici même, en sémiotique greimassiene, l’opération du débrayage consiste à projeter dans l’énoncé un </w:t>
      </w:r>
      <w:r w:rsidRPr="00C3336F">
        <w:rPr>
          <w:i/>
        </w:rPr>
        <w:t>non-je</w:t>
      </w:r>
      <w:r w:rsidRPr="00C3336F">
        <w:t xml:space="preserve"> (débrayage actantiel ; l’univers du « il »), un </w:t>
      </w:r>
      <w:r w:rsidRPr="00C3336F">
        <w:rPr>
          <w:i/>
        </w:rPr>
        <w:t>non-maintenant</w:t>
      </w:r>
      <w:r w:rsidRPr="00C3336F">
        <w:t xml:space="preserve"> (débrayage temporel ; l’univers de l’« alors ») et un </w:t>
      </w:r>
      <w:r w:rsidRPr="00C3336F">
        <w:rPr>
          <w:i/>
        </w:rPr>
        <w:t>non-ici</w:t>
      </w:r>
      <w:r w:rsidRPr="00C3336F">
        <w:t xml:space="preserve"> (débrayage spatial ; l’univers de l’« ailleurs »). L’opération de l’embrayage est seconde : elle permet d’installer les catégories déictiques, le </w:t>
      </w:r>
      <w:r w:rsidRPr="00C3336F">
        <w:rPr>
          <w:i/>
        </w:rPr>
        <w:t xml:space="preserve">je, ici </w:t>
      </w:r>
      <w:r w:rsidRPr="00C3336F">
        <w:t>et</w:t>
      </w:r>
      <w:r w:rsidRPr="00C3336F">
        <w:rPr>
          <w:i/>
        </w:rPr>
        <w:t xml:space="preserve"> maintenant</w:t>
      </w:r>
      <w:r w:rsidRPr="00C3336F">
        <w:t xml:space="preserve"> (Greimas &amp; Courtés 1979 ; Bertrand 2000). Sur ces bases, Maria Giulia Dondero met en avant le système des regards (le profil dans l’« image à la troisième personne » et le regard de face, qui établit une relation de type</w:t>
      </w:r>
      <w:r w:rsidRPr="00C3336F">
        <w:rPr>
          <w:i/>
        </w:rPr>
        <w:t xml:space="preserve"> je-tu</w:t>
      </w:r>
      <w:r w:rsidRPr="00C3336F">
        <w:t>), les différents plans en profondeur, ainsi que la gestion de la perspective.</w:t>
      </w:r>
    </w:p>
    <w:p w:rsidR="00587997" w:rsidRPr="00C3336F" w:rsidRDefault="00587997" w:rsidP="00587997">
      <w:pPr>
        <w:pStyle w:val="Paragrapheavecretraitapr4"/>
      </w:pPr>
      <w:r w:rsidRPr="00C3336F">
        <w:t xml:space="preserve">Pour sa part, Jean-Marie Klinkenberg nous invite à considérer l’énoncé scripto-iconique. Il verse au nombre des index les embrayeurs de nature linguistique (le signe indexical ou indexant linguistique : par exemple, le démonstratif, le connecteur), mais aussi les indexants non-linguistiques (par exemple, le trait, la flèche, la queue de phylactère). </w:t>
      </w:r>
    </w:p>
    <w:p w:rsidR="00587997" w:rsidRPr="00C3336F" w:rsidRDefault="00587997" w:rsidP="00587997">
      <w:pPr>
        <w:pStyle w:val="Paragrapheavecretraitapr4"/>
      </w:pPr>
      <w:r w:rsidRPr="00C3336F">
        <w:t xml:space="preserve">Ces considérations sur les indexants peuvent être mises en résonance avec la réflexion sur l’indexicalité de Laurent Jenny. Ce dernier distingue deux plans déictiques dans la photographie : le premier plan est indiciel, dans la mesure où la photographie est aussi empreinte et trace ; le deuxième plan est indexical, la construction de l’image attestant la présence d’un sujet photographe organisateur (choix d’un cadrage et d’une focalisation sur certains points, d’une profondeur de champ distribuant des saillances, etc.). </w:t>
      </w:r>
    </w:p>
    <w:p w:rsidR="00587997" w:rsidRPr="00C3336F" w:rsidRDefault="00587997" w:rsidP="00587997">
      <w:pPr>
        <w:pStyle w:val="Paragrapheavecretraitapr4"/>
      </w:pPr>
      <w:r w:rsidRPr="00C3336F">
        <w:t xml:space="preserve">Enfin, Jacques Cosnier, étho-psychologue, propose un autre élargissement de la perspective en étendant la catégorie des déictiques, qui désignent le « référent présent ou symbolique », aux catégories gestuelles. </w:t>
      </w:r>
    </w:p>
    <w:p w:rsidR="00605134" w:rsidRPr="00723AEC" w:rsidRDefault="00605134" w:rsidP="00557233">
      <w:pPr>
        <w:pStyle w:val="Paragrapheavecretraitapr4"/>
      </w:pPr>
    </w:p>
    <w:p w:rsidR="00587997" w:rsidRPr="00C3336F" w:rsidRDefault="00605134" w:rsidP="00587997">
      <w:pPr>
        <w:pStyle w:val="Titre1erniveau"/>
      </w:pPr>
      <w:r w:rsidRPr="00723AEC">
        <w:lastRenderedPageBreak/>
        <w:t xml:space="preserve">2. </w:t>
      </w:r>
      <w:r w:rsidR="00557233">
        <w:tab/>
      </w:r>
      <w:r w:rsidR="00587997" w:rsidRPr="00C3336F">
        <w:t xml:space="preserve">l’inscription de la subjectivité, </w:t>
      </w:r>
      <w:r w:rsidR="00587997">
        <w:br/>
      </w:r>
      <w:r w:rsidR="00587997" w:rsidRPr="00C3336F">
        <w:t xml:space="preserve">la modalité et le modalisateur </w:t>
      </w:r>
    </w:p>
    <w:p w:rsidR="00587997" w:rsidRPr="00C3336F" w:rsidRDefault="00587997" w:rsidP="00587997">
      <w:pPr>
        <w:pStyle w:val="Paragrapheavecretraitapr4"/>
        <w:ind w:firstLine="0"/>
      </w:pPr>
      <w:r w:rsidRPr="00C3336F">
        <w:t>Parler de subjectivité, c’est se mettre sous l’égide de Benveniste qui utilise le terme pour la première fois en 1946, dans « Structure des relations de personne dans le verbe ». Aya Ono (2007 : 137-173) donne à la notion toute son ampleur : pour étudier le « caractère de ce qui appartient au sujet », elle s’intéresse à la subjectivité résidant dans la langue, à la subjectivité en action, dans l’exercice du langage –</w:t>
      </w:r>
      <w:r w:rsidR="007600C2">
        <w:t xml:space="preserve"> </w:t>
      </w:r>
      <w:r w:rsidRPr="00C3336F">
        <w:t xml:space="preserve">la subjectivité est celle du « je » – et au sujet hors du langage. </w:t>
      </w:r>
    </w:p>
    <w:p w:rsidR="00587997" w:rsidRPr="00C3336F" w:rsidRDefault="00587997" w:rsidP="00587997">
      <w:pPr>
        <w:pStyle w:val="Paragrapheavecretraitapr4"/>
        <w:ind w:firstLine="708"/>
      </w:pPr>
      <w:r w:rsidRPr="00C3336F">
        <w:t>Le terme de « subjectivité » est « piégé », écrit pour sa part Catherine Kerbrat-Orecchioni (1980 : 149) et elle montre qu’on doit non seulement opposer la subjectivité déictique à la subjectivité affective ou évaluative, mais encore la subjectivité explicite à la subjectivité implicite ; quant au couple « subjectif »</w:t>
      </w:r>
      <w:r w:rsidR="007600C2">
        <w:t>/</w:t>
      </w:r>
      <w:r w:rsidRPr="00C3336F">
        <w:t>« objectif », il implique maintes précautions</w:t>
      </w:r>
      <w:r>
        <w:rPr>
          <w:rStyle w:val="Marquenotebasdepage"/>
          <w:rFonts w:eastAsia="MS ??"/>
        </w:rPr>
        <w:footnoteReference w:id="2"/>
      </w:r>
      <w:r w:rsidRPr="00C3336F">
        <w:t xml:space="preserve">. </w:t>
      </w:r>
    </w:p>
    <w:p w:rsidR="00587997" w:rsidRPr="00C3336F" w:rsidRDefault="00587997" w:rsidP="00587997">
      <w:pPr>
        <w:pStyle w:val="Paragrapheavecretraitapr4"/>
      </w:pPr>
      <w:r w:rsidRPr="00C3336F">
        <w:t>Sans développer ces points ici, on notera, en tout cas, que Benveniste considère, outre les marqueurs déictiques, d’autres termes traduisant la prise en charge subjective. Ainsi, il appelle à la fin de « L’appareil formel de l’énonciation »</w:t>
      </w:r>
      <w:r w:rsidR="007600C2">
        <w:t xml:space="preserve"> </w:t>
      </w:r>
      <w:r w:rsidRPr="00C3336F">
        <w:t xml:space="preserve">à un élargissement de la réflexion sur la subjectivité, au delà des marques de la personne, des déterminants ou pronoms démonstratifs et possessifs, des adverbes déictiques : « Bien d’autres développements seraient à étudier dans le contexte de l’énonciation. Il y aurait à considérer les changements lexicaux que l’énonciation détermine, la phraséologie qui est la marque fréquente, peut-être nécessaire, de l’“oralité” » (1974 [1970] : 88). </w:t>
      </w:r>
    </w:p>
    <w:p w:rsidR="00587997" w:rsidRPr="00C3336F" w:rsidRDefault="00587997" w:rsidP="00587997">
      <w:pPr>
        <w:pStyle w:val="Paragrapheavecretraitapr4"/>
      </w:pPr>
      <w:r w:rsidRPr="00C3336F">
        <w:t xml:space="preserve">On ne s’étonnera donc pas que, dans de nombreux articles, l’accent soit mis sur la nature et la variété des énonciatèmes, et, plus particulièrement, des subjectivèmes (Kerbrat-Orecchioni 1980) ainsi que sur leurs interrelations. Certains auteurs montrent en quoi ceux-ci peuvent produire un effet de style ou révéler un éthos. Nous verrons également que la distinction entre le </w:t>
      </w:r>
      <w:r w:rsidRPr="00C3336F">
        <w:rPr>
          <w:i/>
        </w:rPr>
        <w:t>modus</w:t>
      </w:r>
      <w:r w:rsidRPr="00C3336F">
        <w:t xml:space="preserve"> et le </w:t>
      </w:r>
      <w:r w:rsidRPr="00C3336F">
        <w:rPr>
          <w:i/>
        </w:rPr>
        <w:t>dictum</w:t>
      </w:r>
      <w:r w:rsidRPr="00C3336F">
        <w:t xml:space="preserve"> étaye la réflexion sur la modalité et le modalisateur. Pour faciliter la lecture, on peut rappeler que, selon Bally, le </w:t>
      </w:r>
      <w:r w:rsidRPr="00C3336F">
        <w:rPr>
          <w:i/>
        </w:rPr>
        <w:t xml:space="preserve">modus </w:t>
      </w:r>
      <w:r w:rsidRPr="00C3336F">
        <w:t xml:space="preserve">et le </w:t>
      </w:r>
      <w:r w:rsidRPr="00C3336F">
        <w:rPr>
          <w:i/>
        </w:rPr>
        <w:t xml:space="preserve">dictum </w:t>
      </w:r>
      <w:r w:rsidRPr="00C3336F">
        <w:t xml:space="preserve">sont complémentaires l’un de l’autre : on distingue, d’une part, la « représentation », d’autre part, la « participation </w:t>
      </w:r>
      <w:r w:rsidRPr="00C3336F">
        <w:lastRenderedPageBreak/>
        <w:t>active du sujet pensant ». Dans « Je crois que cet accusé est innocent », le sujet pensant (</w:t>
      </w:r>
      <w:r w:rsidRPr="00C3336F">
        <w:rPr>
          <w:i/>
        </w:rPr>
        <w:t>moi</w:t>
      </w:r>
      <w:r w:rsidRPr="00C3336F">
        <w:t>) opère, écrit Bally, un acte de pensée (</w:t>
      </w:r>
      <w:r w:rsidRPr="00C3336F">
        <w:rPr>
          <w:i/>
        </w:rPr>
        <w:t>croire</w:t>
      </w:r>
      <w:r w:rsidRPr="00C3336F">
        <w:t>) sur une représentation (</w:t>
      </w:r>
      <w:r w:rsidRPr="00C3336F">
        <w:rPr>
          <w:i/>
        </w:rPr>
        <w:t>l’innocence d’un accusé</w:t>
      </w:r>
      <w:r w:rsidRPr="00C3336F">
        <w:t>) (1965 </w:t>
      </w:r>
      <w:r w:rsidR="00234263">
        <w:t>[1932] </w:t>
      </w:r>
      <w:r w:rsidRPr="00C3336F">
        <w:t>: 35,</w:t>
      </w:r>
      <w:r w:rsidR="007600C2">
        <w:t xml:space="preserve"> </w:t>
      </w:r>
      <w:r w:rsidRPr="00C3336F">
        <w:t xml:space="preserve">38). Significativement, la modalité peut être incorporée dans le </w:t>
      </w:r>
      <w:r w:rsidRPr="00C3336F">
        <w:rPr>
          <w:i/>
        </w:rPr>
        <w:t>dictum</w:t>
      </w:r>
      <w:r w:rsidRPr="00C3336F">
        <w:t xml:space="preserve"> sous la forme, par exemple, d’un adjectif de jugement ou d’appréciation (</w:t>
      </w:r>
      <w:r w:rsidRPr="00C3336F">
        <w:rPr>
          <w:i/>
        </w:rPr>
        <w:t>ibid</w:t>
      </w:r>
      <w:r w:rsidRPr="00C3336F">
        <w:t>.</w:t>
      </w:r>
      <w:r w:rsidR="007600C2">
        <w:t> </w:t>
      </w:r>
      <w:r w:rsidRPr="00C3336F">
        <w:t xml:space="preserve">: 46). </w:t>
      </w:r>
    </w:p>
    <w:p w:rsidR="00587997" w:rsidRPr="00C3336F" w:rsidRDefault="00587997" w:rsidP="00587997">
      <w:pPr>
        <w:pStyle w:val="Paragrapheavecretraitapr4"/>
      </w:pPr>
      <w:r w:rsidRPr="00C3336F">
        <w:t xml:space="preserve">Dans ce cas, qu’en est-il de l’image ? Nous constaterons qu’elle adresse à l’analyste des demandes spécifiques. Enfin, au delà même d’une pensée de la marque, la question de la subjectivité est au cœur d’approches qui, plutôt que de quêter ses traces dans le texte ou le discours, cherchent à penser ensemble subjectivité, perception et ancrage sociodiscursif. </w:t>
      </w:r>
    </w:p>
    <w:p w:rsidR="00587997" w:rsidRPr="00C3336F" w:rsidRDefault="00587997" w:rsidP="00587997">
      <w:pPr>
        <w:pStyle w:val="Paragrapheavecretraitapr4"/>
      </w:pPr>
      <w:r w:rsidRPr="00C3336F">
        <w:t xml:space="preserve">Une nouvelle fois, il s’agira d’être attentif à la diversité des approches et des cadres théoriques et méthodologiques qu’elles mobilisent. </w:t>
      </w:r>
    </w:p>
    <w:p w:rsidR="00587997" w:rsidRPr="00C3336F" w:rsidRDefault="00587997" w:rsidP="00587997">
      <w:pPr>
        <w:pStyle w:val="Paragrapheavecretraitapr4"/>
      </w:pPr>
      <w:r w:rsidRPr="00C3336F">
        <w:t xml:space="preserve">Commençons par André Petitjean, qui consacre son étude aux termes d’adresse dans les textes dramatiques. L’apostrophe a partie liée avec la subjectivité pour plusieurs raisons : non seulement l’énoncé intègre toutes les personnes et toutes les modalités, mais elle traduit la présence du co-énonciateur et la position de l’énonciateur lui-même ; enfin, les adresses ne sont pas seulement de l’ordre des adresses identificatrices objectivantes : elles peuvent se charger d’une valeur évaluative et les identifications peuvent être appréciatives. En cela, il est possible que les termes d’adresse entrent dans la caractérisation d’un style d’auteur. </w:t>
      </w:r>
    </w:p>
    <w:p w:rsidR="00587997" w:rsidRPr="00C3336F" w:rsidRDefault="00587997" w:rsidP="00587997">
      <w:pPr>
        <w:pStyle w:val="Paragrapheavecretraitapr4"/>
      </w:pPr>
      <w:r w:rsidRPr="00C3336F">
        <w:t xml:space="preserve">Se penchant sur des textes poétiques contemporains, Michèle Monte propose une vision « extensive » de l’énonciation, qui ne se limite pas aux seules marques d’embrayage. Afin de dégager une posture ou un éthos – éthos et style correspondent à deux manières différentes d’approcher un même phénomène –, elle montre que la part de subjectivité y est « diffuse » et « diffractée ». La nomination des référents et des prédicats atteste l’« indétermination » d’un sujet modal gérant des perceptions et des jugements. </w:t>
      </w:r>
    </w:p>
    <w:p w:rsidR="00587997" w:rsidRPr="00C3336F" w:rsidRDefault="00587997" w:rsidP="00587997">
      <w:pPr>
        <w:pStyle w:val="Paragrapheavecretraitapr4"/>
        <w:rPr>
          <w:szCs w:val="22"/>
        </w:rPr>
      </w:pPr>
      <w:r w:rsidRPr="00C3336F">
        <w:t xml:space="preserve">Si, plaçant au centre de son approche dialogiste l’énoncé et l’interaction, Jacques Bres souhaite distinguer </w:t>
      </w:r>
      <w:r w:rsidR="00170E57">
        <w:t xml:space="preserve">subjectivité et </w:t>
      </w:r>
      <w:r w:rsidRPr="00C3336F">
        <w:t xml:space="preserve">énonciation, Alain Rabatel, dont Jacques Bres discute la théorie, considère que le point </w:t>
      </w:r>
      <w:r w:rsidRPr="00C3336F">
        <w:lastRenderedPageBreak/>
        <w:t xml:space="preserve">de vue (PDV) est la trace de l’énonciateur. L’énonciateur est alors une </w:t>
      </w:r>
      <w:r w:rsidRPr="00C3336F">
        <w:rPr>
          <w:szCs w:val="22"/>
        </w:rPr>
        <w:t>instance potentiellement distincte du locuteur (premier ou second).</w:t>
      </w:r>
      <w:r w:rsidRPr="00C3336F">
        <w:t xml:space="preserve"> Il faut non seulement considérer l’origine de la subjectivité, mais la quantité et la nature des subjectivèmes. Dans ce cas, l’énonciateur marque de son empreinte non seulement le </w:t>
      </w:r>
      <w:r w:rsidRPr="00C3336F">
        <w:rPr>
          <w:i/>
        </w:rPr>
        <w:t>modus</w:t>
      </w:r>
      <w:r w:rsidRPr="00C3336F">
        <w:t xml:space="preserve">, mais l’organisation du </w:t>
      </w:r>
      <w:r w:rsidRPr="00C3336F">
        <w:rPr>
          <w:i/>
        </w:rPr>
        <w:t>dictum</w:t>
      </w:r>
      <w:r w:rsidRPr="00C3336F">
        <w:t xml:space="preserve"> elle-même. </w:t>
      </w:r>
    </w:p>
    <w:p w:rsidR="00587997" w:rsidRPr="00C3336F" w:rsidRDefault="00587997" w:rsidP="00587997">
      <w:pPr>
        <w:pStyle w:val="Paragrapheavecretraitapr4"/>
      </w:pPr>
      <w:r w:rsidRPr="00C3336F">
        <w:t xml:space="preserve">Précisément, Robert Vion mobilise la distinction entre le </w:t>
      </w:r>
      <w:r w:rsidRPr="00C3336F">
        <w:rPr>
          <w:i/>
        </w:rPr>
        <w:t xml:space="preserve">modus </w:t>
      </w:r>
      <w:r w:rsidRPr="00C3336F">
        <w:t xml:space="preserve">et le </w:t>
      </w:r>
      <w:r w:rsidRPr="00C3336F">
        <w:rPr>
          <w:i/>
        </w:rPr>
        <w:t>dictum</w:t>
      </w:r>
      <w:r w:rsidRPr="00C3336F">
        <w:t xml:space="preserve"> pour caractériser davantage la modalité et le modalisateur. Il note que la modalité fonctionne comme un constituant obligatoire de l’énoncé, alors que le modalisateur s’applique « de l’extérieur » à l’énoncé constitué par le </w:t>
      </w:r>
      <w:r w:rsidRPr="00C3336F">
        <w:rPr>
          <w:i/>
        </w:rPr>
        <w:t>dictum</w:t>
      </w:r>
      <w:r w:rsidRPr="00C3336F">
        <w:t xml:space="preserve"> et une ou plusieurs modalités. </w:t>
      </w:r>
    </w:p>
    <w:p w:rsidR="00587997" w:rsidRPr="00C3336F" w:rsidRDefault="00587997" w:rsidP="00587997">
      <w:pPr>
        <w:pStyle w:val="Paragrapheavecretraitapr4"/>
      </w:pPr>
      <w:r w:rsidRPr="00C3336F">
        <w:t>Mais l’action du modalisateur, qui implique un commentaire méta-énonciatif, peut être étudiée également du point de vue diachronique. Plus largement, Bernard Combettes montre comment l’analyse des marques de subjectivité ou de l’« appareil formel » de l’énonciation selon Benveniste peut servir à rendre compte de l’évolution des formes et des valeurs, des stratifications du sens, des changements de domaine et des étapes parcourues (par exemple du lexique au discours).</w:t>
      </w:r>
    </w:p>
    <w:p w:rsidR="00587997" w:rsidRPr="00C3336F" w:rsidRDefault="00587997" w:rsidP="00587997">
      <w:pPr>
        <w:pStyle w:val="Paragrapheavecretraitapr4"/>
      </w:pPr>
      <w:r w:rsidRPr="00C3336F">
        <w:t xml:space="preserve">Avec Anna Jaubert et Catherine Détrie, notre point de vue se déplace. Si Anna Jaubert montre comment le repérage des marques énonciatives entre dans le projet d’une pragmatique unifiée, la perspective s’élargit encore avec Catherine Détrie : prenant appui sur des vers du </w:t>
      </w:r>
      <w:r w:rsidRPr="00C3336F">
        <w:rPr>
          <w:i/>
        </w:rPr>
        <w:t>Cimetière marin</w:t>
      </w:r>
      <w:r w:rsidRPr="00C3336F">
        <w:t xml:space="preserve"> de Paul Valéry, la praxématicienne cherche à rendre compte non seulement de saillances perceptives, mais du « socle expérientiel » qui sous-tend l’acte nominatif et la sélection lexicale. Ces derniers témoignent d’une certaine représentation des choses. </w:t>
      </w:r>
    </w:p>
    <w:p w:rsidR="00587997" w:rsidRPr="00C3336F" w:rsidRDefault="00587997" w:rsidP="00587997">
      <w:pPr>
        <w:pStyle w:val="Paragrapheavecretraitapr4"/>
      </w:pPr>
      <w:r w:rsidRPr="00C3336F">
        <w:t xml:space="preserve">Il me paraît intéressant de faire dialoguer Catherine Détrie et Jean-Claude Coquet : </w:t>
      </w:r>
      <w:r w:rsidRPr="00C3336F">
        <w:rPr>
          <w:szCs w:val="22"/>
        </w:rPr>
        <w:t xml:space="preserve">le sémioticien invite, en effet, à saisir l’inscription du sensible dans le discours à partir de la distinction entre les prédicats cognitifs et les prédicats somatiques qui disent notre prise sur le monde, entre les expériences de pensée, spécifiques du </w:t>
      </w:r>
      <w:r w:rsidRPr="00C3336F">
        <w:rPr>
          <w:i/>
          <w:szCs w:val="22"/>
        </w:rPr>
        <w:t>logos</w:t>
      </w:r>
      <w:r w:rsidRPr="00C3336F">
        <w:rPr>
          <w:szCs w:val="22"/>
        </w:rPr>
        <w:t>, et les expériences corporelles (Coquet 2011).</w:t>
      </w:r>
    </w:p>
    <w:p w:rsidR="00587997" w:rsidRPr="00C3336F" w:rsidRDefault="00587997" w:rsidP="00587997">
      <w:pPr>
        <w:pStyle w:val="Paragrapheavecretraitapr4"/>
        <w:spacing w:after="120"/>
      </w:pPr>
      <w:r w:rsidRPr="00C3336F">
        <w:t xml:space="preserve">Pour sa part, adoptant l’hypothèse d’une générativité de l’énonciation, Denis Bertrand demande au niveau de la textualisation de fonder des identités subjectives. Il y situe, en particulier, la perspective, </w:t>
      </w:r>
      <w:r w:rsidRPr="00C3336F">
        <w:lastRenderedPageBreak/>
        <w:t xml:space="preserve">qui se décline en point de vue (du côté du sujet) et en focalisation (du côté de l’objet). </w:t>
      </w:r>
    </w:p>
    <w:p w:rsidR="00587997" w:rsidRPr="00C3336F" w:rsidRDefault="00587997" w:rsidP="00587997">
      <w:pPr>
        <w:pStyle w:val="Paragrapheavecretraitapr4"/>
      </w:pPr>
      <w:r w:rsidRPr="00C3336F">
        <w:t xml:space="preserve">Le cadre théorique de C. Kerbrat-Orecchioni est tout autre. Elle étudie l’usage des axiologiques intrinsèques ou occasionnels (c’est-à-dire </w:t>
      </w:r>
      <w:proofErr w:type="gramStart"/>
      <w:r w:rsidRPr="00C3336F">
        <w:t>co(</w:t>
      </w:r>
      <w:proofErr w:type="gramEnd"/>
      <w:r w:rsidRPr="00C3336F">
        <w:t xml:space="preserve">n)textuels) en s’appuyant sur l’activité interactionnelle à laquelle donnent lieu les débats de l’entre-deux-tours </w:t>
      </w:r>
      <w:r w:rsidR="008169B9">
        <w:t>d’</w:t>
      </w:r>
      <w:r w:rsidRPr="00C3336F">
        <w:t xml:space="preserve">élections présidentielles françaises. Les axiologiques constituent alors des révélateurs privilégiés de la charge de subjectivité de cette activité. </w:t>
      </w:r>
    </w:p>
    <w:p w:rsidR="00587997" w:rsidRPr="00C3336F" w:rsidRDefault="00587997" w:rsidP="00587997">
      <w:pPr>
        <w:spacing w:after="120"/>
        <w:rPr>
          <w:sz w:val="22"/>
          <w:szCs w:val="22"/>
        </w:rPr>
      </w:pPr>
      <w:r w:rsidRPr="00C3336F">
        <w:rPr>
          <w:sz w:val="22"/>
          <w:szCs w:val="22"/>
        </w:rPr>
        <w:tab/>
        <w:t xml:space="preserve"> Mais considérons également l’image</w:t>
      </w:r>
      <w:r w:rsidR="007600C2">
        <w:rPr>
          <w:sz w:val="22"/>
          <w:szCs w:val="22"/>
        </w:rPr>
        <w:t> </w:t>
      </w:r>
      <w:r w:rsidRPr="00C3336F">
        <w:rPr>
          <w:sz w:val="22"/>
          <w:szCs w:val="22"/>
        </w:rPr>
        <w:t xml:space="preserve">: dans quelle mesure contient-elle des subjectivèmes ? À quels types de repérage se proposent-ils ? Les questions sont abordées non seulement par Maria Giulia Dondero, qui s’interroge sur la « transposabilité » de l’« appareil formel » de l’énonciation au texte visuel, mais encore par Anne Beyaert-Geslin, qui montre, entre autres, que la « réénonciation » ou la remédiation que propose l’artiste Sherrie Levine témoignent de sa prise de position subjective. </w:t>
      </w:r>
    </w:p>
    <w:p w:rsidR="00587997" w:rsidRPr="00C3336F" w:rsidRDefault="00587997" w:rsidP="00587997">
      <w:pPr>
        <w:pStyle w:val="Paragrapheavecretraitapr4"/>
        <w:rPr>
          <w:szCs w:val="22"/>
        </w:rPr>
      </w:pPr>
      <w:r w:rsidRPr="00C3336F">
        <w:rPr>
          <w:szCs w:val="22"/>
        </w:rPr>
        <w:t>Laurent Jenny se propose d’interroger des catégories énonciatives et stylistiques à partir de la photographie. Il souligne que les choix subjectifs sont impliqués par le processus à la base de la création (par exemple, un type de cadrage). Scrutant à son tour le lien entre l’énonciation et le style, il s’intéresse au « détachement », dans l’énoncé considéré comme un tout singulier, de certaines propriétés récurrentes, promises à devenir emblématiques. En même temps, il met l’accent sur la « porosité » du style aux « </w:t>
      </w:r>
      <w:r w:rsidRPr="00C3336F">
        <w:rPr>
          <w:i/>
          <w:szCs w:val="22"/>
        </w:rPr>
        <w:t xml:space="preserve">qualia </w:t>
      </w:r>
      <w:r w:rsidRPr="00C3336F">
        <w:rPr>
          <w:szCs w:val="22"/>
        </w:rPr>
        <w:t>du matériau ».</w:t>
      </w:r>
    </w:p>
    <w:p w:rsidR="00587997" w:rsidRPr="00C3336F" w:rsidRDefault="00587997" w:rsidP="00587997">
      <w:pPr>
        <w:spacing w:after="120"/>
        <w:rPr>
          <w:sz w:val="22"/>
          <w:szCs w:val="22"/>
        </w:rPr>
      </w:pPr>
      <w:r w:rsidRPr="00C3336F">
        <w:rPr>
          <w:sz w:val="22"/>
          <w:szCs w:val="22"/>
        </w:rPr>
        <w:tab/>
        <w:t xml:space="preserve">Terminons ce survol par quatre chercheurs qui, au delà ou en deçà du repérage des marques de subjectivité, pensent ensemble perception, énonciation et socialité. </w:t>
      </w:r>
      <w:r w:rsidRPr="00C3336F">
        <w:rPr>
          <w:sz w:val="22"/>
          <w:szCs w:val="22"/>
        </w:rPr>
        <w:tab/>
      </w:r>
    </w:p>
    <w:p w:rsidR="00587997" w:rsidRPr="00C3336F" w:rsidRDefault="00587997" w:rsidP="00587997">
      <w:pPr>
        <w:spacing w:after="120"/>
        <w:rPr>
          <w:sz w:val="22"/>
          <w:szCs w:val="22"/>
        </w:rPr>
      </w:pPr>
      <w:r w:rsidRPr="00C3336F">
        <w:rPr>
          <w:sz w:val="22"/>
          <w:szCs w:val="22"/>
        </w:rPr>
        <w:tab/>
        <w:t xml:space="preserve">Cherchant à décrire l’acte d’énonciation à la base d’une image, le sémioticien Jean-François Bordron s’intéresse non seulement à l’instauration, c’est-à-dire à la constitution de l’image, à l’effectuation comme moment dynamique et à la monstration, comme nous allons le voir ci-dessous, mais encore à la diathèse : il vise alors les modes selon lesquels l’instance énonçante exprime l’attitude adoptée par rapport à la signification de l’énoncé. La question de </w:t>
      </w:r>
      <w:proofErr w:type="gramStart"/>
      <w:r w:rsidRPr="00C3336F">
        <w:rPr>
          <w:sz w:val="22"/>
          <w:szCs w:val="22"/>
        </w:rPr>
        <w:t>l’(</w:t>
      </w:r>
      <w:proofErr w:type="gramEnd"/>
      <w:r w:rsidRPr="00C3336F">
        <w:rPr>
          <w:sz w:val="22"/>
          <w:szCs w:val="22"/>
        </w:rPr>
        <w:t xml:space="preserve">inter)subjectivité est au cœur de la théorie du langage, articulée à la perception, que Pierluigi Basso </w:t>
      </w:r>
      <w:r w:rsidRPr="00C3336F">
        <w:rPr>
          <w:sz w:val="22"/>
          <w:szCs w:val="22"/>
        </w:rPr>
        <w:lastRenderedPageBreak/>
        <w:t xml:space="preserve">Fossali se propose d’élaborer en convoquant à son tour les cadres théoriques et méthodologiques de la sémiotique. Pour Antonino </w:t>
      </w:r>
      <w:r w:rsidR="00746AE1">
        <w:rPr>
          <w:sz w:val="22"/>
          <w:szCs w:val="22"/>
        </w:rPr>
        <w:t>Bondì</w:t>
      </w:r>
      <w:r w:rsidRPr="00C3336F">
        <w:rPr>
          <w:sz w:val="22"/>
          <w:szCs w:val="22"/>
        </w:rPr>
        <w:t>,</w:t>
      </w:r>
      <w:r w:rsidR="007600C2">
        <w:rPr>
          <w:sz w:val="22"/>
          <w:szCs w:val="22"/>
        </w:rPr>
        <w:t xml:space="preserve"> </w:t>
      </w:r>
      <w:r w:rsidRPr="00C3336F">
        <w:rPr>
          <w:sz w:val="22"/>
          <w:szCs w:val="22"/>
        </w:rPr>
        <w:t xml:space="preserve">dans une perspective phénoménologique, sémiotique et praxéologique, inspirée de la théorie des formes sémantiques de Yves-Marie Visetti et de Pierre Cadiot, la subjectivité est indissociable de la socialité : l’installation sur une scène énonciative n’est que l’autre face de l’ancrage sociodiscursif. On conçoit ainsi l’intérêt d’une discussion avec Georges-Élia Sarfati qui, du point de vue d’une pragmatique phénoménologique, montre comment le sujet surgit comme subjectivité, soumise à l’action de la langue et des institutions de sens, avant un procès de « subjectivation » au cours duquel il déclare sa singularité. </w:t>
      </w:r>
    </w:p>
    <w:p w:rsidR="00587997" w:rsidRPr="00C3336F" w:rsidRDefault="00587997" w:rsidP="00587997">
      <w:pPr>
        <w:pStyle w:val="Titre1erniveau"/>
        <w:ind w:left="700" w:hanging="700"/>
      </w:pPr>
      <w:r>
        <w:t>3.</w:t>
      </w:r>
      <w:r>
        <w:tab/>
      </w:r>
      <w:r w:rsidRPr="00C3336F">
        <w:t>dédoublement énonciatif, métadiscursivité et réflexivité</w:t>
      </w:r>
    </w:p>
    <w:p w:rsidR="00DD7AD2" w:rsidRPr="00C3336F" w:rsidRDefault="00DD7AD2" w:rsidP="00DD7AD2">
      <w:pPr>
        <w:pStyle w:val="Paragrapheavecretraitapr4"/>
        <w:ind w:firstLine="0"/>
      </w:pPr>
      <w:r w:rsidRPr="00C3336F">
        <w:t xml:space="preserve">Nous l’avons vu, pour Robert Vion, le modalisateur s’applique « de l’extérieur » à l’énoncé constitué par le </w:t>
      </w:r>
      <w:r w:rsidRPr="00C3336F">
        <w:rPr>
          <w:i/>
        </w:rPr>
        <w:t>dictum</w:t>
      </w:r>
      <w:r w:rsidRPr="00C3336F">
        <w:t xml:space="preserve"> et une ou plusieurs modalités. Cette notion d’« application » est centrale, car elle est explicitée par celle de commentaire ou de dédoublement énonciatif (voir également Vion 2003). Le locuteur porte un « regard » (Nølke 1993) en surplomb. Le dédoublement rappelle celui de la position du sujet étudié par Jacqueline Authier-Revuz (1995) (« modalisation autonymique »). </w:t>
      </w:r>
    </w:p>
    <w:p w:rsidR="00DD7AD2" w:rsidRPr="00C3336F" w:rsidRDefault="00DD7AD2" w:rsidP="00DD7AD2">
      <w:pPr>
        <w:pStyle w:val="Paragrapheavecretraitapr4"/>
      </w:pPr>
      <w:r w:rsidRPr="00C3336F">
        <w:t xml:space="preserve">Ouvrons le débat davantage : à la question du dédoublement énonciatif s’ajoutent celle de la dimension </w:t>
      </w:r>
      <w:r w:rsidRPr="00C3336F">
        <w:rPr>
          <w:i/>
        </w:rPr>
        <w:t>méta</w:t>
      </w:r>
      <w:r w:rsidRPr="00C3336F">
        <w:t>- au sens large (méta-linguistique, méta-discursive, méta-énonciative)</w:t>
      </w:r>
      <w:r w:rsidRPr="00C3336F">
        <w:rPr>
          <w:rStyle w:val="Marquenotebasdepage"/>
          <w:rFonts w:eastAsia="MS ??"/>
        </w:rPr>
        <w:footnoteReference w:id="3"/>
      </w:r>
      <w:r w:rsidRPr="00C3336F">
        <w:t xml:space="preserve"> et celle de la réflexivité. Sans vouloir épuiser la question du dédoublement ici, je rappellerai une des formes qu’il peut prendre : la « déhiscence énonciative » fait apparaître, au sein même du discours, une « dimension autonome et englobante », selon les termes de Jacques Fontanille</w:t>
      </w:r>
      <w:r w:rsidR="007600C2">
        <w:t xml:space="preserve"> </w:t>
      </w:r>
      <w:r w:rsidRPr="00C3336F">
        <w:t xml:space="preserve">(2003b). Par exemple, le discours des moralistes confère à l’anecdote ou au portrait le rôle de l’illustration. Quant à la question de la réflexivité, elle a une portée générale : comme le rappelle Dominique Maingueneau dans son article, le postulat de la « réflexivité essentielle du langage » est partagé par les </w:t>
      </w:r>
      <w:r w:rsidRPr="00C3336F">
        <w:lastRenderedPageBreak/>
        <w:t xml:space="preserve">théories de l’énonciation et les courants pragmatiques, les coordonnées énonciatives étant celles, par excellence, par lesquelles un énoncé réfléchit l’acte d’énonciation. Pour François Recanati, il faut prendre en considération, à côté de ce que « signifie la phrase-type », ce que « montre » le contexte de son énonciation : « certaines expressions figurant dans la phrase, écrit-il, ont précisément pour fonction, en réfléchissant le fait de l’énonciation, d’inviter à prendre en considération ledit contexte » (1979 : 157-158). Il en va ainsi des expressions indexicales, qui sont à la fois transparentes et opaques, référentielles et sui-référentielles. </w:t>
      </w:r>
    </w:p>
    <w:p w:rsidR="00DD7AD2" w:rsidRPr="00C3336F" w:rsidRDefault="00DD7AD2" w:rsidP="00DD7AD2">
      <w:pPr>
        <w:pStyle w:val="Paragrapheavecretraitapr4"/>
      </w:pPr>
      <w:r w:rsidRPr="00C3336F">
        <w:t xml:space="preserve">On ne s’étonnera pas que ces questions aient de multiples facettes. Les auteurs du volume en évoquent quelques-unes. </w:t>
      </w:r>
    </w:p>
    <w:p w:rsidR="00DD7AD2" w:rsidRPr="00C3336F" w:rsidRDefault="00DD7AD2" w:rsidP="00DD7AD2">
      <w:pPr>
        <w:pStyle w:val="Paragrapheavecretraitapr4"/>
      </w:pPr>
      <w:r w:rsidRPr="00C3336F">
        <w:t xml:space="preserve">D’abord, c’est la définition de l’énoncé qui est concernée. Jean-Pierre Desclés fait de l’énoncé le résultat de la prise en charge d’un contenu propositionnel par un énonciateur. Le </w:t>
      </w:r>
      <w:r w:rsidRPr="00C3336F">
        <w:rPr>
          <w:i/>
        </w:rPr>
        <w:t>modus</w:t>
      </w:r>
      <w:r w:rsidRPr="00C3336F">
        <w:t xml:space="preserve"> est l’opérateur complexe appliqué à un </w:t>
      </w:r>
      <w:r w:rsidRPr="00C3336F">
        <w:rPr>
          <w:i/>
        </w:rPr>
        <w:t xml:space="preserve">dictum </w:t>
      </w:r>
      <w:r w:rsidRPr="00C3336F">
        <w:t xml:space="preserve">structuré, mais non encore exprimé. </w:t>
      </w:r>
    </w:p>
    <w:p w:rsidR="00DD7AD2" w:rsidRPr="00C3336F" w:rsidRDefault="00DD7AD2" w:rsidP="00DD7AD2">
      <w:pPr>
        <w:pStyle w:val="Paragrapheavecretraitapr4"/>
      </w:pPr>
      <w:r w:rsidRPr="00C3336F">
        <w:t xml:space="preserve">Mais élargissons la perspective. Au sein de cet ouvrage, d’autres points de vue théoriques se croisent. Alors que Jacques Bres fonde son approche dialogique sur le dédoublement de l’acte de mise en fonctionnement de la langue, Alain Rabatel montre qu’il est intéressant de conduire une réflexion sur les points de vue (PDV) en ciblant les « commentaires méta-énonciatifs ». Pour sa part, Dominique Ducard insiste, dans le sillage de Culioli, sur l’activité « épi-métalinguistique » (les boucles réflexives) du locuteur-énonciateur qui cherche à mettre en adéquation le dire et ce à quoi il se réfère. </w:t>
      </w:r>
    </w:p>
    <w:p w:rsidR="00DD7AD2" w:rsidRPr="00C3336F" w:rsidRDefault="00DD7AD2" w:rsidP="00DD7AD2">
      <w:pPr>
        <w:pStyle w:val="Paragrapheavecretraitapr4"/>
      </w:pPr>
      <w:r w:rsidRPr="00C3336F">
        <w:t xml:space="preserve">Du point de vue de la sémiotique visuelle, Maria Giulia Dondero prend appui sur la définition de l’énonciation que Jacques Fontanille propose dans </w:t>
      </w:r>
      <w:r w:rsidRPr="00C3336F">
        <w:rPr>
          <w:i/>
        </w:rPr>
        <w:t>Sémiotique du discours</w:t>
      </w:r>
      <w:r w:rsidRPr="00C3336F">
        <w:t xml:space="preserve"> (2003a [1998] : 283) : le sémioticien considère que les deux niveaux de la prédication, la prédication existentielle, à laquelle conduit l’assertion, et la prédication assomptive, sont d’emblée des actes métadiscursifs. Sur ces bases, Maria Giulia Dondero invite à prendre en considération des dispositifs de dédoublement ou de mise en abyme (miroir, cadre, porte, etc., ainsi que des dispositifs propres à la peinture ou à la démarche photographique). </w:t>
      </w:r>
    </w:p>
    <w:p w:rsidR="00DD7AD2" w:rsidRPr="00C3336F" w:rsidRDefault="00DD7AD2" w:rsidP="00DD7AD2">
      <w:pPr>
        <w:pStyle w:val="Paragrapheavecretraitapr4"/>
      </w:pPr>
      <w:r w:rsidRPr="00C3336F">
        <w:t xml:space="preserve">Pour sa part, Jean-François Bordron engage la question de la réflexivité à propos de l’image artistique ou à visée esthétique. Dans la </w:t>
      </w:r>
      <w:r w:rsidRPr="00C3336F">
        <w:lastRenderedPageBreak/>
        <w:t>mesure où l’image « possède » une énonciation, elle « montre qu’elle montre », plus ou moins, c’est-à-dire en essayant parfois de cacher ce fait. La monstration traverse ainsi différentes phases, suivant qu’est mise en avant l’évidence de ce qui est montré (trompe-l’œil), que l’on montre que l’on montre ou que le savoir y relatif nous fait accéder au stade de la réflexivité. Enfin, Pierluigi Basso Fossali indique comment l’« espace énonciatif » – un des espaces prévus par une « théorie de l’initiative énonciative » – est pourvu d’une « autonomie autoréflexive ».</w:t>
      </w:r>
    </w:p>
    <w:p w:rsidR="00BA762F" w:rsidRPr="00C3336F" w:rsidRDefault="00BA762F" w:rsidP="00BA762F">
      <w:pPr>
        <w:pStyle w:val="Titre1erniveau"/>
        <w:jc w:val="both"/>
      </w:pPr>
      <w:r>
        <w:t>4.</w:t>
      </w:r>
      <w:r>
        <w:tab/>
      </w:r>
      <w:r w:rsidRPr="00C3336F">
        <w:t xml:space="preserve">Polyphonie et dialogisme, co-construction du discours et interaction </w:t>
      </w:r>
    </w:p>
    <w:p w:rsidR="0063205A" w:rsidRPr="00C3336F" w:rsidRDefault="0063205A" w:rsidP="0063205A">
      <w:pPr>
        <w:pStyle w:val="Paragrapheavecretraitapr4"/>
        <w:ind w:firstLine="0"/>
      </w:pPr>
      <w:r w:rsidRPr="00C3336F">
        <w:t xml:space="preserve">En même temps, comme cela a été suggéré plus haut, la question de la subjectivité affleure ou est posée explicitement dans des articles qui privilégient une approche dialogique ou polyphonique. Prolongeant la réflexion, nous verrons également que certains chercheurs mettent l’accent sur la co-construction du discours et sur l’interaction. Dans ce cas, l’interprétation peut se restreindre aux textes et discours ou l’interaction « empirique » d’êtres en chair et en os peut impliquer la prise en considération de ressources non seulement linguistiques, mais multimodales. </w:t>
      </w:r>
    </w:p>
    <w:p w:rsidR="0063205A" w:rsidRPr="00C3336F" w:rsidRDefault="0063205A" w:rsidP="0063205A">
      <w:pPr>
        <w:pStyle w:val="Paragrapheavecretraitapr4"/>
        <w:rPr>
          <w:szCs w:val="22"/>
        </w:rPr>
      </w:pPr>
      <w:r w:rsidRPr="00C3336F">
        <w:rPr>
          <w:szCs w:val="22"/>
        </w:rPr>
        <w:t xml:space="preserve">Commençons par les approches dialogiste/dialogique et polyphonique et par l’usage fait du terme d’« interaction ».  </w:t>
      </w:r>
    </w:p>
    <w:p w:rsidR="0063205A" w:rsidRPr="00C3336F" w:rsidRDefault="0063205A" w:rsidP="0063205A">
      <w:pPr>
        <w:pStyle w:val="Paragrapheavecretraitapr4"/>
      </w:pPr>
      <w:r w:rsidRPr="00C3336F">
        <w:rPr>
          <w:szCs w:val="22"/>
        </w:rPr>
        <w:t xml:space="preserve">Jacques Bres montre dans son article que l’énoncé dialogique </w:t>
      </w:r>
      <w:r w:rsidRPr="00C3336F">
        <w:t xml:space="preserve">intègre deux actes d’énonciation reliés par une structure d’enchâssement, selon une relation de hiérarchie et de dépendance. Nous verrons plus loin que l’énoncé </w:t>
      </w:r>
      <w:r w:rsidRPr="00C3336F">
        <w:rPr>
          <w:szCs w:val="22"/>
        </w:rPr>
        <w:t xml:space="preserve">fait interagir diverses instances regroupées dans deux « ensembles de paramètres énonciatifs ». Pour sa part, </w:t>
      </w:r>
      <w:r w:rsidRPr="00C3336F">
        <w:t xml:space="preserve">Robert Vion fait mention de la dimension dialogique intertextuelle qui est inhérente aux modalisateurs : ils sont dans une relation de « dépendance dynamique » par rapport à des dires antérieurs non explicités et des points de vue extérieurs et ils signifient en fonction d’eux. C’est aux points de vue (PDV) internes au discours que s’intéresse Alain Rabatel. Interrogeant les différentes facettes de la matérialité du langage, il étend l’approche énonciative aux perceptions et pensées et fait correspondre aux PDV des </w:t>
      </w:r>
      <w:r w:rsidRPr="00C3336F">
        <w:rPr>
          <w:i/>
        </w:rPr>
        <w:t>positions</w:t>
      </w:r>
      <w:r w:rsidRPr="00C3336F">
        <w:t xml:space="preserve"> (axiologiques, idéologiques, rationnelles, </w:t>
      </w:r>
      <w:proofErr w:type="gramStart"/>
      <w:r w:rsidRPr="00C3336F">
        <w:t>émotionnelles…)</w:t>
      </w:r>
      <w:proofErr w:type="gramEnd"/>
      <w:r w:rsidRPr="00C3336F">
        <w:t xml:space="preserve"> de </w:t>
      </w:r>
      <w:r w:rsidRPr="00C3336F">
        <w:lastRenderedPageBreak/>
        <w:t xml:space="preserve">l’énonciateur par rapport aux objets du discours. Quant à Michèle Monte, elle considère que le dialogisme des voix et l’interaction des points de vue font partie intégrante de l’éthos montré. </w:t>
      </w:r>
      <w:r w:rsidRPr="00C3336F">
        <w:rPr>
          <w:szCs w:val="22"/>
        </w:rPr>
        <w:t>Enfin, Bernard Combettes confirme la place que les faits de polyphonie se voient accorder dans une approche diachronique.</w:t>
      </w:r>
    </w:p>
    <w:p w:rsidR="0063205A" w:rsidRPr="00C3336F" w:rsidRDefault="0063205A" w:rsidP="0063205A">
      <w:pPr>
        <w:pStyle w:val="Paragrapheavecretraitapr4"/>
      </w:pPr>
      <w:r w:rsidRPr="00C3336F">
        <w:t xml:space="preserve">Mais élargissons la perspective en considérant le terme d’« interaction » davantage. Tournons-nous </w:t>
      </w:r>
      <w:r w:rsidR="008169B9">
        <w:t>d’abord vers la sémiotique visuelle </w:t>
      </w:r>
      <w:r w:rsidRPr="00C3336F">
        <w:t>: Maria Giulia Dondero montre que l’interaction dans l’espace de l’image peut prendre les dehors d’une mise en circulation du savoir cognitif, mais aussi passionnel et pragmatique.</w:t>
      </w:r>
    </w:p>
    <w:p w:rsidR="0063205A" w:rsidRPr="00C3336F" w:rsidRDefault="0063205A" w:rsidP="0063205A">
      <w:pPr>
        <w:pStyle w:val="Paragrapheavecretraitapr4"/>
      </w:pPr>
      <w:r w:rsidRPr="00C3336F">
        <w:t xml:space="preserve">Ensuite, Dominique Maingueneau définit la scène d’énonciation comme l’interaction de la scène englobante, de la scène générique et de la scénographie. </w:t>
      </w:r>
      <w:r w:rsidRPr="00C3336F">
        <w:rPr>
          <w:szCs w:val="22"/>
        </w:rPr>
        <w:t xml:space="preserve">C’est en revenant à l’« énonciation généralisée » que Jean-Marie Klinkenberg invite à étudier </w:t>
      </w:r>
      <w:r w:rsidRPr="00C3336F">
        <w:rPr>
          <w:snapToGrid w:val="0"/>
          <w:szCs w:val="22"/>
        </w:rPr>
        <w:t>le fonctionnement de l’index sur le fond des relations qui se tissent entre le texte et l’image.</w:t>
      </w:r>
    </w:p>
    <w:p w:rsidR="0063205A" w:rsidRPr="00C3336F" w:rsidRDefault="0063205A" w:rsidP="0063205A">
      <w:pPr>
        <w:pStyle w:val="Paragrapheavecretraitapr4"/>
        <w:spacing w:after="120"/>
        <w:rPr>
          <w:szCs w:val="22"/>
        </w:rPr>
      </w:pPr>
      <w:r w:rsidRPr="00C3336F">
        <w:t xml:space="preserve">Nous franchissons un pas avec </w:t>
      </w:r>
      <w:r w:rsidRPr="00C3336F">
        <w:rPr>
          <w:szCs w:val="22"/>
        </w:rPr>
        <w:t xml:space="preserve">l’interaction « empirique » d’êtres en chair et en os, ce qu’on pourrait appeler une mise en scène « effective ». Le terme d’« interaction » caractérise alors un champ de recherches spécifique qui prend en considération d’autres paramètres, tels la durée (par exemple, lors de la prise de parole), le regard ou le geste. C’est prendre la mesure du vivant, du survenir, plus ou moins prévisible, de l’expérimentation, plus ou moins régulée et réglée. </w:t>
      </w:r>
    </w:p>
    <w:p w:rsidR="0063205A" w:rsidRPr="00C3336F" w:rsidRDefault="0063205A" w:rsidP="0063205A">
      <w:pPr>
        <w:pStyle w:val="Paragrapheavecretraitapr4"/>
        <w:spacing w:after="120"/>
      </w:pPr>
      <w:r w:rsidRPr="00C3336F">
        <w:rPr>
          <w:szCs w:val="22"/>
        </w:rPr>
        <w:t xml:space="preserve">Les articles de Catherine Kerbrat-Orecchioni, de Lorenza Mondada et de Jacques Cosnier méritent alors toute notre attention. </w:t>
      </w:r>
    </w:p>
    <w:p w:rsidR="0063205A" w:rsidRPr="00C3336F" w:rsidRDefault="0063205A" w:rsidP="0063205A">
      <w:pPr>
        <w:pStyle w:val="Paragrapheavecretraitapr4"/>
      </w:pPr>
      <w:r w:rsidRPr="00C3336F">
        <w:t xml:space="preserve">L’activité interactionnelle est en effet au cœur de l’article de Catherine Kerbrat-Orecchioni. Nous avons vu qu’elle cherche à rendre compte de la co-construction du discours en s’attardant sur l’usage des axiologiques. Elle passe notamment en revue les différents sous-systèmes de la langue et les facteurs de variation qu’ils impliquent (dialectes, sociolectes, </w:t>
      </w:r>
      <w:r w:rsidRPr="00C3336F">
        <w:rPr>
          <w:i/>
        </w:rPr>
        <w:t>genderlects</w:t>
      </w:r>
      <w:r w:rsidRPr="00C3336F">
        <w:t xml:space="preserve">, « idéolectes », « typolectes »). </w:t>
      </w:r>
    </w:p>
    <w:p w:rsidR="0063205A" w:rsidRPr="00C3336F" w:rsidRDefault="0063205A" w:rsidP="0063205A">
      <w:pPr>
        <w:pStyle w:val="Paragrapheavecretraitapr4"/>
      </w:pPr>
      <w:r w:rsidRPr="00C3336F">
        <w:t>Poursuivons avec Lorenza Mondada qui, dans la perspective de l’analyse de l’interaction issue de l’analyse conversationnelle, opte pour une analyse empirique</w:t>
      </w:r>
      <w:r w:rsidRPr="00C3336F">
        <w:rPr>
          <w:i/>
        </w:rPr>
        <w:t xml:space="preserve"> </w:t>
      </w:r>
      <w:r w:rsidRPr="00C3336F">
        <w:t xml:space="preserve">de la parole en interaction. Elle montre comment le phénomène des </w:t>
      </w:r>
      <w:r w:rsidRPr="00C3336F">
        <w:rPr>
          <w:i/>
        </w:rPr>
        <w:t xml:space="preserve">pre-beginnings, </w:t>
      </w:r>
      <w:r w:rsidRPr="00C3336F">
        <w:t xml:space="preserve">tels qu’ils peuvent être étudiés en termes de positions à l’intérieur de séquences, de formes et de pratiques, met à </w:t>
      </w:r>
      <w:r w:rsidRPr="00C3336F">
        <w:lastRenderedPageBreak/>
        <w:t xml:space="preserve">contribution les ressources non seulement linguistiques (ici vocales et verbales), mais aussi multimodales (par exemple, au niveau du geste, du regard, du déplacement). </w:t>
      </w:r>
    </w:p>
    <w:p w:rsidR="0063205A" w:rsidRPr="00C3336F" w:rsidRDefault="0063205A" w:rsidP="0063205A">
      <w:pPr>
        <w:spacing w:after="120"/>
        <w:rPr>
          <w:sz w:val="22"/>
          <w:szCs w:val="22"/>
        </w:rPr>
      </w:pPr>
      <w:r w:rsidRPr="00C3336F">
        <w:rPr>
          <w:sz w:val="22"/>
          <w:szCs w:val="22"/>
        </w:rPr>
        <w:tab/>
        <w:t xml:space="preserve">Les analyses de Jacques Cosnier apportent un éclairage complémentaire sur l’interaction en face-à-face du type « conversation ». L’accent est largement mis sur la participation du corps à la production de l’énoncé « total », appelé « totexte », qui comprend le texte (verbal), mais aussi le « co-texte » (le vocal et le gestuel). L’énoncé « excède le prononcé », écrit-il, dans sa forme (le verbal, le vocal, la kinésique) et dans sa signification (non seulement l’explicite, mais les implicites). </w:t>
      </w:r>
    </w:p>
    <w:p w:rsidR="00BC5721" w:rsidRPr="00C3336F" w:rsidRDefault="00BC5721" w:rsidP="00BC5721">
      <w:pPr>
        <w:pStyle w:val="Titre1erniveau"/>
        <w:ind w:left="0" w:firstLine="0"/>
      </w:pPr>
      <w:r>
        <w:t>5.</w:t>
      </w:r>
      <w:r>
        <w:tab/>
      </w:r>
      <w:r w:rsidRPr="00C3336F">
        <w:t xml:space="preserve">Les instances d’énonciation </w:t>
      </w:r>
    </w:p>
    <w:p w:rsidR="000B1C4D" w:rsidRPr="00C3336F" w:rsidRDefault="000B1C4D" w:rsidP="000B1C4D">
      <w:pPr>
        <w:pStyle w:val="Paragrapheavecretraitapr4"/>
        <w:ind w:firstLine="0"/>
      </w:pPr>
      <w:r w:rsidRPr="00C3336F">
        <w:t>Des marques de subjectivité au sujet d’énonciation, il n’y a (apparemment) qu’un pas. La question de la subjectivité et du sujet d’énonciation est en tout cas présente, de manière latente ou non, dans la plupart des articles, même si les termes employés par les uns et les autres varient en fonction du cadre théorique.</w:t>
      </w:r>
    </w:p>
    <w:p w:rsidR="000B1C4D" w:rsidRPr="00C3336F" w:rsidRDefault="000B1C4D" w:rsidP="000B1C4D">
      <w:pPr>
        <w:pStyle w:val="Paragrapheavecretraitapr4"/>
      </w:pPr>
      <w:r w:rsidRPr="00C3336F">
        <w:t>« Locuteur/allocutaire », « destinateur/destinataire », « énonciateur/coénonciateur/co-énonciateur/énonciataire », « instance d’énonciation/instance énonçante/sujet d’énonciation », « producteur/récepteur/spectateur »</w:t>
      </w:r>
      <w:proofErr w:type="gramStart"/>
      <w:r w:rsidRPr="00C3336F">
        <w:t>… :</w:t>
      </w:r>
      <w:proofErr w:type="gramEnd"/>
      <w:r w:rsidRPr="00C3336F">
        <w:t xml:space="preserve"> tels sont quelques-uns de ces termes. Ils sont souvent emblématiques des approches disciplinaires retenues. Trois remarques s’imposent : dans leurs contributions à cet ouvrage, la plupart des chercheurs concourent à noter que la question de l’énonciation ne peut être dissociée de celle du « je » s’adressant à un « tu », du locuteur ou de l’énonciateur se dressant face à un allocutaire ou un énonciataire – </w:t>
      </w:r>
      <w:r w:rsidRPr="00C3336F">
        <w:rPr>
          <w:i/>
        </w:rPr>
        <w:t>a minima</w:t>
      </w:r>
      <w:r w:rsidRPr="00C3336F">
        <w:t xml:space="preserve">, chaque locuteur est parlant-entendant, écrit Dominique Ducard. Ensuite, au vu des articles ici réunis, on peut avancer que les termes de « locuteur » et d’« allocutaire », d’« énonciateur » et d’« énonciataire », voire de « destinateur » et de « destinataire » acquièrent volontiers une valeur générique. Enfin, il arrive que, se concurrençant, ils témoignent de dissimilations fines à l’intérieur des champs disciplinaires ou entre eux. </w:t>
      </w:r>
    </w:p>
    <w:p w:rsidR="000B1C4D" w:rsidRPr="00C3336F" w:rsidRDefault="000B1C4D" w:rsidP="000B1C4D">
      <w:pPr>
        <w:pStyle w:val="Paragrapheavecretraitapr4"/>
      </w:pPr>
      <w:r w:rsidRPr="00C3336F">
        <w:t xml:space="preserve">Passons en revue quelques-uns de ces emplois. </w:t>
      </w:r>
    </w:p>
    <w:p w:rsidR="000B1C4D" w:rsidRPr="00C3336F" w:rsidRDefault="000B1C4D" w:rsidP="000B1C4D">
      <w:pPr>
        <w:pStyle w:val="Paragrapheavecretraitapr4"/>
      </w:pPr>
      <w:r w:rsidRPr="00C3336F">
        <w:lastRenderedPageBreak/>
        <w:t>Pour Dominique Maingueneau, les positions et rôles énonciatifs se répartissent en fonction des situations d’énonciation, de locution (avec les rôles de locuteur, d’allocutaire et de délocuté) et de communication. D’autres auteurs visent également à spécifier l’usage des termes : ainsi, Dominique Ducard qualifie le co-énonciateur d’« </w:t>
      </w:r>
      <w:r w:rsidRPr="008169B9">
        <w:rPr>
          <w:i/>
        </w:rPr>
        <w:t>autre que moi </w:t>
      </w:r>
      <w:r w:rsidRPr="00C3336F">
        <w:t>» et le coénonciateur d’« </w:t>
      </w:r>
      <w:r w:rsidRPr="008169B9">
        <w:rPr>
          <w:i/>
        </w:rPr>
        <w:t>autre de moi </w:t>
      </w:r>
      <w:r w:rsidRPr="00C3336F">
        <w:t>». Alain Rabatel distingue le locuteur et l’énonciateur. Dans le sillage de Ducrot, tout en réévaluant ses positions, il définit le locuteur comme l’instance première qui produit matériellement les énoncés. L’énonciateur correspond aux positions énonciatives que le locuteur adopte pour envisager les faits sous un point de vue (PDV) déterminé (voir par exemple 2012 [2011]). On assiste à des syncrétismes non seulement entre le locuteur et l’énonciateur premiers, mais entre le locuteur et l’énonciateur seconds. Quant à Jacques Bres, il fait des termes de « locuteur » et d’« énonciateur » un usage différent. Ainsi que je l’ai suggéré plus haut, il considère que, dans l’espace de l’énoncé dialogique, un acte d’énonciation enchâssant interagit avec un acte d’énonciation enchâssé. Il oppose ainsi, pour l’énonciation enchâssante (énoncé E),</w:t>
      </w:r>
      <w:r w:rsidR="007600C2">
        <w:t xml:space="preserve"> </w:t>
      </w:r>
      <w:r w:rsidRPr="00C3336F">
        <w:t>le locuteur L</w:t>
      </w:r>
      <w:r w:rsidRPr="00C3336F">
        <w:rPr>
          <w:vertAlign w:val="subscript"/>
        </w:rPr>
        <w:t>1</w:t>
      </w:r>
      <w:r w:rsidRPr="00C3336F">
        <w:t>, instance de profération du message, l’énonciateur E</w:t>
      </w:r>
      <w:r w:rsidRPr="00C3336F">
        <w:rPr>
          <w:vertAlign w:val="subscript"/>
        </w:rPr>
        <w:t>1</w:t>
      </w:r>
      <w:r w:rsidRPr="00C3336F">
        <w:t>, à l’origine de l’actualisation de l’énoncé dans ses dimensions praxémique, déictique, syntaxique et modale, et l’allocutaire (A</w:t>
      </w:r>
      <w:r w:rsidRPr="00C3336F">
        <w:rPr>
          <w:vertAlign w:val="subscript"/>
        </w:rPr>
        <w:t>1</w:t>
      </w:r>
      <w:r w:rsidRPr="00C3336F">
        <w:t>). L’énonciation enchâssée (énoncé e) fait interagir le locuteur l</w:t>
      </w:r>
      <w:r w:rsidRPr="00C3336F">
        <w:rPr>
          <w:vertAlign w:val="subscript"/>
        </w:rPr>
        <w:t>1</w:t>
      </w:r>
      <w:r w:rsidRPr="00C3336F">
        <w:t>, l’énonciateur e</w:t>
      </w:r>
      <w:r w:rsidRPr="00C3336F">
        <w:rPr>
          <w:vertAlign w:val="subscript"/>
        </w:rPr>
        <w:t>1</w:t>
      </w:r>
      <w:r w:rsidRPr="00C3336F">
        <w:t xml:space="preserve"> et l’allocutaire a</w:t>
      </w:r>
      <w:r w:rsidRPr="00C3336F">
        <w:rPr>
          <w:vertAlign w:val="subscript"/>
        </w:rPr>
        <w:t>1</w:t>
      </w:r>
      <w:r w:rsidRPr="00C3336F">
        <w:t>. Pour Jean-Pierre Desclés,</w:t>
      </w:r>
      <w:r w:rsidR="007600C2">
        <w:t xml:space="preserve"> </w:t>
      </w:r>
      <w:r w:rsidRPr="00C3336F">
        <w:t>qui conteste la distinction introduite par Ducrot, le locuteur est identifié à l’énonciateur dans l’énonciation simple ; il est placé sous sa dépendance dans le cas de l’énonciation rapportante. Enfin, insistant sur la dimension dialogique du modalisateur, Robert Vion soutient que les approches de l’énonciation ne sauraient se satisfaire de la conception du sujet orchestrant la mise en scène d’énonciateurs et de discours</w:t>
      </w:r>
      <w:r w:rsidR="007600C2">
        <w:t xml:space="preserve"> </w:t>
      </w:r>
      <w:r w:rsidRPr="00C3336F">
        <w:t>« en toute transparence »</w:t>
      </w:r>
      <w:r w:rsidR="007600C2">
        <w:t> </w:t>
      </w:r>
      <w:r w:rsidRPr="00C3336F">
        <w:t xml:space="preserve">: souligner la nécessaire opacité et la complexification de la situation, c’est mettre en avant aussi </w:t>
      </w:r>
      <w:r w:rsidR="008169B9">
        <w:t>l’« </w:t>
      </w:r>
      <w:r w:rsidRPr="00C3336F">
        <w:t xml:space="preserve">hétérogénéité et le clivage » des sujets. </w:t>
      </w:r>
    </w:p>
    <w:p w:rsidR="000B1C4D" w:rsidRPr="00C3336F" w:rsidRDefault="000B1C4D" w:rsidP="000B1C4D">
      <w:pPr>
        <w:pStyle w:val="Paragrapheavecretraitapr4"/>
      </w:pPr>
      <w:r w:rsidRPr="00C3336F">
        <w:t xml:space="preserve">On le voit, l’affaire du sujet d’énonciation est délicate. Il y a à cela au moins deux autres raisons. </w:t>
      </w:r>
    </w:p>
    <w:p w:rsidR="000B1C4D" w:rsidRPr="00C3336F" w:rsidRDefault="000B1C4D" w:rsidP="000B1C4D">
      <w:pPr>
        <w:pStyle w:val="Paragrapheavecretraitapr4"/>
      </w:pPr>
      <w:r w:rsidRPr="00C3336F">
        <w:t xml:space="preserve">D’abord, le point de vue de l’énonciation « énoncée », c’est-à-dire du texte accueillant les traces de l’inscription d’une subjectivité, </w:t>
      </w:r>
      <w:proofErr w:type="gramStart"/>
      <w:r w:rsidRPr="00C3336F">
        <w:t>peut</w:t>
      </w:r>
      <w:proofErr w:type="gramEnd"/>
      <w:r w:rsidRPr="00C3336F">
        <w:t xml:space="preserve"> conférer à l’énonciation le statut de conditions de possibilité. Une solution consiste à privilégier une approche immanente</w:t>
      </w:r>
      <w:r>
        <w:t>.</w:t>
      </w:r>
      <w:r w:rsidRPr="00C3336F">
        <w:t xml:space="preserve"> </w:t>
      </w:r>
      <w:r>
        <w:t xml:space="preserve">Dans le cas de l’image, </w:t>
      </w:r>
      <w:r>
        <w:lastRenderedPageBreak/>
        <w:t>l’accent est mis</w:t>
      </w:r>
      <w:r w:rsidRPr="00C3336F">
        <w:t xml:space="preserve"> sur l’énonciateur et l’énonciataire internes. Ainsi que le montre Maria Giulia Dondero, les images peuvent soustraire au regard et instaurer une « lutte » entre énonciateur et énonciataire. </w:t>
      </w:r>
    </w:p>
    <w:p w:rsidR="000B1C4D" w:rsidRPr="00C3336F" w:rsidRDefault="000B1C4D" w:rsidP="000B1C4D">
      <w:pPr>
        <w:pStyle w:val="Paragrapheavecretraitapr4"/>
      </w:pPr>
      <w:r w:rsidRPr="00C3336F">
        <w:t>Quant à Denis Bertrand, il distingue le sujet de l’énonciation, « inéluctablement inaccessible », du sujet du discours, qu’il est possible de construire à partir de fragments de discours. Il est alors significatif que Jean-François Bordron explique l’absence apparente des marques de la subjectivité dans l’image par celle d’un sujet au même sens que dans la langue (à l’exception de la signature). Il repère par contre plusieurs instances de discours. De son côté, Laurent Jenny quête les traces</w:t>
      </w:r>
      <w:r>
        <w:t>,</w:t>
      </w:r>
      <w:r w:rsidRPr="00C3336F">
        <w:t xml:space="preserve"> dans la photographie</w:t>
      </w:r>
      <w:r>
        <w:t>,</w:t>
      </w:r>
      <w:r w:rsidRPr="00C3336F">
        <w:t xml:space="preserve"> de l’« attention » d’un sujet photographe. Ainsi, le cadrage ou les « effets de champ » construisent un « effet de sujet ».</w:t>
      </w:r>
    </w:p>
    <w:p w:rsidR="000B1C4D" w:rsidRPr="00C3336F" w:rsidRDefault="000B1C4D" w:rsidP="000B1C4D">
      <w:pPr>
        <w:pStyle w:val="Paragrapheavecretraitapr4"/>
      </w:pPr>
      <w:r w:rsidRPr="00C3336F">
        <w:t>Il faut avancer une deuxième raison. Quand Jean-Claude Coquet s’interroge sur les instances de discours, les « instances énonçantes », c’est pour rendre compte d’une pluralité de cas de figure : ainsi, on ne saurait parler de « sujet » quand la société ou le corps sont producteurs de discours. La théorie des instances énonçantes appelle à distinguer entre le « sujet », cette instance de jugement qui s’énonce, le « quasi-sujet », dont la capacité de discernement est amoindrie, et le « non-sujet », une instance dépourvue de jugement qui énonce par des prédicats somatiques (2007). Enfin, Jean-Claude Coquet montre dans son article que l’autonomie du « sujet » et du  « non-sujet » est menacée par le « tiers immanent » (dans l’exemple qu’il donne : la force de l’affect) et le « tiers transcendant »</w:t>
      </w:r>
      <w:r w:rsidR="007600C2">
        <w:t xml:space="preserve"> </w:t>
      </w:r>
      <w:r w:rsidRPr="00C3336F">
        <w:t>(ici :</w:t>
      </w:r>
      <w:r w:rsidR="007600C2">
        <w:t xml:space="preserve"> </w:t>
      </w:r>
      <w:r w:rsidRPr="00C3336F">
        <w:t>la divinité).</w:t>
      </w:r>
    </w:p>
    <w:p w:rsidR="000B1C4D" w:rsidRPr="00C3336F" w:rsidRDefault="000B1C4D" w:rsidP="000B1C4D">
      <w:pPr>
        <w:pStyle w:val="Paragrapheavecretraitapr4"/>
      </w:pPr>
      <w:r w:rsidRPr="00C3336F">
        <w:t xml:space="preserve"> Ajoutons d’autres aspects. La question difficile de l’ancrage du sujet d’énonciation dans la « réalité » est abordée de plusieurs points de vue très différents. Je reviendrai ci-dessous sur l’option phénoménologique argumentée par Jean-Claude Coquet. On notera, pour l’instant, que Catherine Détrie repère les marques de l’inscription, dans le texte ou le discours, d’un sujet mobilisant des praxis personnelles, sensori-motrices, interpersonnelles et sociales. Dans le même temps, à partir de prémisses théoriques tout autres, </w:t>
      </w:r>
      <w:r w:rsidR="00746AE1">
        <w:t>Antonino Bondì</w:t>
      </w:r>
      <w:r w:rsidRPr="00C3336F">
        <w:t xml:space="preserve"> considère le « sujet parlant » comme l’instance de base qu’il est possible d’appréhender à travers l’« expérience langagière ». Il permet de penser les rapports entre le monde, le langage et la perception. </w:t>
      </w:r>
    </w:p>
    <w:p w:rsidR="000B1C4D" w:rsidRPr="00C3336F" w:rsidRDefault="000B1C4D" w:rsidP="000B1C4D">
      <w:pPr>
        <w:pStyle w:val="Paragrapheavecretraitapr4"/>
      </w:pPr>
      <w:r w:rsidRPr="00C3336F">
        <w:lastRenderedPageBreak/>
        <w:t xml:space="preserve">On voit à quel point il est intéressant de confronter cette réflexion avec celle de Benveniste, quand ce dernier insiste sur le </w:t>
      </w:r>
      <w:r w:rsidRPr="00BE3840">
        <w:rPr>
          <w:i/>
        </w:rPr>
        <w:t xml:space="preserve">je </w:t>
      </w:r>
      <w:r>
        <w:t xml:space="preserve">renvoyant à la </w:t>
      </w:r>
      <w:r w:rsidRPr="00C3336F">
        <w:t>« réalité du discours » (1966</w:t>
      </w:r>
      <w:r w:rsidR="007600C2">
        <w:t xml:space="preserve"> </w:t>
      </w:r>
      <w:r w:rsidRPr="00C3336F">
        <w:t xml:space="preserve">[1958] : 262). Dans ce contexte, l’article de Georges Kleiber, qui invite à considérer le rôle que les pronoms </w:t>
      </w:r>
      <w:r w:rsidRPr="00C3336F">
        <w:rPr>
          <w:i/>
        </w:rPr>
        <w:t>je</w:t>
      </w:r>
      <w:r w:rsidRPr="00C3336F">
        <w:t xml:space="preserve"> et </w:t>
      </w:r>
      <w:r w:rsidRPr="00C3336F">
        <w:rPr>
          <w:i/>
        </w:rPr>
        <w:t>tu</w:t>
      </w:r>
      <w:r w:rsidRPr="00C3336F">
        <w:t xml:space="preserve"> jouent dans la construction de l’information donnée par l’énoncé, est très éclairant.</w:t>
      </w:r>
    </w:p>
    <w:p w:rsidR="000B1C4D" w:rsidRPr="00C3336F" w:rsidRDefault="000B1C4D" w:rsidP="000B1C4D">
      <w:pPr>
        <w:pStyle w:val="Paragrapheavecretraitapr4"/>
      </w:pPr>
      <w:r w:rsidRPr="00C3336F">
        <w:t>On franchira un dernier pas. Adoptant la perspective d’une phénoménologie discursive du sens commun,</w:t>
      </w:r>
      <w:r w:rsidR="007600C2">
        <w:t xml:space="preserve"> </w:t>
      </w:r>
      <w:r w:rsidRPr="00C3336F">
        <w:t xml:space="preserve">Georges-Élia Sarfati considère que le « sujet-acteur » </w:t>
      </w:r>
      <w:r w:rsidRPr="00C3336F">
        <w:rPr>
          <w:color w:val="000000"/>
        </w:rPr>
        <w:t xml:space="preserve">de la formation sociale est simultanément « sujet du parlant ». Il précise qu’il faut tenir compte de la place que les sujets-acteurs occupent dans une formation sociale donnée. </w:t>
      </w:r>
    </w:p>
    <w:p w:rsidR="000B1C4D" w:rsidRPr="00C3336F" w:rsidRDefault="000B1C4D" w:rsidP="000B1C4D">
      <w:pPr>
        <w:pStyle w:val="Paragrapheavecretraitapr4"/>
      </w:pPr>
      <w:r w:rsidRPr="00C3336F">
        <w:t>Pour pousser la réflexion sur les instances d’énonciation plus avant, je propose d’y intégrer trois paramètres supplémentaires :</w:t>
      </w:r>
      <w:r w:rsidR="007600C2">
        <w:t xml:space="preserve"> </w:t>
      </w:r>
      <w:r w:rsidRPr="00C3336F">
        <w:t xml:space="preserve">la prise en charge ; le sujet sensible et percevant ; l’articulation du personnel avec l’impersonnel. Considérons ces trois points brièvement. </w:t>
      </w:r>
    </w:p>
    <w:p w:rsidR="00D7758C" w:rsidRPr="00C3336F" w:rsidRDefault="00472D15" w:rsidP="00D7758C">
      <w:pPr>
        <w:pStyle w:val="Titre1erniveau"/>
      </w:pPr>
      <w:r>
        <w:t>6</w:t>
      </w:r>
      <w:r w:rsidR="00D7758C">
        <w:t>.</w:t>
      </w:r>
      <w:r w:rsidR="00D7758C">
        <w:tab/>
      </w:r>
      <w:r w:rsidR="004F5047">
        <w:t>La</w:t>
      </w:r>
      <w:r w:rsidR="00D7758C" w:rsidRPr="00C3336F">
        <w:t xml:space="preserve"> prise en charge</w:t>
      </w:r>
    </w:p>
    <w:p w:rsidR="00361BEA" w:rsidRPr="00C3336F" w:rsidRDefault="00361BEA" w:rsidP="00361BEA">
      <w:pPr>
        <w:pStyle w:val="Paragrapheavecretraitapr4"/>
        <w:ind w:firstLine="0"/>
      </w:pPr>
      <w:r w:rsidRPr="00C3336F">
        <w:t xml:space="preserve">Plusieurs auteurs montrent qu’une typologie des instances d’énonciation peut se fonder sur la manière dont elles prennent la responsabilité (au sens large) d’un contenu ou d’une proposition. </w:t>
      </w:r>
    </w:p>
    <w:p w:rsidR="00361BEA" w:rsidRPr="00C3336F" w:rsidRDefault="00361BEA" w:rsidP="00361BEA">
      <w:pPr>
        <w:pStyle w:val="Paragrapheavecretraitapr4"/>
      </w:pPr>
      <w:r w:rsidRPr="00C3336F">
        <w:t xml:space="preserve">Dans </w:t>
      </w:r>
      <w:r w:rsidRPr="00C3336F">
        <w:rPr>
          <w:i/>
        </w:rPr>
        <w:t xml:space="preserve">Phusis </w:t>
      </w:r>
      <w:r w:rsidRPr="00C3336F">
        <w:t xml:space="preserve">et </w:t>
      </w:r>
      <w:r w:rsidRPr="00C3336F">
        <w:rPr>
          <w:i/>
        </w:rPr>
        <w:t>logos</w:t>
      </w:r>
      <w:r w:rsidRPr="00C3336F">
        <w:t xml:space="preserve"> (2007 : 35-37), Jean-Claude Coquet place l’assertion sous la dépendance de l’instance </w:t>
      </w:r>
      <w:r w:rsidR="00CE4475">
        <w:t>énonçante</w:t>
      </w:r>
      <w:r w:rsidRPr="00C3336F">
        <w:t xml:space="preserve"> « sujet ». Si l’on admet avec Culioli (1980 : 184) que « toute assertion (affirmative ou négative) est une prise en charge par un énonciateur », on peut avancer que seul le « sujet » prend en charge. La prédication concerne une instance rationnelle, mais dépouillée de tout rapport au principe de réalité, ou un « non-sujet fonctionnel ». Dans ce dernier cas, la prédication est le « support du “parler pour parler” ». </w:t>
      </w:r>
    </w:p>
    <w:p w:rsidR="00361BEA" w:rsidRPr="00C3336F" w:rsidRDefault="00361BEA" w:rsidP="00361BEA">
      <w:pPr>
        <w:pStyle w:val="Paragrapheavecretraitapr4"/>
      </w:pPr>
      <w:r w:rsidRPr="00C3336F">
        <w:t xml:space="preserve">La question de la prise en charge traverse la réflexion de Pierluigi Basso Fossali, qui accorde à la notion d’instance d’énonciation une place centrale. La prise en charge est modulée en fonction de certains des « espaces » prévus par une théorie qui fait la part belle à l’« initiative » énonciative. </w:t>
      </w:r>
    </w:p>
    <w:p w:rsidR="00361BEA" w:rsidRPr="00C3336F" w:rsidRDefault="00361BEA" w:rsidP="00361BEA">
      <w:pPr>
        <w:pStyle w:val="Paragrapheavecretraitapr4"/>
      </w:pPr>
      <w:r w:rsidRPr="00C3336F">
        <w:lastRenderedPageBreak/>
        <w:t xml:space="preserve">De son côté, Dominique Ducard place l’engagement parmi les notions qu’une théorie visant l’activité énonciative convoque nécessairement. </w:t>
      </w:r>
    </w:p>
    <w:p w:rsidR="00361BEA" w:rsidRPr="00C3336F" w:rsidRDefault="00361BEA" w:rsidP="00361BEA">
      <w:pPr>
        <w:pStyle w:val="Paragrapheavecretraitapr4"/>
      </w:pPr>
      <w:r w:rsidRPr="00C3336F">
        <w:t>Mais considérons également l’énoncé dialogique tel que le conçoit Jacques Bres. Nous savons qu’il est structuré autour de l’interaction d’un acte d’énonciation enchâssant et d’un acte d’énonciation enchâssé. Il faut alors se demander dans quelle mesure la question de l’hétérogénéité discursive est indissociable de celle de la prise en charge des contenus. Pour Alain Rabatel, seul l’énonciateur sujet modal en syncrétisme avec le locuteur prend certains énon</w:t>
      </w:r>
      <w:r>
        <w:t xml:space="preserve">cés en charge, les énonciateurs </w:t>
      </w:r>
      <w:r w:rsidRPr="00C3336F">
        <w:t>étant</w:t>
      </w:r>
      <w:r w:rsidR="00CE4475">
        <w:t>, dans le cas d’un non-</w:t>
      </w:r>
      <w:r>
        <w:t>syncrétisme,</w:t>
      </w:r>
      <w:r w:rsidRPr="00C3336F">
        <w:t xml:space="preserve"> l’instance d’une « quasi prise en charge » (cf. aussi la gradualité des positions de l’accord, de la prise en compte et du désaccord ; Rabatel 2011 [2012] : 18, 32).</w:t>
      </w:r>
    </w:p>
    <w:p w:rsidR="00361BEA" w:rsidRPr="00C3336F" w:rsidRDefault="00361BEA" w:rsidP="00361BEA">
      <w:pPr>
        <w:pStyle w:val="Paragrapheavecretraitapr4"/>
      </w:pPr>
      <w:r w:rsidRPr="00C3336F">
        <w:t>Enfin, Jean-Pierre Desclés propose une « carte sémantique » regroupant les principales opérations de prise en charge énonciative. Sont ainsi mobilisés des référentiels comprenant des situations actualisées, non actualisées ou encore actualisables.</w:t>
      </w:r>
    </w:p>
    <w:p w:rsidR="00361BEA" w:rsidRPr="00C3336F" w:rsidRDefault="00472D15" w:rsidP="00361BEA">
      <w:pPr>
        <w:pStyle w:val="Titre1erniveau"/>
      </w:pPr>
      <w:r>
        <w:t>7</w:t>
      </w:r>
      <w:r w:rsidR="009F6B63">
        <w:t>.</w:t>
      </w:r>
      <w:r w:rsidR="009F6B63">
        <w:tab/>
      </w:r>
      <w:r w:rsidR="00361BEA" w:rsidRPr="00C3336F">
        <w:t>Ancrage sensible et corporalité</w:t>
      </w:r>
    </w:p>
    <w:p w:rsidR="00C06ED0" w:rsidRPr="00C3336F" w:rsidRDefault="00C06ED0" w:rsidP="00C06ED0">
      <w:pPr>
        <w:pStyle w:val="Paragrapheavecretraitapr4"/>
        <w:ind w:firstLine="0"/>
      </w:pPr>
      <w:r w:rsidRPr="00C3336F">
        <w:t xml:space="preserve">Qu’il faille prendre en considération le sujet sensible et percevant, la plupart des contributions le soulignent. Il faut dans ce cas tabler sur la force des affects et sur le rôle joué par le corps, soit en quêtant les marques de son inscription dans le texte ou le discours, soit en s’attardant sur ses manifestations concrètes, soit en montrant comment il est impliqué dans la génération et la gestion du sens. </w:t>
      </w:r>
    </w:p>
    <w:p w:rsidR="00C06ED0" w:rsidRPr="00C3336F" w:rsidRDefault="00C06ED0" w:rsidP="00C06ED0">
      <w:pPr>
        <w:pStyle w:val="Paragrapheavecretraitapr4"/>
      </w:pPr>
      <w:r w:rsidRPr="00C3336F">
        <w:t>Comme le souligne Denis Bertrand, une des questions-</w:t>
      </w:r>
      <w:r w:rsidR="00DB76DE">
        <w:t>clés</w:t>
      </w:r>
      <w:r w:rsidRPr="00C3336F">
        <w:t xml:space="preserve"> concerne la manière de dire le sensible. En d’autres termes, quels sont les choix énonciatifs témoignant, dans le texte ou le discours, de l’action médiatrice du corps entre les stimuli externes et les pensées et sentiments internes ? Comment rendre compte de sa base sensible, c’est-à-dire du socle expérientiel, des percepts et du positionnement perspectif, ou encore du substrat passionnel ? On considère volontiers en sémiotique (cf. entre autres Fontanille 1996) que le monde de la perception et celui de l’énonciation sont organisés à partir de l’espace déictique. Les constructions morphosyntaxiques sont alors liées aux éléments constitutifs </w:t>
      </w:r>
      <w:r w:rsidRPr="00C3336F">
        <w:lastRenderedPageBreak/>
        <w:t>d’une « scène » phénoménologique. Plus particulièrement, dans la typologie des instances énonçantes (Coquet 2007 : 38), le corps est cette forme de non-sujet dont la fonction est d’« énoncer en premier son rapport au monde ». Il s’exprime entre autres par le juron, soustrait au jugement (cf. aussi Fontanille 2004, 2011</w:t>
      </w:r>
      <w:r w:rsidR="00DB76DE">
        <w:t>,</w:t>
      </w:r>
      <w:r w:rsidRPr="00C3336F">
        <w:t xml:space="preserve"> au sujet du lapsus). Ici même, Jean-Claude Coquet s’attarde sur l’expression de la force de l’affect, qui donne lieu à un glissement du statut de « sujet » et de « quasi-sujet » vers celui de « non-sujet ». </w:t>
      </w:r>
    </w:p>
    <w:p w:rsidR="00C06ED0" w:rsidRPr="00C3336F" w:rsidRDefault="00C06ED0" w:rsidP="00C06ED0">
      <w:pPr>
        <w:pStyle w:val="Paragrapheavecretraitapr4"/>
      </w:pPr>
      <w:r w:rsidRPr="00C3336F">
        <w:t>La question « comment dire le sensible ? » comporte un deuxième volet. Il faut, écrit Denis Bertrand, en envisager le versant réflexif : « comment se dit le sensible ? ». Il s’agit alors de se demander en quoi le texte modèle et refaçonne l’expérience. Il faut rendre compte de cette rétroaction sur le fond d’un débat, en sémiotique, sur le primat du discours ou du sensible.</w:t>
      </w:r>
    </w:p>
    <w:p w:rsidR="00C06ED0" w:rsidRPr="00C3336F" w:rsidRDefault="00C06ED0" w:rsidP="00C06ED0">
      <w:pPr>
        <w:pStyle w:val="Paragrapheavecretraitapr4"/>
      </w:pPr>
      <w:r w:rsidRPr="00C3336F">
        <w:t xml:space="preserve">Ces questions sont sous-jacentes à plusieurs contributions de cet ouvrage. </w:t>
      </w:r>
    </w:p>
    <w:p w:rsidR="00C06ED0" w:rsidRPr="00C3336F" w:rsidRDefault="00C06ED0" w:rsidP="00C06ED0">
      <w:pPr>
        <w:pStyle w:val="Paragrapheavecretraitapr4"/>
      </w:pPr>
      <w:r w:rsidRPr="00C3336F">
        <w:t xml:space="preserve">Laurent Jenny se penche sur les manières de dire le sensible en notant que les marques subjectives dans la photographie ne traduisent pas seulement des « effets de champ » (lumière, grain, texture, etc.), mais un choix de regard (cadrage, profondeur de champ, mise au point). </w:t>
      </w:r>
    </w:p>
    <w:p w:rsidR="00C06ED0" w:rsidRPr="00C3336F" w:rsidRDefault="00C06ED0" w:rsidP="00C06ED0">
      <w:pPr>
        <w:pStyle w:val="Paragrapheavecretraitapr4"/>
      </w:pPr>
      <w:r w:rsidRPr="00C3336F">
        <w:t xml:space="preserve">Prenant appui sur des vers du </w:t>
      </w:r>
      <w:r w:rsidRPr="00C3336F">
        <w:rPr>
          <w:i/>
        </w:rPr>
        <w:t>Cimetière marin</w:t>
      </w:r>
      <w:r w:rsidRPr="00C3336F">
        <w:t xml:space="preserve"> de Paul Valéry, Catherine Détrie montre comment l’acte de nomination et la sélection lexicale sont déterminés par la représentation que nous proposons des choses, par nos expériences physiques et socioculturelles, par nos expériences corporelles « préconceptuelles ». Elle cherche ainsi à retrouver l’« archéologie expérientielle » en deçà de la praxis linguistique. </w:t>
      </w:r>
    </w:p>
    <w:p w:rsidR="00C06ED0" w:rsidRPr="00C3336F" w:rsidRDefault="00C06ED0" w:rsidP="00C06ED0">
      <w:pPr>
        <w:pStyle w:val="Paragrapheavecretraitapr4"/>
      </w:pPr>
      <w:r w:rsidRPr="00C3336F">
        <w:t>Michèle Monte fait semblablement justice à la dimension corporelle du langage. Les choix énonciatifs (par exemple, les choix de lexies, l’agencement des parties du texte)</w:t>
      </w:r>
      <w:r w:rsidR="007600C2">
        <w:t xml:space="preserve"> </w:t>
      </w:r>
      <w:r w:rsidRPr="00C3336F">
        <w:t xml:space="preserve">parlent conjointement du monde et de sa mise en mots par le sujet d’énonciation, c’est-à-dire de l’expérience qui les sous-tend et que, d’une certaine manière, ils incarnent. </w:t>
      </w:r>
    </w:p>
    <w:p w:rsidR="00C06ED0" w:rsidRPr="00C3336F" w:rsidRDefault="00C06ED0" w:rsidP="00C06ED0">
      <w:pPr>
        <w:pStyle w:val="Paragrapheavecretraitapr4"/>
      </w:pPr>
      <w:r>
        <w:t>De son côté, dans</w:t>
      </w:r>
      <w:r w:rsidRPr="00C3336F">
        <w:t xml:space="preserve"> une perspective anthropologique, mais aussi rhétorique et politique, Alain Rabatel trace des « parcours empathiques » (auto-dialogisme, hétéro-dialogisme). Plaçant la problématique de l’empathie au cœur de sa réflexion, il postule la co-construction des </w:t>
      </w:r>
      <w:r w:rsidRPr="00C3336F">
        <w:lastRenderedPageBreak/>
        <w:t>représentations et les ajustements dans le discours</w:t>
      </w:r>
      <w:r>
        <w:t xml:space="preserve"> (</w:t>
      </w:r>
      <w:r w:rsidRPr="00C3336F">
        <w:t>accord, désaccord ou orientation vers un PDV différent</w:t>
      </w:r>
      <w:r>
        <w:t>)</w:t>
      </w:r>
      <w:r w:rsidRPr="00C3336F">
        <w:t xml:space="preserve">. </w:t>
      </w:r>
    </w:p>
    <w:p w:rsidR="00C06ED0" w:rsidRPr="00C3336F" w:rsidRDefault="00C06ED0" w:rsidP="00C06ED0">
      <w:pPr>
        <w:pStyle w:val="Paragrapheavecretraitapr4"/>
      </w:pPr>
      <w:r w:rsidRPr="00C3336F">
        <w:t>Pour élargir le propos, il faut prendre en considération les manifestations concrètes du corps dans le texte ou le discours. Jean-Marie Klinkenberg note que dans l’icono-texte</w:t>
      </w:r>
      <w:r w:rsidR="00DB76DE">
        <w:t>,</w:t>
      </w:r>
      <w:r w:rsidRPr="00C3336F">
        <w:t xml:space="preserve"> l’index peut revêtir la forme du doigt tendu. Le spectateur doit avoir la connaissance de la « sémantique gestuelle », qui constitue un code représenté iconiquement. </w:t>
      </w:r>
    </w:p>
    <w:p w:rsidR="00C06ED0" w:rsidRPr="00C3336F" w:rsidRDefault="00C06ED0" w:rsidP="00C06ED0">
      <w:pPr>
        <w:pStyle w:val="Paragrapheavecretraitapr4"/>
      </w:pPr>
      <w:r w:rsidRPr="00C3336F">
        <w:t>Nous avons vu que, dans le cadre théorique de l’étho-psychologie, Jacques Cosnier s’intéresse à la contribution du vocal et du gestuel à la production du totexte ou énoncé global. Le corps est mobilisé, qu’il s’agisse du « corps contextuel » (sexe, âge, morphologie, etc.) ou du « corps co-textuel » (« posturo-mimo-gestualité »). </w:t>
      </w:r>
    </w:p>
    <w:p w:rsidR="00C06ED0" w:rsidRPr="00C3336F" w:rsidRDefault="00C06ED0" w:rsidP="00C06ED0">
      <w:pPr>
        <w:pStyle w:val="Paragrapheavecretraitapr4"/>
      </w:pPr>
      <w:r w:rsidRPr="00C3336F">
        <w:t xml:space="preserve">Avec Lorenza Mondada, l’accent se déplace. Il s’agit de savoir en quoi l’analyse multimodale de l’interaction sociale, issue de l’analyse conversationnelle, permet d’étudier le devenir locuteur d’un participant, c’est-à-dire les processus impliquant non seulement sa voix, mais son corps. </w:t>
      </w:r>
    </w:p>
    <w:p w:rsidR="00C06ED0" w:rsidRPr="00C3336F" w:rsidRDefault="00C06ED0" w:rsidP="00C06ED0">
      <w:pPr>
        <w:pStyle w:val="Paragrapheavecretraitapr4"/>
      </w:pPr>
      <w:r w:rsidRPr="00C3336F">
        <w:t xml:space="preserve">Nous pouvons poursuivre avec </w:t>
      </w:r>
      <w:r w:rsidR="00F05E85">
        <w:t>quatre</w:t>
      </w:r>
      <w:r w:rsidRPr="00C3336F">
        <w:t xml:space="preserve"> auteurs qui ont en vue l’implication du corps dans l’énonciation comme acte ou comme activité. </w:t>
      </w:r>
    </w:p>
    <w:p w:rsidR="00C06ED0" w:rsidRPr="00C3336F" w:rsidRDefault="00C06ED0" w:rsidP="00C06ED0">
      <w:pPr>
        <w:pStyle w:val="Paragrapheavecretraitapr4"/>
      </w:pPr>
      <w:r w:rsidRPr="00C3336F">
        <w:t>Dominique Ducard rappelle la présence du corps dans l’activité de langage telle que la conçoit Culioli. La présence ne fait pas seulement l’objet d’une « transposition symbolique » de la gestualité ; il s’agit égaleme</w:t>
      </w:r>
      <w:r w:rsidR="003062DD">
        <w:t>nt de la p</w:t>
      </w:r>
      <w:r w:rsidRPr="00C3336F">
        <w:t>résence physique qui se traduit par la gestualité et le mouvement inhérents à l’acte de parler.</w:t>
      </w:r>
    </w:p>
    <w:p w:rsidR="00C06ED0" w:rsidRPr="00C3336F" w:rsidRDefault="00C06ED0" w:rsidP="00C06ED0">
      <w:pPr>
        <w:pStyle w:val="Paragrapheavecretraitapr4"/>
        <w:rPr>
          <w:szCs w:val="22"/>
        </w:rPr>
      </w:pPr>
      <w:r w:rsidRPr="00C3336F">
        <w:rPr>
          <w:szCs w:val="22"/>
        </w:rPr>
        <w:t>Pour sa part, Jean-François Bordron ne considère pas seulement l’énonciation « constituante », la dynamique créatrice et l’énonciation comme monstration. Les dispositions de l’instance énonçante par rapport au contenu énoncé correspondent aux diathèses, qui comportent une dimension passionnelle.</w:t>
      </w:r>
    </w:p>
    <w:p w:rsidR="00C06ED0" w:rsidRPr="00C3336F" w:rsidRDefault="00C06ED0" w:rsidP="00C06ED0">
      <w:pPr>
        <w:pStyle w:val="Paragrapheavecretraitapr4"/>
      </w:pPr>
      <w:r w:rsidRPr="00C3336F">
        <w:t>Enfin, Pierluigi</w:t>
      </w:r>
      <w:r w:rsidR="00746AE1">
        <w:t xml:space="preserve"> Basso Fossali et Antonino Bondì</w:t>
      </w:r>
      <w:r w:rsidRPr="00C3336F">
        <w:t xml:space="preserve"> posent la question fondamentale de l’articulation de la perception et de l’énonciation. Pierluigi Basso Fossali montre que la perception et l’énonciation sont comprises dans une dialectique. La perception permet de s’émanciper des relations normées. Même si elle risque d’en rester prisonnière, elle cherche l’avènement de la signification. Du point de vue d’une </w:t>
      </w:r>
      <w:r w:rsidRPr="00C3336F">
        <w:lastRenderedPageBreak/>
        <w:t>phénoménologie sémiotique e</w:t>
      </w:r>
      <w:r w:rsidR="00746AE1">
        <w:t xml:space="preserve">t praxéologique, Antonino Bondì </w:t>
      </w:r>
      <w:r w:rsidRPr="00C3336F">
        <w:t xml:space="preserve">s’interroge sur les liens entre la perception et l’énonciation en mettant en avant le corps qui trouve son ancrage dans une expérience et le corps du sujet parlant. </w:t>
      </w:r>
    </w:p>
    <w:p w:rsidR="00545DB8" w:rsidRPr="00C3336F" w:rsidRDefault="00472D15" w:rsidP="00545DB8">
      <w:pPr>
        <w:pStyle w:val="Titre1erniveau"/>
      </w:pPr>
      <w:r>
        <w:t>8</w:t>
      </w:r>
      <w:r w:rsidR="00545DB8">
        <w:t>.</w:t>
      </w:r>
      <w:r w:rsidR="00545DB8">
        <w:tab/>
      </w:r>
      <w:r w:rsidR="00545DB8" w:rsidRPr="00C3336F">
        <w:t xml:space="preserve">Le personnel et l’impersonnel </w:t>
      </w:r>
      <w:r w:rsidR="005B1D8D">
        <w:br/>
      </w:r>
      <w:r w:rsidR="00545DB8" w:rsidRPr="00C3336F">
        <w:t xml:space="preserve">de l’énonciation </w:t>
      </w:r>
    </w:p>
    <w:p w:rsidR="009002B1" w:rsidRPr="00C3336F" w:rsidRDefault="009002B1" w:rsidP="009002B1">
      <w:pPr>
        <w:pStyle w:val="Paragrapheavecretraitapr4"/>
        <w:ind w:firstLine="0"/>
      </w:pPr>
      <w:r w:rsidRPr="00C3336F">
        <w:t>La notion de sujet d’énonciation (ou, plus largement, d’instance énonciative) ne laisse pas de nous interpeller. On peut décliner un certain nombre de questions : quelle est l’« autonomie » du sujet d’énonciation, en quoi est-il « affecté » ? Le sujet subirait-il des pressions s’exerçant sur lui de l’« extérieur », c’est-à-dire dans quelle mesure son comportement est-il déterminé par son « environnement » ?</w:t>
      </w:r>
      <w:r w:rsidR="007600C2">
        <w:t xml:space="preserve"> </w:t>
      </w:r>
      <w:r w:rsidRPr="00C3336F">
        <w:t xml:space="preserve">Dans le cas d’une socialisation ou d’une culturalisation, comment articuler le singulier </w:t>
      </w:r>
      <w:r w:rsidR="00DB76DE">
        <w:t>avec</w:t>
      </w:r>
      <w:r w:rsidRPr="00C3336F">
        <w:t xml:space="preserve"> le collectif ? Enfin, quelle place faut-il accorder à l’« impersonnel de l’énonciation » ?</w:t>
      </w:r>
    </w:p>
    <w:p w:rsidR="009002B1" w:rsidRPr="00C3336F" w:rsidRDefault="009002B1" w:rsidP="009002B1">
      <w:pPr>
        <w:pStyle w:val="Paragrapheavecretraitapr4"/>
      </w:pPr>
      <w:r w:rsidRPr="00C3336F">
        <w:t xml:space="preserve">Les chercheurs réunis dans cet ouvrage explorent plusieurs pistes. </w:t>
      </w:r>
    </w:p>
    <w:p w:rsidR="009002B1" w:rsidRPr="00C3336F" w:rsidRDefault="009002B1" w:rsidP="009002B1">
      <w:pPr>
        <w:pStyle w:val="Paragrapheavecretraitapr4"/>
      </w:pPr>
      <w:r w:rsidRPr="00C3336F">
        <w:t xml:space="preserve">D’après Laurent Jenny, l’expression subjective </w:t>
      </w:r>
      <w:r w:rsidR="00B96BE5">
        <w:t>exige</w:t>
      </w:r>
      <w:r w:rsidRPr="00C3336F">
        <w:t xml:space="preserve"> un dessaisissement du sujet, un « lâcher prise » : l’auteur postule un « radical décentrement » dans le passage au symbolique. </w:t>
      </w:r>
    </w:p>
    <w:p w:rsidR="009002B1" w:rsidRPr="00C3336F" w:rsidRDefault="009002B1" w:rsidP="009002B1">
      <w:pPr>
        <w:pStyle w:val="Paragrapheavecretraitapr4"/>
      </w:pPr>
      <w:r w:rsidRPr="00C3336F">
        <w:t>Semblablement, mais à partir d’un cadre théorique trè</w:t>
      </w:r>
      <w:r>
        <w:t>s différent, Georges Elia Sarfa</w:t>
      </w:r>
      <w:r w:rsidRPr="00C3336F">
        <w:t>t</w:t>
      </w:r>
      <w:r>
        <w:t>i</w:t>
      </w:r>
      <w:r w:rsidRPr="00C3336F">
        <w:t xml:space="preserve"> met l’accent sur la position de « sujétion » du sujet pressé par les institutions de sens, avant une ressaisie singularisante. La réflexion ne porte pas seulement sur les statuts du sujet, mais sur sa « genèse » elle-même. Enfin, la prise en considération des formations et topiques sociales, des institutions du sens et des dispositifs socio-discursifs permet de dépasser une conception trop étroite, qui serait strictement « individuelle ». </w:t>
      </w:r>
    </w:p>
    <w:p w:rsidR="009002B1" w:rsidRPr="00C3336F" w:rsidRDefault="009002B1" w:rsidP="009002B1">
      <w:pPr>
        <w:pStyle w:val="Paragrapheavecretraitapr4"/>
      </w:pPr>
      <w:r w:rsidRPr="00C3336F">
        <w:t>On peut élargir le propos : au delà ou en deçà de toute subjectivité, il s’agit de l’articulation du singulier et du collectif, des praxis personnelles, interpersonnelles et sociales (Détrie), des appartenances génériques et des menées singularisantes (Maingueneau, Jaubert) que peuvent résumer un style et un éthos (Monte).</w:t>
      </w:r>
    </w:p>
    <w:p w:rsidR="009002B1" w:rsidRPr="00C3336F" w:rsidRDefault="009002B1" w:rsidP="009002B1">
      <w:pPr>
        <w:pStyle w:val="Paragrapheavecretraitapr4"/>
      </w:pPr>
      <w:r w:rsidRPr="00C3336F">
        <w:lastRenderedPageBreak/>
        <w:t>Convoquant la notion de « transindividuel », Dominique Ducard note, pour sa part, que celle-ci ne renvoie pas seulement à une « force pulsionnelle ou émotionnelle » qui traverse les sujets, mais à la norme qui dépasse les individus. La langue comme institution est visée au premier chef.</w:t>
      </w:r>
    </w:p>
    <w:p w:rsidR="009002B1" w:rsidRPr="00C3336F" w:rsidRDefault="009002B1" w:rsidP="009002B1">
      <w:pPr>
        <w:pStyle w:val="Paragrapheavecretraitapr4"/>
      </w:pPr>
      <w:r w:rsidRPr="00C3336F">
        <w:t xml:space="preserve">Enfin, surtout en sémiotique, mais pas seulement, le personnel de l’énonciation est articulé avec l’impersonnel de l’énonciation. L’« impersonnel de l’énonciation » (Bertrand 1993), dissocié du </w:t>
      </w:r>
      <w:r w:rsidRPr="00C3336F">
        <w:rPr>
          <w:i/>
        </w:rPr>
        <w:t>je-ici-maintenant</w:t>
      </w:r>
      <w:r w:rsidRPr="00C3336F">
        <w:t xml:space="preserve">, correspond, dans ce cas, aux produits de l’usage, stabilisés, figés et ressassés. Dans ce contexte, la notion de praxis énonciative regroupe, parmi les formes propres à une culture, l’« ensemble des genres et des types de discours » (Fontanille 2003a [1998] : 285). Élargissant l’empan de la notion de praxis énonciative, Jacques Fontanille (2014) considère chaque énonciation particulière comme « l’une des occurrences d’une </w:t>
      </w:r>
      <w:r w:rsidRPr="00C3336F">
        <w:rPr>
          <w:i/>
        </w:rPr>
        <w:t>praxis énonciative</w:t>
      </w:r>
      <w:r w:rsidRPr="00C3336F">
        <w:t xml:space="preserve"> plus vaste, plus diffuse, et impersonnelle ». Il ajoute que la « praxis énonciative “navigue” entre des strates textuelles potentielles, entre diverses formes immanentes, entre des isotopies qui sont en compétition, entre plusieurs devenirs possibles des trames narratives, pour les conduire vers la manifestation ». </w:t>
      </w:r>
    </w:p>
    <w:p w:rsidR="009002B1" w:rsidRPr="00C3336F" w:rsidRDefault="009002B1" w:rsidP="009002B1">
      <w:pPr>
        <w:pStyle w:val="Paragrapheavecretraitapr4"/>
      </w:pPr>
      <w:r w:rsidRPr="00C3336F">
        <w:t xml:space="preserve">Certains articles de cet ouvrage permettent de penser l’impersonnel de l’énonciation davantage. Il en va ainsi de l’étude de Maria Giulia Dondero, qui fait état de l’énonciation impersonnelle en renvoyant, surtout, à Christian Metz (1991) et à Benveniste (1966, énonciation historique). </w:t>
      </w:r>
    </w:p>
    <w:p w:rsidR="009002B1" w:rsidRPr="00C3336F" w:rsidRDefault="009002B1" w:rsidP="009002B1">
      <w:pPr>
        <w:pStyle w:val="Paragrapheavecretraitapr4"/>
      </w:pPr>
      <w:r w:rsidRPr="00C3336F">
        <w:t xml:space="preserve">Anne Beyaert-Geslin montre comment la création et, plus particulièrement, la production de la nouveauté en art intègrent la praxis énonciative nécessairement, dans un mouvement dialectique, dira-t-on, entre répétition et renouvellement des formes anciennes. </w:t>
      </w:r>
    </w:p>
    <w:p w:rsidR="009002B1" w:rsidRPr="00C3336F" w:rsidRDefault="009002B1" w:rsidP="009002B1">
      <w:pPr>
        <w:pStyle w:val="Paragrapheavecretraitapr4"/>
      </w:pPr>
      <w:r w:rsidRPr="00C3336F">
        <w:t>En même temps, que la problématique de l’</w:t>
      </w:r>
      <w:r w:rsidR="00B96BE5">
        <w:t>« </w:t>
      </w:r>
      <w:r w:rsidRPr="00C3336F">
        <w:t>impersonnel de l’énonciation</w:t>
      </w:r>
      <w:r w:rsidR="00B96BE5">
        <w:t> »</w:t>
      </w:r>
      <w:r w:rsidRPr="00C3336F">
        <w:t xml:space="preserve"> ne doive pas être assimilée à celle de la non-personne selon Benveniste, l’article de Georges Kleiber, qui discute les notions de « personne » et de « non-personne » en relation avec des rôles délocutifs, permet de s’en convaincre. De la même manière, il faut dissocier la problématique ici visée de celle de l’effacement énonciatif, auquel une approche énonciative (cf. par exemple Vion 2001 ; Rabatel 2003, 2004 ; Monte 2007) reconnaît le statut de stratégie énonciative. </w:t>
      </w:r>
    </w:p>
    <w:p w:rsidR="009002B1" w:rsidRDefault="00472D15" w:rsidP="009002B1">
      <w:pPr>
        <w:pStyle w:val="Titre1erniveau"/>
      </w:pPr>
      <w:r>
        <w:lastRenderedPageBreak/>
        <w:t>9</w:t>
      </w:r>
      <w:r w:rsidR="009002B1">
        <w:t>.</w:t>
      </w:r>
      <w:r w:rsidR="001A0DD3">
        <w:tab/>
      </w:r>
      <w:r w:rsidR="009002B1" w:rsidRPr="00C3336F">
        <w:t>du Genre à la norme</w:t>
      </w:r>
    </w:p>
    <w:p w:rsidR="00141D1C" w:rsidRPr="00C3336F" w:rsidRDefault="00141D1C" w:rsidP="00141D1C">
      <w:pPr>
        <w:pStyle w:val="Paragrapheavecretraitapr4"/>
        <w:ind w:firstLine="0"/>
      </w:pPr>
      <w:r w:rsidRPr="00C3336F">
        <w:t xml:space="preserve">Afin d’articuler le collectif </w:t>
      </w:r>
      <w:r w:rsidR="00DB76DE">
        <w:t>avec</w:t>
      </w:r>
      <w:r w:rsidRPr="00C3336F">
        <w:t xml:space="preserve"> le singulier, l’attention doit se porter sur le pouvoir (re)configurant des genres et des styles collectifs, qu’on ne peut dissocier des visées particularisantes d’un sujet de l’énonciation. Partant des marques laissées par l’énonciation dans les textes et les discours ou adoptant la perspective de l’acte d’énonciation dont l’énoncé est le « produit », plusieurs auteurs traitent ainsi d’une dialectique qui permet d’aborder les questions de l’« impersonnel de l’énonciation » et du style sous un nouvel angle. </w:t>
      </w:r>
    </w:p>
    <w:p w:rsidR="00141D1C" w:rsidRPr="00C3336F" w:rsidRDefault="00141D1C" w:rsidP="00141D1C">
      <w:pPr>
        <w:pStyle w:val="Paragrapheavecretraitapr4"/>
        <w:spacing w:after="120"/>
      </w:pPr>
      <w:r w:rsidRPr="00C3336F">
        <w:t>Catherine Kerbrat-Orecchioni définit les « typolectes », propres à un genre discursif, comme des instances intermédiaires entre la « langue » et la « parole ». La « parole » gère les variantes « idiolectales », qui caractérisent un individu et/ou un texte en propre.</w:t>
      </w:r>
    </w:p>
    <w:p w:rsidR="00141D1C" w:rsidRPr="00C3336F" w:rsidRDefault="00141D1C" w:rsidP="00141D1C">
      <w:pPr>
        <w:pStyle w:val="Paragrapheavecretraitapr4"/>
      </w:pPr>
      <w:r w:rsidRPr="00C3336F">
        <w:t xml:space="preserve">Pour Dominique Maingueneau, la notion de « scène d’énonciation » se décline en scène englobante, en scène générique et en scénographie. Légitimée par l’énonciation elle-même, celle-ci construit une mise en scène singulière, « endogène » (en accord avec la scène générique) ou « exogène ». </w:t>
      </w:r>
    </w:p>
    <w:p w:rsidR="00141D1C" w:rsidRPr="00C3336F" w:rsidRDefault="00141D1C" w:rsidP="00141D1C">
      <w:pPr>
        <w:pStyle w:val="Paragrapheavecretraitapr4"/>
      </w:pPr>
      <w:r w:rsidRPr="00C3336F">
        <w:t xml:space="preserve">L’articulation </w:t>
      </w:r>
      <w:r w:rsidR="00B96BE5">
        <w:t>du</w:t>
      </w:r>
      <w:r w:rsidRPr="00C3336F">
        <w:t xml:space="preserve"> genre </w:t>
      </w:r>
      <w:r w:rsidR="00B96BE5">
        <w:t>avec</w:t>
      </w:r>
      <w:r w:rsidRPr="00C3336F">
        <w:t xml:space="preserve"> le style ou l’éthos est mise en avant, plus particulièrement, par André Petitjean, Michèle Monte, Anna Jaubert et Anne Beyaert-Geslin. </w:t>
      </w:r>
    </w:p>
    <w:p w:rsidR="00141D1C" w:rsidRPr="00C3336F" w:rsidRDefault="00141D1C" w:rsidP="00141D1C">
      <w:pPr>
        <w:pStyle w:val="Paragrapheavecretraitapr4"/>
      </w:pPr>
      <w:r w:rsidRPr="00C3336F">
        <w:t xml:space="preserve">Prenant appui sur des œuvres dramatiques, André Petitjean étudie le lien entre les termes d’adresse et les genres de discours. En même temps, ainsi qu’on a pu le noter plus haut, les noms d’adresse contribuent à faire émerger des styles d’auteur. </w:t>
      </w:r>
    </w:p>
    <w:p w:rsidR="00141D1C" w:rsidRPr="00C3336F" w:rsidRDefault="00141D1C" w:rsidP="00141D1C">
      <w:pPr>
        <w:pStyle w:val="Paragrapheavecretraitapr4"/>
      </w:pPr>
      <w:r w:rsidRPr="00C3336F">
        <w:t>Quant à Mich</w:t>
      </w:r>
      <w:r>
        <w:t>èle</w:t>
      </w:r>
      <w:r w:rsidRPr="00C3336F">
        <w:t xml:space="preserve"> Monte, elle met en avant la dualité singulier/collectif, les formes collectives</w:t>
      </w:r>
      <w:r w:rsidR="00B96BE5">
        <w:t>,</w:t>
      </w:r>
      <w:r w:rsidRPr="00C3336F">
        <w:t xml:space="preserve"> mais aussi l’énonciation singulière. Elle renvoie à la scénographie selon Dominique Maingueneau pour rappeler ses affinités avec l’éthos, mais aussi pour souligner la spécificité de ce dernier</w:t>
      </w:r>
      <w:r w:rsidRPr="00C3336F">
        <w:rPr>
          <w:i/>
        </w:rPr>
        <w:t>. </w:t>
      </w:r>
      <w:r w:rsidRPr="00C3336F">
        <w:t xml:space="preserve">Tout comme le style, l’éthos mobilise des modèles supposant une codification </w:t>
      </w:r>
      <w:r w:rsidRPr="00C3336F">
        <w:rPr>
          <w:i/>
        </w:rPr>
        <w:t>a priori</w:t>
      </w:r>
      <w:r w:rsidRPr="00C3336F">
        <w:t xml:space="preserve">. </w:t>
      </w:r>
    </w:p>
    <w:p w:rsidR="00141D1C" w:rsidRPr="00C3336F" w:rsidRDefault="00141D1C" w:rsidP="00141D1C">
      <w:pPr>
        <w:pStyle w:val="Paragrapheavecretraitapr4"/>
      </w:pPr>
      <w:r w:rsidRPr="00C3336F">
        <w:t xml:space="preserve">Considérant l’énonciation comme un processus, Anne Jaubert insiste sur le mouvement de zigzag bi-tensif qui permet de saisir l’émergence conjointe du sens et de la valeur. Une première appropriation – la subjectivité n’étant pas synonyme d’« individuation », comme elle le </w:t>
      </w:r>
      <w:r w:rsidRPr="00C3336F">
        <w:lastRenderedPageBreak/>
        <w:t>fait observer ailleurs (2007 : 50) – conduit de la langue à « </w:t>
      </w:r>
      <w:r w:rsidRPr="00DB76DE">
        <w:rPr>
          <w:i/>
        </w:rPr>
        <w:t>un</w:t>
      </w:r>
      <w:r w:rsidRPr="00C3336F">
        <w:t xml:space="preserve"> style » (ensemble de traits génériques) ; cette appropriation précède un retour vers l’« universel » (« </w:t>
      </w:r>
      <w:r w:rsidRPr="00DB76DE">
        <w:rPr>
          <w:i/>
        </w:rPr>
        <w:t>du</w:t>
      </w:r>
      <w:r w:rsidRPr="00C3336F">
        <w:t xml:space="preserve"> style ») et une deuxième appropriation subjective visant la singularité d’une œuvre et le style d’auteur (« </w:t>
      </w:r>
      <w:r w:rsidRPr="00DB76DE">
        <w:rPr>
          <w:i/>
        </w:rPr>
        <w:t xml:space="preserve">le </w:t>
      </w:r>
      <w:r w:rsidRPr="00C3336F">
        <w:t xml:space="preserve">style »). </w:t>
      </w:r>
    </w:p>
    <w:p w:rsidR="00141D1C" w:rsidRPr="00C3336F" w:rsidRDefault="00141D1C" w:rsidP="00141D1C">
      <w:pPr>
        <w:pStyle w:val="Paragrapheavecretraitapr4"/>
      </w:pPr>
      <w:r w:rsidRPr="00C3336F">
        <w:t>C’est aux styles, aux motifs et aux genres comme répertoire de formes que s’intéresse Anne Beyaert-Geslin, quand elle questionne la notion de nouveauté en art : celle-ci allie une forme de répétition –</w:t>
      </w:r>
      <w:r w:rsidR="007600C2">
        <w:t xml:space="preserve"> </w:t>
      </w:r>
      <w:r w:rsidRPr="00C3336F">
        <w:t>en raison de la prédétermination par l’histoire de l’art, d’une part, par la biographie de l’artiste, de l’autre</w:t>
      </w:r>
      <w:r w:rsidR="007600C2">
        <w:t xml:space="preserve"> </w:t>
      </w:r>
      <w:r w:rsidRPr="00C3336F">
        <w:t xml:space="preserve">– et de dépassement de l’existant. Le renouvellement est alors graduel. </w:t>
      </w:r>
    </w:p>
    <w:p w:rsidR="00141D1C" w:rsidRPr="00C3336F" w:rsidRDefault="00141D1C" w:rsidP="00141D1C">
      <w:pPr>
        <w:pStyle w:val="Paragrapheavecretraitapr4"/>
      </w:pPr>
      <w:r w:rsidRPr="00C3336F">
        <w:t>Mais considérons également le processus de l’énonciation, dont la mise à contribution du genre (</w:t>
      </w:r>
      <w:r w:rsidR="00B96BE5">
        <w:t xml:space="preserve">aussi </w:t>
      </w:r>
      <w:r w:rsidRPr="00C3336F">
        <w:t>du style collectif</w:t>
      </w:r>
      <w:r w:rsidR="00B96BE5">
        <w:t xml:space="preserve"> et,</w:t>
      </w:r>
      <w:r w:rsidRPr="00C3336F">
        <w:t xml:space="preserve"> plus largement, de la praxis et de la norme) constitue une étape importante. </w:t>
      </w:r>
    </w:p>
    <w:p w:rsidR="00141D1C" w:rsidRPr="00C3336F" w:rsidRDefault="00141D1C" w:rsidP="00141D1C">
      <w:pPr>
        <w:pStyle w:val="Paragrapheavecretraitapr4"/>
        <w:rPr>
          <w:color w:val="000000"/>
          <w:szCs w:val="22"/>
        </w:rPr>
      </w:pPr>
      <w:r w:rsidRPr="00C3336F">
        <w:rPr>
          <w:szCs w:val="22"/>
        </w:rPr>
        <w:t xml:space="preserve">Ainsi, déclinant les niveaux d’organisation du sens commun, </w:t>
      </w:r>
      <w:r w:rsidRPr="00C3336F">
        <w:rPr>
          <w:color w:val="000000"/>
          <w:szCs w:val="22"/>
        </w:rPr>
        <w:t xml:space="preserve">Georges-Élia Sarfati distingue la topique générique (« genres ») d’autres topiques (sociale, configurationnelle, </w:t>
      </w:r>
      <w:r w:rsidR="00DB76DE">
        <w:rPr>
          <w:color w:val="000000"/>
          <w:szCs w:val="22"/>
        </w:rPr>
        <w:t>discursive</w:t>
      </w:r>
      <w:r w:rsidRPr="00C3336F">
        <w:rPr>
          <w:color w:val="000000"/>
          <w:szCs w:val="22"/>
        </w:rPr>
        <w:t xml:space="preserve"> et –</w:t>
      </w:r>
      <w:r w:rsidR="007600C2">
        <w:rPr>
          <w:color w:val="000000"/>
          <w:szCs w:val="22"/>
        </w:rPr>
        <w:t xml:space="preserve"> </w:t>
      </w:r>
      <w:r w:rsidRPr="00C3336F">
        <w:rPr>
          <w:color w:val="000000"/>
          <w:szCs w:val="22"/>
        </w:rPr>
        <w:t>au bout du procès de particularisation – textuelle). Dans le cas de la topique générique, la communauté de sens sélectionne ce que Georges-Élia Sarfati appelle le « </w:t>
      </w:r>
      <w:r w:rsidRPr="00C3336F">
        <w:rPr>
          <w:i/>
          <w:iCs/>
          <w:color w:val="000000"/>
          <w:szCs w:val="22"/>
        </w:rPr>
        <w:t>mode de détermination</w:t>
      </w:r>
      <w:r w:rsidRPr="00C3336F">
        <w:rPr>
          <w:color w:val="000000"/>
          <w:szCs w:val="22"/>
        </w:rPr>
        <w:t xml:space="preserve"> générique d'une formation de sens commun ».</w:t>
      </w:r>
    </w:p>
    <w:p w:rsidR="00141D1C" w:rsidRPr="00C3336F" w:rsidRDefault="00141D1C" w:rsidP="00141D1C">
      <w:pPr>
        <w:pStyle w:val="Paragrapheavecretraitapr4"/>
      </w:pPr>
      <w:r w:rsidRPr="00C3336F">
        <w:t>Pour Jean-François Bordron, qui cherche à rendre compte de la constitution ou de l’instauration de l’image dans la perspective de la sémiotique, les styles (baroque, gothique, etc.) participent d’un code ou, plus largement, d’une économie et relèvent de l’« énonciation présupposée ». </w:t>
      </w:r>
    </w:p>
    <w:p w:rsidR="00141D1C" w:rsidRPr="00C3336F" w:rsidRDefault="00141D1C" w:rsidP="00141D1C">
      <w:pPr>
        <w:spacing w:after="120"/>
        <w:rPr>
          <w:sz w:val="22"/>
          <w:szCs w:val="22"/>
        </w:rPr>
      </w:pPr>
      <w:r w:rsidRPr="00C3336F">
        <w:rPr>
          <w:sz w:val="22"/>
          <w:szCs w:val="22"/>
        </w:rPr>
        <w:tab/>
        <w:t>La question de la règle et de la norme est sous-jacente à plusieurs articles. Ainsi, Pierluigi Basso Fossali considère l’« espace d’implémentation » (ou énonciationnel ; scène énonciative)</w:t>
      </w:r>
      <w:r w:rsidR="007600C2">
        <w:rPr>
          <w:sz w:val="22"/>
          <w:szCs w:val="22"/>
        </w:rPr>
        <w:t xml:space="preserve"> </w:t>
      </w:r>
      <w:r w:rsidRPr="00C3336F">
        <w:rPr>
          <w:sz w:val="22"/>
          <w:szCs w:val="22"/>
        </w:rPr>
        <w:t>– un des quatre espaces prévus par la « théorie de l’initiative énonciative »</w:t>
      </w:r>
      <w:r w:rsidR="007600C2">
        <w:rPr>
          <w:sz w:val="22"/>
          <w:szCs w:val="22"/>
        </w:rPr>
        <w:t xml:space="preserve"> </w:t>
      </w:r>
      <w:r w:rsidRPr="00C3336F">
        <w:rPr>
          <w:sz w:val="22"/>
          <w:szCs w:val="22"/>
        </w:rPr>
        <w:t>– comme un « espace praxique » réglé. Très institutionnalisé, il relève, en effet, d’un domaine social. Nous savons égalemen</w:t>
      </w:r>
      <w:r w:rsidR="00CE75C0">
        <w:rPr>
          <w:sz w:val="22"/>
          <w:szCs w:val="22"/>
        </w:rPr>
        <w:t>t qu’Antonino Bondì</w:t>
      </w:r>
      <w:r w:rsidRPr="00C3336F">
        <w:rPr>
          <w:sz w:val="22"/>
          <w:szCs w:val="22"/>
        </w:rPr>
        <w:t xml:space="preserve"> vise à penser ensemble énonciation et socialité. La question du genre </w:t>
      </w:r>
      <w:r w:rsidR="00EB30E9">
        <w:rPr>
          <w:sz w:val="22"/>
          <w:szCs w:val="22"/>
        </w:rPr>
        <w:t xml:space="preserve">telle que nous l’avons envisagée </w:t>
      </w:r>
      <w:r w:rsidRPr="00C3336F">
        <w:rPr>
          <w:sz w:val="22"/>
          <w:szCs w:val="22"/>
        </w:rPr>
        <w:t xml:space="preserve">est </w:t>
      </w:r>
      <w:r w:rsidR="00EB30E9">
        <w:rPr>
          <w:sz w:val="22"/>
          <w:szCs w:val="22"/>
        </w:rPr>
        <w:t xml:space="preserve">ainsi </w:t>
      </w:r>
      <w:r w:rsidRPr="00C3336F">
        <w:rPr>
          <w:sz w:val="22"/>
          <w:szCs w:val="22"/>
        </w:rPr>
        <w:t xml:space="preserve">élargie à celle de la normativité à l’œuvre dans toute interaction. </w:t>
      </w:r>
      <w:r w:rsidRPr="00C3336F">
        <w:rPr>
          <w:bCs/>
          <w:sz w:val="22"/>
          <w:szCs w:val="22"/>
        </w:rPr>
        <w:t>Enfin, dans la perspective culiolienne qui est la sienne, Dominique Ducard note que l’activité de langage est réglée et régulée par la norme, et d’abord par la langue comme institution.</w:t>
      </w:r>
    </w:p>
    <w:p w:rsidR="00B469D3" w:rsidRPr="00C3336F" w:rsidRDefault="00472D15" w:rsidP="00B469D3">
      <w:pPr>
        <w:pStyle w:val="Titre1erniveau"/>
        <w:ind w:left="700" w:hanging="700"/>
        <w:jc w:val="both"/>
      </w:pPr>
      <w:r>
        <w:lastRenderedPageBreak/>
        <w:t>10</w:t>
      </w:r>
      <w:r w:rsidR="00B469D3">
        <w:t>.</w:t>
      </w:r>
      <w:r w:rsidR="00B469D3">
        <w:tab/>
      </w:r>
      <w:r w:rsidR="00B469D3" w:rsidRPr="00C3336F">
        <w:t xml:space="preserve">Le contexte linguistique et </w:t>
      </w:r>
      <w:r w:rsidR="00B469D3">
        <w:br/>
      </w:r>
      <w:r w:rsidR="00B469D3" w:rsidRPr="00C3336F">
        <w:t xml:space="preserve">non-linguistique, l’environnement </w:t>
      </w:r>
      <w:r w:rsidR="00B469D3">
        <w:br/>
      </w:r>
      <w:r w:rsidR="00B469D3" w:rsidRPr="00C3336F">
        <w:t>et la pratique</w:t>
      </w:r>
    </w:p>
    <w:p w:rsidR="005003CE" w:rsidRPr="00C3336F" w:rsidRDefault="005003CE" w:rsidP="005003CE">
      <w:pPr>
        <w:pStyle w:val="Paragrapheavecretraitapr4"/>
        <w:ind w:firstLine="0"/>
      </w:pPr>
      <w:r w:rsidRPr="00C3336F">
        <w:t xml:space="preserve">Précisément, comment rendre </w:t>
      </w:r>
      <w:r>
        <w:t xml:space="preserve">compte </w:t>
      </w:r>
      <w:r w:rsidRPr="00C3336F">
        <w:t xml:space="preserve">du contexte social, historique, culturel ou institutionnel ? Continuons sur notre lancée. Articulant le linguistique </w:t>
      </w:r>
      <w:r w:rsidR="00EB30E9">
        <w:t>avec</w:t>
      </w:r>
      <w:r w:rsidRPr="00C3336F">
        <w:t xml:space="preserve"> le non-linguistique, la notion de contexte oppose en effet une résistance </w:t>
      </w:r>
      <w:proofErr w:type="gramStart"/>
      <w:r w:rsidRPr="00C3336F">
        <w:t>à</w:t>
      </w:r>
      <w:proofErr w:type="gramEnd"/>
      <w:r w:rsidRPr="00C3336F">
        <w:t xml:space="preserve"> l’analyse et nécessite un effort de clarification. </w:t>
      </w:r>
    </w:p>
    <w:p w:rsidR="005003CE" w:rsidRPr="00C3336F" w:rsidRDefault="003E3ECD" w:rsidP="005003CE">
      <w:pPr>
        <w:pStyle w:val="Paragrapheavecretraitapr4"/>
      </w:pPr>
      <w:r>
        <w:t xml:space="preserve">Les </w:t>
      </w:r>
      <w:r w:rsidR="005003CE" w:rsidRPr="00C3336F">
        <w:t>auteurs ici réunis s’y emploient à partir de leurs cadres théoriques et méthodologiques respectifs, en traitant la question de la nature et de l’impact du contexte, du « hors-texte », de l’environnement et des conditions de l’énonciation diversement. Ciblons quelques-unes des approches disciplinaires – l’analyse du discours, la pragmatique, la praxématique, la sémiotique – pour lesquelles la notion de contexte, mais aussi celles d’environnement et de pratique (Fontanille 2008) sont centrales.</w:t>
      </w:r>
    </w:p>
    <w:p w:rsidR="005003CE" w:rsidRPr="00C3336F" w:rsidRDefault="005003CE" w:rsidP="005003CE">
      <w:pPr>
        <w:pStyle w:val="Paragrapheavecretraitapr4"/>
      </w:pPr>
      <w:r w:rsidRPr="00C3336F">
        <w:t>Comme le rappelle Dominique Maingueneau (2002 : 230), dans sa conception « étendue », la linguistique de l’énonciation focalise son attention sur les relations entre l’énoncé et le « cadre énonciatif » tel que l’envisage Catherine Kerbrat-Orecchioni (1980 : 30). Au sujet du contexte non-linguistique, cette dernière (2002 : 135) écrit qu’il est constitué du cadre spatio-temporel et de la situation sociale accueillant l’échange communicatif ; au sens large, il correspond au cadre institutionnel, englobant jusqu’au monde physique et au monde social. Ainsi, il s’agit de rendre compte non seulement du texte, mais de son entour, et d’élargir la réflexion au discours et à l’ensemble des pratiques sociales, culturelles, historiques ou économiques.</w:t>
      </w:r>
    </w:p>
    <w:p w:rsidR="005003CE" w:rsidRPr="00C3336F" w:rsidRDefault="005003CE" w:rsidP="005003CE">
      <w:pPr>
        <w:pStyle w:val="Paragrapheavecretraitapr4"/>
      </w:pPr>
      <w:r w:rsidRPr="00C3336F">
        <w:t>Globalement, il importe de montrer comment le contexte agit sur et intervient dans la construction du sens du texte ou du discours. Dominique Maingueneau (2014 : 21) résume la problématique ainsi</w:t>
      </w:r>
      <w:r w:rsidR="007600C2">
        <w:t> </w:t>
      </w:r>
      <w:r w:rsidRPr="00C3336F">
        <w:t xml:space="preserve">: « On ne peut pas dire que le discours intervient </w:t>
      </w:r>
      <w:r w:rsidRPr="00C3336F">
        <w:rPr>
          <w:i/>
        </w:rPr>
        <w:t>dans</w:t>
      </w:r>
      <w:r w:rsidRPr="00C3336F">
        <w:t xml:space="preserve"> un contexte, comme si le contexte n’était qu’un cadre, un décor : hors contexte, on ne peut assigner un sens à un énoncé ». </w:t>
      </w:r>
    </w:p>
    <w:p w:rsidR="005003CE" w:rsidRPr="00C3336F" w:rsidRDefault="005003CE" w:rsidP="005003CE">
      <w:pPr>
        <w:pStyle w:val="Paragrapheavecretraitapr4"/>
      </w:pPr>
      <w:r w:rsidRPr="00C3336F">
        <w:t>Dominique Maingueneau note dans son article que c’est la prise en compte de la situation de communication qui nous invite à consid</w:t>
      </w:r>
      <w:r>
        <w:t>érer la situation du texte de l’</w:t>
      </w:r>
      <w:r w:rsidRPr="00C3336F">
        <w:t xml:space="preserve">« extérieur ». </w:t>
      </w:r>
    </w:p>
    <w:p w:rsidR="005003CE" w:rsidRPr="00C3336F" w:rsidRDefault="005003CE" w:rsidP="005003CE">
      <w:pPr>
        <w:pStyle w:val="Paragrapheavecretraitapr4"/>
      </w:pPr>
      <w:r w:rsidRPr="00C3336F">
        <w:lastRenderedPageBreak/>
        <w:t>Dans la mesure où l’« </w:t>
      </w:r>
      <w:r w:rsidRPr="00C3336F">
        <w:rPr>
          <w:i/>
        </w:rPr>
        <w:t>énonciation prend […] en charge l’activité de langage dans ses conditions comme dans ses intentions </w:t>
      </w:r>
      <w:r w:rsidRPr="00C3336F">
        <w:t>», Anna Jaubert montre comment les visées d’une pragmatique unifiée rendent l’interprétation de l’énoncé tributaire de la prise en considération du contexte. L’accent est mis sur le</w:t>
      </w:r>
      <w:r w:rsidR="007600C2">
        <w:t xml:space="preserve"> </w:t>
      </w:r>
      <w:r w:rsidRPr="00C3336F">
        <w:t xml:space="preserve">« projet communicationnel » définissant les finalités du discours en relation avec des « circuits communicationnels ». </w:t>
      </w:r>
    </w:p>
    <w:p w:rsidR="005003CE" w:rsidRPr="00C3336F" w:rsidRDefault="005003CE" w:rsidP="005003CE">
      <w:pPr>
        <w:pStyle w:val="Paragrapheavecretraitapr4"/>
      </w:pPr>
      <w:r w:rsidRPr="00C3336F">
        <w:t xml:space="preserve">Nous avons vu que le point de vue de la praxématique permet à Catherine Détrie d’aborder la question de l’inscription des mots dans le discours sur le fond de praxis multiples, non seulement personnelles, interpersonnelles, mais socioculturelles. </w:t>
      </w:r>
    </w:p>
    <w:p w:rsidR="005003CE" w:rsidRPr="00C3336F" w:rsidRDefault="005003CE" w:rsidP="005003CE">
      <w:pPr>
        <w:pStyle w:val="Paragrapheavecretraitapr4"/>
      </w:pPr>
      <w:r w:rsidRPr="00C3336F">
        <w:t xml:space="preserve">Revenons sous cet angle à la sémiotique. Nous verrons que, devant </w:t>
      </w:r>
      <w:r w:rsidR="00B96BE5">
        <w:t>la nécessité</w:t>
      </w:r>
      <w:r w:rsidRPr="00C3336F">
        <w:t xml:space="preserve"> de « sémiotiser » le contexte, l’environnement peut être conçu comme le fond sur lequel se produit l’événement du faire sens. Il est mis en relation avec la pratique qui constitue, écrit Jacques Fontanille (2008 : 26-27), un « </w:t>
      </w:r>
      <w:r w:rsidRPr="00C3336F">
        <w:rPr>
          <w:i/>
        </w:rPr>
        <w:t>processus ouvert circonscrit dans une scène </w:t>
      </w:r>
      <w:r w:rsidRPr="00C3336F">
        <w:t xml:space="preserve">». Cette scène se compose d’un ou plusieurs procès, ajoute-t-il, les actants endossant des rôles actantiels qui sont joués entre autres par le texte ou l’image et leur support, par l’environnement ainsi que par l’usager ou l’observateur. Cette approche sémiotique est partagée par plusieurs auteurs. </w:t>
      </w:r>
    </w:p>
    <w:p w:rsidR="005003CE" w:rsidRPr="00C3336F" w:rsidRDefault="005003CE" w:rsidP="005003CE">
      <w:pPr>
        <w:pStyle w:val="Paragrapheavecretraitapr4"/>
      </w:pPr>
      <w:r w:rsidRPr="00C3336F">
        <w:t xml:space="preserve">Si Anne Beyaert-Geslin montre comment la réénonciation, qui implique une remédiation, un changement de médium et de média, dirige l’attention sur les </w:t>
      </w:r>
      <w:r w:rsidRPr="00C3336F">
        <w:rPr>
          <w:i/>
        </w:rPr>
        <w:t>conditions</w:t>
      </w:r>
      <w:r w:rsidRPr="00C3336F">
        <w:t xml:space="preserve"> de l’énonciation, Pierluigi Basso Fossali prend en compte les événements dont l’environnement est le théâtre, l’« implémentation » (l’installation de la scène énonciative) et l’énonciation au sens étroit du terme exerçant un contrôle et donnant lieu à des restrictions interprétatives. Dans ce cas, les pratiques ne s’enracinent pas seulement dans des jeux de langage, mais elles sont chargées de la transmission de la culture.</w:t>
      </w:r>
    </w:p>
    <w:p w:rsidR="005003CE" w:rsidRPr="00C3336F" w:rsidRDefault="005003CE" w:rsidP="005003CE">
      <w:pPr>
        <w:pStyle w:val="Paragrapheavecretraitapr4"/>
      </w:pPr>
      <w:r w:rsidRPr="00C3336F">
        <w:t xml:space="preserve">Maria Giulia Dondero fonde la distinction entre plusieurs « langues visuelles » sur leur statut et sur les domaines sociaux considérés (art, science, droit, religion, etc.). À l’intérieur de chaque statut, des « sous-langues » se distinguent selon les époques et les traditions. </w:t>
      </w:r>
    </w:p>
    <w:p w:rsidR="005003CE" w:rsidRPr="00C3336F" w:rsidRDefault="005003CE" w:rsidP="005003CE">
      <w:pPr>
        <w:pStyle w:val="Paragrapheavecretraitapr4"/>
      </w:pPr>
      <w:r w:rsidRPr="00C3336F">
        <w:t>Quant à Jean-Marie Klinkenberg, le traitement qu’il réserve à la question de l’action du contexte repose sur la notion d’index. Il privilégie l’énonciation « généralisée »</w:t>
      </w:r>
      <w:r w:rsidR="007600C2">
        <w:t xml:space="preserve"> </w:t>
      </w:r>
      <w:r w:rsidRPr="00C3336F">
        <w:t>(« énonciation énonçante »)</w:t>
      </w:r>
      <w:r w:rsidR="007600C2">
        <w:t xml:space="preserve"> </w:t>
      </w:r>
      <w:r w:rsidRPr="00C3336F">
        <w:t xml:space="preserve">qui est à la fois </w:t>
      </w:r>
      <w:r w:rsidRPr="00C3336F">
        <w:lastRenderedPageBreak/>
        <w:t xml:space="preserve">« sociale, référentielle et actionnelle » et réclame des praxis sociales, une </w:t>
      </w:r>
      <w:r w:rsidRPr="00C3336F">
        <w:rPr>
          <w:i/>
        </w:rPr>
        <w:t>compétence</w:t>
      </w:r>
      <w:r w:rsidRPr="00C3336F">
        <w:t xml:space="preserve"> culturelle et sociale. Le dispositif de l’index consiste entre autres à conférer à une portion d’espace déterminée un statut en relation avec des praxis sociales. On peut ainsi compter parmi les indexants le musée ou la salle de musée qui </w:t>
      </w:r>
      <w:proofErr w:type="gramStart"/>
      <w:r w:rsidRPr="00C3336F">
        <w:t>pourvoient</w:t>
      </w:r>
      <w:proofErr w:type="gramEnd"/>
      <w:r w:rsidRPr="00C3336F">
        <w:t xml:space="preserve"> tel objet (par exemple l’urinoir de Duchamp) du statut d’œuvre d’art. </w:t>
      </w:r>
    </w:p>
    <w:p w:rsidR="005003CE" w:rsidRPr="00C3336F" w:rsidRDefault="005003CE" w:rsidP="005003CE">
      <w:pPr>
        <w:pStyle w:val="Paragrapheavecretraitapr4"/>
      </w:pPr>
      <w:r w:rsidRPr="00C3336F">
        <w:t xml:space="preserve">Pour terminer, </w:t>
      </w:r>
      <w:r>
        <w:t xml:space="preserve">notons </w:t>
      </w:r>
      <w:r w:rsidRPr="00C3336F">
        <w:t>que Georges-</w:t>
      </w:r>
      <w:r w:rsidR="00A1522D">
        <w:t>É</w:t>
      </w:r>
      <w:r w:rsidRPr="00C3336F">
        <w:t xml:space="preserve">lia Sarfati </w:t>
      </w:r>
      <w:r>
        <w:t>articule</w:t>
      </w:r>
      <w:r w:rsidRPr="00C3336F">
        <w:t xml:space="preserve"> la perspective macrosociologique </w:t>
      </w:r>
      <w:r w:rsidR="00A1522D">
        <w:t>avec</w:t>
      </w:r>
      <w:r w:rsidRPr="00C3336F">
        <w:t xml:space="preserve"> la perspective microdiscursive et </w:t>
      </w:r>
      <w:r>
        <w:t>modélise</w:t>
      </w:r>
      <w:r w:rsidRPr="00C3336F">
        <w:t xml:space="preserve"> conjointement la formation sociale et la topique générale qui la sémiotise</w:t>
      </w:r>
      <w:r>
        <w:t>. Il vise</w:t>
      </w:r>
      <w:r w:rsidRPr="00C3336F">
        <w:t xml:space="preserve"> les « attitudes socio-discursives » que les institutions prescrivent aux sujets. </w:t>
      </w:r>
    </w:p>
    <w:p w:rsidR="00FE0F2D" w:rsidRPr="00C3336F" w:rsidRDefault="00472D15" w:rsidP="00FE0F2D">
      <w:pPr>
        <w:pStyle w:val="Titre1erniveau"/>
        <w:ind w:left="0" w:firstLine="0"/>
      </w:pPr>
      <w:r>
        <w:t>11</w:t>
      </w:r>
      <w:r w:rsidR="00F75949">
        <w:t>.</w:t>
      </w:r>
      <w:r w:rsidR="00F75949">
        <w:tab/>
      </w:r>
      <w:r w:rsidR="00FE0F2D" w:rsidRPr="00C3336F">
        <w:t xml:space="preserve">Les dynamiques énonciatives </w:t>
      </w:r>
    </w:p>
    <w:p w:rsidR="007A7DC4" w:rsidRPr="00C3336F" w:rsidRDefault="007A7DC4" w:rsidP="007A7DC4">
      <w:pPr>
        <w:pStyle w:val="Paragrapheavecretraitapr4"/>
        <w:ind w:firstLine="0"/>
      </w:pPr>
      <w:r w:rsidRPr="00C3336F">
        <w:t>Pour clore ce parcours, je réunirai des articles qui privilégient l’énonciation comme acte, comme geste ou comme activité. Fondamentalement, il peut s’agir de l’acte selon Aristote, mais aussi de l’« acte individuel d’utilisation » qui est à la base de l’énonciation comme mise en fonctionnement de la langue » (Benveniste 1974 </w:t>
      </w:r>
      <w:r w:rsidR="00A1522D">
        <w:t>[1970] </w:t>
      </w:r>
      <w:r w:rsidRPr="00C3336F">
        <w:t>:</w:t>
      </w:r>
      <w:r w:rsidR="00A1522D">
        <w:t> 80</w:t>
      </w:r>
      <w:r w:rsidRPr="00C3336F">
        <w:t>). L’acte est aussi l’acte de langage tel que le définit la pragmatique ; on ne s’y attardera pas ici. Le geste correspond notamment à une gestualité corporelle et affective. L’activité peut être proche de l’action de dire et, plus largement, de la pratique telle que la conçoit Jacques Fontanille (2008),</w:t>
      </w:r>
      <w:r w:rsidR="007600C2">
        <w:t xml:space="preserve"> </w:t>
      </w:r>
      <w:r w:rsidRPr="00C3336F">
        <w:t xml:space="preserve">d’une pratique située </w:t>
      </w:r>
      <w:r w:rsidR="00A1522D">
        <w:t>qui intègre des éléments du</w:t>
      </w:r>
      <w:r w:rsidRPr="00C3336F">
        <w:t xml:space="preserve"> contexte sociohistorique, culturel et économique. Elle peut être celle d’êtres en chair et en os, dans le cadre d’une analyse interactionnelle. Je rel</w:t>
      </w:r>
      <w:r w:rsidR="00A1522D">
        <w:t>é</w:t>
      </w:r>
      <w:r w:rsidRPr="00C3336F">
        <w:t xml:space="preserve">guerai ainsi au second plan la pensée de la marque d’énonciation dans les textes ou les discours qui, dans les sections précédentes, a largement prévalu. </w:t>
      </w:r>
    </w:p>
    <w:p w:rsidR="007A7DC4" w:rsidRPr="00C3336F" w:rsidRDefault="007A7DC4" w:rsidP="007A7DC4">
      <w:pPr>
        <w:pStyle w:val="Paragrapheavecretraitapr4"/>
      </w:pPr>
      <w:r w:rsidRPr="00C3336F">
        <w:t xml:space="preserve">L’expression « dynamique énonciative » demande, certes, à être précisée. Certains articles cherchent à élaborer une théorie du langage, d’autres s’attardent sur le détail du texte ou du discours. La perspective peut être synchronique ou diachronique. La dynamique peut concerner aussi le passage de la « langue » à la « parole » et, dans un sens élargi, de la praxis énonciative (par exemple des genres et scènes génériques) aux réalisations textuelles ou discursives. </w:t>
      </w:r>
    </w:p>
    <w:p w:rsidR="007A7DC4" w:rsidRPr="001874F9" w:rsidRDefault="007A7DC4" w:rsidP="007A7DC4">
      <w:pPr>
        <w:pStyle w:val="Paragrapheavecretraitapr4"/>
      </w:pPr>
      <w:r w:rsidRPr="00C3336F">
        <w:lastRenderedPageBreak/>
        <w:t xml:space="preserve"> Commençons par Jean-François Bordron qui, étudiant l’énonciation en image, </w:t>
      </w:r>
      <w:r w:rsidR="00A1522D">
        <w:t>propose</w:t>
      </w:r>
      <w:r w:rsidRPr="00C3336F">
        <w:t xml:space="preserve"> plusieurs conceptions possibles de l’action, dont celle qui fait passer de la puissance à l’acte et à la réalisation, selon Aristote. Il entend par « effectuation »</w:t>
      </w:r>
      <w:r w:rsidR="007600C2">
        <w:t xml:space="preserve"> </w:t>
      </w:r>
      <w:r w:rsidRPr="00C3336F">
        <w:t xml:space="preserve">le passage </w:t>
      </w:r>
      <w:r w:rsidR="008807F2">
        <w:t>à l’acte, un « faire proprement</w:t>
      </w:r>
      <w:r w:rsidRPr="00C3336F">
        <w:t xml:space="preserve"> dit », une « dynamique ». </w:t>
      </w:r>
      <w:r w:rsidRPr="00C3336F">
        <w:rPr>
          <w:szCs w:val="22"/>
        </w:rPr>
        <w:t xml:space="preserve"> </w:t>
      </w:r>
    </w:p>
    <w:p w:rsidR="007A7DC4" w:rsidRPr="00C3336F" w:rsidRDefault="007A7DC4" w:rsidP="007A7DC4">
      <w:pPr>
        <w:pStyle w:val="Paragrapheavecretraitapr4"/>
      </w:pPr>
      <w:r w:rsidRPr="00C3336F">
        <w:t>Considérons aussi la théorie du langage articulée à la perception que Pierluigi Basso Fossali cherche à élaborer : elle instaure une dialectique entre homogénéisation et hétérogénéité, entre règle et contingence, ajustements et confrontations. Une théorie de l’« initiative énonciative »</w:t>
      </w:r>
      <w:r w:rsidR="007600C2">
        <w:t xml:space="preserve"> </w:t>
      </w:r>
      <w:r w:rsidRPr="00C3336F">
        <w:t xml:space="preserve">prévoit quatre espaces distincts : outre l’environnement et l’espace d’« implémentation », dont il a été question </w:t>
      </w:r>
      <w:r w:rsidRPr="00C3336F">
        <w:rPr>
          <w:i/>
        </w:rPr>
        <w:t>supra</w:t>
      </w:r>
      <w:r w:rsidRPr="00C3336F">
        <w:t>, l’espace énonciatif et l’espace énoncé</w:t>
      </w:r>
    </w:p>
    <w:p w:rsidR="007A7DC4" w:rsidRPr="00C3336F" w:rsidRDefault="007A7DC4" w:rsidP="007A7DC4">
      <w:pPr>
        <w:pStyle w:val="Paragrapheavecretraitapr4"/>
      </w:pPr>
      <w:r w:rsidRPr="00C3336F">
        <w:t>Quant à Denis Bertrand, il revisite le parcours génératif de la sémiotique greimassienne en liant l’énonciation et la textualisation. Traçant des « voies de transit » entre les strates superposées – le niveau profond, le niveau sémio-narratif et le niveau discursif –, il les décline selon les quatre grandes « dimensions de la signification » :</w:t>
      </w:r>
      <w:r w:rsidR="007600C2">
        <w:t xml:space="preserve"> </w:t>
      </w:r>
      <w:r w:rsidRPr="00C3336F">
        <w:t xml:space="preserve">l’action, la cognition, la passion et la perception. </w:t>
      </w:r>
    </w:p>
    <w:p w:rsidR="007A7DC4" w:rsidRPr="00C3336F" w:rsidRDefault="007A7DC4" w:rsidP="007A7DC4">
      <w:pPr>
        <w:spacing w:after="120"/>
        <w:rPr>
          <w:sz w:val="22"/>
          <w:szCs w:val="22"/>
        </w:rPr>
      </w:pPr>
      <w:r w:rsidRPr="00C3336F">
        <w:rPr>
          <w:sz w:val="22"/>
          <w:szCs w:val="22"/>
        </w:rPr>
        <w:tab/>
        <w:t xml:space="preserve"> Pour sa part, Dominique Ducard note que concevoir l’énonciation comme une « activité », c’est conférer un rôle à un sujet qui, dans une certaine </w:t>
      </w:r>
      <w:r w:rsidRPr="00C3336F">
        <w:rPr>
          <w:i/>
          <w:sz w:val="22"/>
          <w:szCs w:val="22"/>
        </w:rPr>
        <w:t>situation</w:t>
      </w:r>
      <w:r w:rsidRPr="00C3336F">
        <w:rPr>
          <w:sz w:val="22"/>
          <w:szCs w:val="22"/>
        </w:rPr>
        <w:t>, est engagé dans l’</w:t>
      </w:r>
      <w:r w:rsidRPr="00C3336F">
        <w:rPr>
          <w:i/>
          <w:sz w:val="22"/>
          <w:szCs w:val="22"/>
        </w:rPr>
        <w:t>actio</w:t>
      </w:r>
      <w:r w:rsidRPr="00C3336F">
        <w:rPr>
          <w:sz w:val="22"/>
          <w:szCs w:val="22"/>
        </w:rPr>
        <w:t xml:space="preserve">n de dire et dans une </w:t>
      </w:r>
      <w:r w:rsidRPr="00C3336F">
        <w:rPr>
          <w:i/>
          <w:sz w:val="22"/>
          <w:szCs w:val="22"/>
        </w:rPr>
        <w:t>relation</w:t>
      </w:r>
      <w:r w:rsidRPr="00C3336F">
        <w:rPr>
          <w:sz w:val="22"/>
          <w:szCs w:val="22"/>
        </w:rPr>
        <w:t xml:space="preserve"> inter-sujets. </w:t>
      </w:r>
    </w:p>
    <w:p w:rsidR="007A7DC4" w:rsidRPr="00C3336F" w:rsidRDefault="007A7DC4" w:rsidP="007A7DC4">
      <w:pPr>
        <w:pStyle w:val="Paragrapheavecretraitapr4"/>
      </w:pPr>
      <w:r w:rsidRPr="00C3336F">
        <w:t xml:space="preserve">Mais valorisons également le versant diachronique. Cherchant à cerner la place de la dimension énonciative dans la grammaticalisation, Bernard Combettes distingue deux mouvements distincts : d’une part, les marques énonciatives peuvent constituer un aboutissement à partir du matériel lexical ; d’autre part, un mouvement de « syntactisation » est un mouvement de fixation d’un dispositif d’ordre discursif et énonciatif. </w:t>
      </w:r>
    </w:p>
    <w:p w:rsidR="007A7DC4" w:rsidRPr="00C3336F" w:rsidRDefault="007A7DC4" w:rsidP="007A7DC4">
      <w:pPr>
        <w:pStyle w:val="Paragrapheavecretraitapr4"/>
      </w:pPr>
      <w:r w:rsidRPr="00C3336F">
        <w:t xml:space="preserve">Pour sa part, Anne Beyaert-Geslin note que la « dynamique créative » assure le passage d’un système de possibles historiquement défini à une actualisation discursive. Si la nouveauté est issue d’une « irrégularité », elle subit aussi le poids de la praxis énonciative. </w:t>
      </w:r>
    </w:p>
    <w:p w:rsidR="007A7DC4" w:rsidRPr="00C3336F" w:rsidRDefault="007A7DC4" w:rsidP="007A7DC4">
      <w:pPr>
        <w:pStyle w:val="Paragrapheavecretraitapr4"/>
      </w:pPr>
      <w:r w:rsidRPr="00C3336F">
        <w:t xml:space="preserve">En ce qui concerne le passage de la « langue » à la « parole », il faut retenir également l’article de Catherine Détrie : elle montre comment la praxis linguistique, qui relève de la « parole en acte », permet de gérer </w:t>
      </w:r>
      <w:r w:rsidRPr="00C3336F">
        <w:lastRenderedPageBreak/>
        <w:t xml:space="preserve">la continuité entre les potentialités de la langue et la réalité de la parole, mais aussi l’impact des praxis personnelles, sensori-motrices, interpersonnelles et socioculturelles. L’actualisation lexicale et discursive ajoute à la notion d’énonciation la « profondeur opérative ». </w:t>
      </w:r>
    </w:p>
    <w:p w:rsidR="007A7DC4" w:rsidRDefault="007A7DC4" w:rsidP="007A7DC4">
      <w:pPr>
        <w:pStyle w:val="Paragrapheavecretraitapr4"/>
      </w:pPr>
      <w:r w:rsidRPr="00C3336F">
        <w:rPr>
          <w:szCs w:val="22"/>
        </w:rPr>
        <w:t xml:space="preserve">Dès lors que la question est étendue à l’énonciation visuelle, la notion de </w:t>
      </w:r>
      <w:r w:rsidRPr="00C3336F">
        <w:rPr>
          <w:i/>
          <w:szCs w:val="22"/>
        </w:rPr>
        <w:t>médiation</w:t>
      </w:r>
      <w:r w:rsidRPr="00C3336F">
        <w:rPr>
          <w:szCs w:val="22"/>
        </w:rPr>
        <w:t xml:space="preserve"> entre le système et le procès appelle une interrogation de fond : on ne saurait identifier, nous dit Maria Giulia Dondero, de classes stabilisées et figées d’éléments topologiques, chromatiques ou éidétiques et les règles syntaxiques sont toujours fonction d’u</w:t>
      </w:r>
      <w:r>
        <w:rPr>
          <w:szCs w:val="22"/>
        </w:rPr>
        <w:t xml:space="preserve">sages particuliers de l’image. Comme nous l’avons vu plus haut, elle plaide pour une distinction entre </w:t>
      </w:r>
      <w:r>
        <w:t>« langues visuelles » et « sous-langues ».</w:t>
      </w:r>
    </w:p>
    <w:p w:rsidR="007A7DC4" w:rsidRPr="00C3336F" w:rsidRDefault="007A7DC4" w:rsidP="007A7DC4">
      <w:pPr>
        <w:pStyle w:val="Paragrapheavecretraitapr4"/>
      </w:pPr>
      <w:r w:rsidRPr="00C3336F">
        <w:t xml:space="preserve">La dynamique énonciative peut correspondre à ce que Michèle Monte appelle un « processus d’incorporation » à l’œuvre dans le texte. Ce processus est alimenté par une dialectique singulier/collectif, à travers des choix lexicaux, un univers sémantique et, plus largement, une </w:t>
      </w:r>
      <w:r w:rsidRPr="00C3336F">
        <w:rPr>
          <w:i/>
        </w:rPr>
        <w:t xml:space="preserve">posture </w:t>
      </w:r>
      <w:r w:rsidRPr="00C3336F">
        <w:t>résumant un engagement du locuteur.</w:t>
      </w:r>
    </w:p>
    <w:p w:rsidR="007A7DC4" w:rsidRPr="00C3336F" w:rsidRDefault="007A7DC4" w:rsidP="007A7DC4">
      <w:pPr>
        <w:pStyle w:val="Paragrapheavecretraitapr4"/>
      </w:pPr>
      <w:r w:rsidRPr="00C3336F">
        <w:t>De son côté, Anna Jaubert plaide pour une pragmatique unifiée intégrative, qui confère à l’« appropriation énonciative », captée dans sa progression et sa continuité, le rôle d’élément charnière entre la langue et le discours ou le style.</w:t>
      </w:r>
    </w:p>
    <w:p w:rsidR="007A7DC4" w:rsidRPr="00C3336F" w:rsidRDefault="007A7DC4" w:rsidP="007A7DC4">
      <w:pPr>
        <w:pStyle w:val="Paragrapheavecretraitapr4"/>
      </w:pPr>
      <w:r w:rsidRPr="00C3336F">
        <w:t xml:space="preserve">Quant à Dominique Maingueneau, il étudie la manière dont la situation à partir de laquelle l’énonciateur prétend énoncer est installée à travers des </w:t>
      </w:r>
      <w:r w:rsidRPr="00C3336F">
        <w:rPr>
          <w:i/>
        </w:rPr>
        <w:t>mises en scène</w:t>
      </w:r>
      <w:r w:rsidRPr="00C3336F">
        <w:t xml:space="preserve"> de la parole. Celles-ci sont alors plus ou moins en accord avec des scènes génériques. </w:t>
      </w:r>
    </w:p>
    <w:p w:rsidR="007A7DC4" w:rsidRPr="00C3336F" w:rsidRDefault="007A7DC4" w:rsidP="007A7DC4">
      <w:pPr>
        <w:pStyle w:val="Paragrapheavecretraitapr4"/>
      </w:pPr>
      <w:r w:rsidRPr="00C3336F">
        <w:t>Concentrons-nous également sur le versan</w:t>
      </w:r>
      <w:r w:rsidR="00CE75C0">
        <w:t>t sociodiscursif. Antonino Bondì</w:t>
      </w:r>
      <w:r w:rsidRPr="00C3336F">
        <w:t xml:space="preserve"> montre, du point de vue d’une phénoménologie sémiotique et praxéologique, que l’énonciation peut être captée à travers l’analyse des énoncés où elle se manifeste, mais aussi à travers des opérations énonciatives et les relations qu’elle noue avec des formations discursives. Georges-Élia Sarfati confirme, du point de vue d’une phénoménologie discursive du sens commun, que la « dynamique du sens » a son ancrage dans une réalité sociodiscursive. </w:t>
      </w:r>
    </w:p>
    <w:p w:rsidR="007A7DC4" w:rsidRPr="00C3336F" w:rsidRDefault="007A7DC4" w:rsidP="007A7DC4">
      <w:pPr>
        <w:pStyle w:val="Paragrapheavecretraitapr4"/>
      </w:pPr>
      <w:r w:rsidRPr="00C3336F">
        <w:t xml:space="preserve">Enfin, l’accent peut être mis sur l’instauration d’un échange. André Petitjean considère la mise en adresse d’un nom comme un acte énonciatif dont les effets sont doubles : il s’agit de construire une représentation de la relation interpersonnelle, et de créer une dynamique dialogale </w:t>
      </w:r>
      <w:r w:rsidRPr="00C3336F">
        <w:lastRenderedPageBreak/>
        <w:t xml:space="preserve">impliquant, en vertu de la double dialogie, non seulement un énonciateur et un co-énonciateur, mais l’auteur et le lecteur ou le spectateur eux-mêmes. </w:t>
      </w:r>
    </w:p>
    <w:p w:rsidR="007A7DC4" w:rsidRPr="00C3336F" w:rsidRDefault="007A7DC4" w:rsidP="00631679">
      <w:pPr>
        <w:pStyle w:val="Paragrapheavecretraitapr4"/>
      </w:pPr>
      <w:r w:rsidRPr="00C3336F">
        <w:t xml:space="preserve">Plus spécifiquement, il faut considérer les analyses interactionnelles. Si Catherine Kerbrat-Orecchioni choisit d’étudier les marqueurs axiologiques dans les débats de l’entre-deux-tours </w:t>
      </w:r>
      <w:r w:rsidR="0052374A">
        <w:t>d’</w:t>
      </w:r>
      <w:r w:rsidRPr="00C3336F">
        <w:t xml:space="preserve">élections présidentielles françaises, Jacques Cosnier mobilise, on le sait, des ressources multimodales (le vocal, le gestuel). Enfin, souhaitant capter l’« énonciation en train de se faire » à travers une analyse empirique des </w:t>
      </w:r>
      <w:r w:rsidRPr="00C3336F">
        <w:rPr>
          <w:i/>
        </w:rPr>
        <w:t>turn pre-beginnings</w:t>
      </w:r>
      <w:r w:rsidRPr="00C3336F">
        <w:t xml:space="preserve"> et proposant ainsi une véritable « grammaire interactionnelle » du début du tour, Lorenza Mondada se positionne explicitement par rapport à ceux qui centrent leur attention sur les traces du processus d’énonciation dans le discours. </w:t>
      </w:r>
    </w:p>
    <w:p w:rsidR="007A7DC4" w:rsidRPr="00C3336F" w:rsidRDefault="007A7DC4" w:rsidP="007F24DB">
      <w:pPr>
        <w:pStyle w:val="Paragrapheavecretraitapr4"/>
        <w:jc w:val="center"/>
      </w:pPr>
      <w:r w:rsidRPr="00C3336F">
        <w:t>***</w:t>
      </w:r>
    </w:p>
    <w:p w:rsidR="00605134" w:rsidRPr="00723AEC" w:rsidRDefault="007A7DC4" w:rsidP="00D9285F">
      <w:pPr>
        <w:pStyle w:val="Paragrapheavecretraitapr4"/>
        <w:ind w:firstLine="0"/>
      </w:pPr>
      <w:r w:rsidRPr="00C3336F">
        <w:t>Ces quelques ligne</w:t>
      </w:r>
      <w:r w:rsidR="00BD26BF">
        <w:t>s auront permis, je l’espère</w:t>
      </w:r>
      <w:r w:rsidRPr="00C3336F">
        <w:t>, de donner un avant-goût des articles réunis dans cet ouvrage. Ce dernier témoigne, à travers les confrontations disciplinaires, les mises en résonance et en discussion théoriques et méthodologiques auxquelles il convie, de la vivacité de la recherche dans le domaine de l’énonciation, tant verbale que visuelle. Mais il se fait l’écho, aussi, de la complexité de l’objet d’étude et des résistances qu’il peut opposer aux investigations. Sans dresser de bilan – un tel bilan ne saurait être que réducteur et figerait les recherches dans leur élan</w:t>
      </w:r>
      <w:r w:rsidR="007600C2">
        <w:t xml:space="preserve"> </w:t>
      </w:r>
      <w:r w:rsidRPr="00C3336F">
        <w:t xml:space="preserve">–, l’ouvrage souhaite donner une vue panoramique des tendances, des lignes de force et des lignes de fuite, même si toutes les disciplines traitant de la question de l’énonciation et tous les champs de recherche n’y sont pas représentés. Sans méconnaître la force inhérente à la diversité des approches, il vise à mettre en avant des convergences au delà des divergences et des désaccords, ou, du moins, des points de contact renforçant les collaborations existantes et invitant, peut-être, à de nouvelles rencontres. </w:t>
      </w:r>
    </w:p>
    <w:p w:rsidR="00605134" w:rsidRPr="00723AEC" w:rsidRDefault="00E518CD" w:rsidP="00E518CD">
      <w:pPr>
        <w:pStyle w:val="Titreduchapitre"/>
      </w:pPr>
      <w:r>
        <w:br w:type="page"/>
      </w:r>
      <w:r w:rsidR="00605134" w:rsidRPr="00723AEC">
        <w:lastRenderedPageBreak/>
        <w:t>Références bibliographiques</w:t>
      </w:r>
    </w:p>
    <w:p w:rsidR="00631679" w:rsidRPr="00C3336F" w:rsidRDefault="00631679" w:rsidP="00631679">
      <w:pPr>
        <w:pStyle w:val="biblioap4"/>
      </w:pPr>
      <w:r w:rsidRPr="00C3336F">
        <w:t xml:space="preserve">AUTHIER-REVUZ, J., 1995, « Énonciation, méta-énonciation. Hétérogénéités énonciatives et problématiques du sujet », </w:t>
      </w:r>
      <w:r w:rsidRPr="00C3336F">
        <w:rPr>
          <w:i/>
        </w:rPr>
        <w:t xml:space="preserve">in </w:t>
      </w:r>
      <w:r w:rsidRPr="00C3336F">
        <w:t xml:space="preserve">R. Vion (éd.), </w:t>
      </w:r>
      <w:r w:rsidRPr="00C3336F">
        <w:rPr>
          <w:i/>
        </w:rPr>
        <w:t>Les sujets et leurs discours. Énonciation et interaction</w:t>
      </w:r>
      <w:r w:rsidRPr="00C3336F">
        <w:t xml:space="preserve">, Aix-en-Provence, Publications de l’Université de Provence, 63-79.  </w:t>
      </w:r>
    </w:p>
    <w:p w:rsidR="00631679" w:rsidRPr="00C3336F" w:rsidRDefault="00631679" w:rsidP="00631679">
      <w:pPr>
        <w:pStyle w:val="biblioap4"/>
        <w:spacing w:after="120"/>
      </w:pPr>
      <w:r w:rsidRPr="00C3336F">
        <w:t>BALLY, C., 1965</w:t>
      </w:r>
      <w:r w:rsidR="00234263">
        <w:t xml:space="preserve"> [1932]</w:t>
      </w:r>
      <w:r w:rsidRPr="00C3336F">
        <w:t xml:space="preserve">, </w:t>
      </w:r>
      <w:r w:rsidRPr="00C3336F">
        <w:rPr>
          <w:i/>
        </w:rPr>
        <w:t>Linguistique générale et linguistique française</w:t>
      </w:r>
      <w:r w:rsidRPr="00C3336F">
        <w:t>, Berne, Francke.</w:t>
      </w:r>
    </w:p>
    <w:p w:rsidR="00631679" w:rsidRPr="00C3336F" w:rsidRDefault="00631679" w:rsidP="00631679">
      <w:pPr>
        <w:pStyle w:val="Notedebasdepage"/>
        <w:spacing w:after="120"/>
        <w:ind w:left="567" w:hanging="567"/>
        <w:rPr>
          <w:sz w:val="22"/>
          <w:szCs w:val="22"/>
          <w:vertAlign w:val="superscript"/>
          <w:lang w:val="fr-FR"/>
        </w:rPr>
      </w:pPr>
      <w:r w:rsidRPr="00C3336F">
        <w:rPr>
          <w:sz w:val="22"/>
          <w:szCs w:val="22"/>
          <w:lang w:val="fr-FR"/>
        </w:rPr>
        <w:t xml:space="preserve">BASSO FOSSALI, P., BORDRON, J.-F., DONDERO, M. G., KLINKENBERG, J.-M., PROVENZANO, F. &amp; TORE G. M. (éds), 2013, « Que peut le métalangage ? », </w:t>
      </w:r>
      <w:r w:rsidRPr="00C3336F">
        <w:rPr>
          <w:i/>
          <w:sz w:val="22"/>
          <w:szCs w:val="22"/>
          <w:lang w:val="fr-FR"/>
        </w:rPr>
        <w:t>Signata, Annales des Sémiotiques/Annals of Semiotics</w:t>
      </w:r>
      <w:r w:rsidRPr="00C3336F">
        <w:rPr>
          <w:sz w:val="22"/>
          <w:szCs w:val="22"/>
          <w:lang w:val="fr-FR"/>
        </w:rPr>
        <w:t xml:space="preserve"> 4.</w:t>
      </w:r>
    </w:p>
    <w:p w:rsidR="00631679" w:rsidRPr="00C3336F" w:rsidRDefault="00631679" w:rsidP="00631679">
      <w:pPr>
        <w:pStyle w:val="biblioap4"/>
      </w:pPr>
      <w:r w:rsidRPr="00C3336F">
        <w:t xml:space="preserve">BENVENISTE, É., 1966, </w:t>
      </w:r>
      <w:r w:rsidRPr="00C3336F">
        <w:rPr>
          <w:i/>
        </w:rPr>
        <w:t xml:space="preserve">Problèmes de linguistique générale </w:t>
      </w:r>
      <w:r w:rsidRPr="00C3336F">
        <w:t xml:space="preserve">I, Paris, Gallimard. </w:t>
      </w:r>
    </w:p>
    <w:p w:rsidR="00631679" w:rsidRPr="00C3336F" w:rsidRDefault="00631679" w:rsidP="00631679">
      <w:pPr>
        <w:pStyle w:val="biblioap4"/>
      </w:pPr>
      <w:r w:rsidRPr="00C3336F">
        <w:t xml:space="preserve">– 1974, </w:t>
      </w:r>
      <w:r w:rsidRPr="00C3336F">
        <w:rPr>
          <w:i/>
        </w:rPr>
        <w:t>Problèmes de linguistique générale</w:t>
      </w:r>
      <w:r w:rsidRPr="00C3336F">
        <w:t xml:space="preserve"> II, Paris, Gallimard. </w:t>
      </w:r>
    </w:p>
    <w:p w:rsidR="00631679" w:rsidRPr="00C3336F" w:rsidRDefault="00631679" w:rsidP="00631679">
      <w:pPr>
        <w:pStyle w:val="biblioap4"/>
      </w:pPr>
      <w:r w:rsidRPr="00C3336F">
        <w:t>BERTRAND, D., 1993, « L’impersonnel de l’énonciation. Praxis énonciative : con</w:t>
      </w:r>
      <w:r w:rsidR="00250814">
        <w:t xml:space="preserve">version, convocation, usage », </w:t>
      </w:r>
      <w:r w:rsidRPr="00C3336F">
        <w:rPr>
          <w:i/>
        </w:rPr>
        <w:t>Protée</w:t>
      </w:r>
      <w:r w:rsidRPr="00C3336F">
        <w:t xml:space="preserve"> 21 (1), 25-32.  </w:t>
      </w:r>
    </w:p>
    <w:p w:rsidR="00631679" w:rsidRPr="00C3336F" w:rsidRDefault="00631679" w:rsidP="00631679">
      <w:pPr>
        <w:pStyle w:val="biblioap4"/>
      </w:pPr>
      <w:r w:rsidRPr="00C3336F">
        <w:t xml:space="preserve">– 2000, </w:t>
      </w:r>
      <w:r w:rsidRPr="00C3336F">
        <w:rPr>
          <w:i/>
        </w:rPr>
        <w:t>Précis de sémiotique littéraire</w:t>
      </w:r>
      <w:r w:rsidRPr="00C3336F">
        <w:t xml:space="preserve">, Paris, Nathan. </w:t>
      </w:r>
    </w:p>
    <w:p w:rsidR="00631679" w:rsidRPr="00C3336F" w:rsidRDefault="00631679" w:rsidP="00631679">
      <w:pPr>
        <w:pStyle w:val="biblioap4"/>
      </w:pPr>
      <w:r w:rsidRPr="00C3336F">
        <w:t xml:space="preserve">COLAS-BLAISE, M., 2011, « L’énonciation à la croisée des approches. Comment faire dialoguer la linguistique et la sémiotique ? », </w:t>
      </w:r>
      <w:r w:rsidRPr="00C3336F">
        <w:rPr>
          <w:i/>
        </w:rPr>
        <w:t>Signata, Annales des sémiotiques / Annals of Semiotics</w:t>
      </w:r>
      <w:r w:rsidRPr="00C3336F">
        <w:t xml:space="preserve"> 1, 39-89.</w:t>
      </w:r>
    </w:p>
    <w:p w:rsidR="00631679" w:rsidRPr="00C3336F" w:rsidRDefault="00631679" w:rsidP="00631679">
      <w:pPr>
        <w:pStyle w:val="biblioap4"/>
      </w:pPr>
      <w:r w:rsidRPr="00C3336F">
        <w:t xml:space="preserve">COQUET, J.-C., 2007, Phusis </w:t>
      </w:r>
      <w:r w:rsidRPr="00C3336F">
        <w:rPr>
          <w:i/>
        </w:rPr>
        <w:t>et</w:t>
      </w:r>
      <w:r w:rsidRPr="00C3336F">
        <w:t xml:space="preserve"> logos. </w:t>
      </w:r>
      <w:r w:rsidRPr="00C3336F">
        <w:rPr>
          <w:i/>
        </w:rPr>
        <w:t>Une phénoménologie du langage</w:t>
      </w:r>
      <w:r w:rsidRPr="00C3336F">
        <w:t>, Paris, Presses Universitaires de Vincennes.</w:t>
      </w:r>
    </w:p>
    <w:p w:rsidR="00631679" w:rsidRPr="00C3336F" w:rsidRDefault="00631679" w:rsidP="00631679">
      <w:pPr>
        <w:pStyle w:val="biblioap4"/>
      </w:pPr>
      <w:r w:rsidRPr="00C3336F">
        <w:t xml:space="preserve">– 2011/3, « Les prédicats somatiques. Notes de conférence », </w:t>
      </w:r>
      <w:r w:rsidRPr="00C3336F">
        <w:rPr>
          <w:i/>
        </w:rPr>
        <w:t>Littérature</w:t>
      </w:r>
      <w:r w:rsidRPr="00C3336F">
        <w:t xml:space="preserve"> 163, 102-107.</w:t>
      </w:r>
    </w:p>
    <w:p w:rsidR="00631679" w:rsidRPr="00C3336F" w:rsidRDefault="00631679" w:rsidP="00631679">
      <w:pPr>
        <w:pStyle w:val="biblioap4"/>
      </w:pPr>
      <w:r w:rsidRPr="00C3336F">
        <w:lastRenderedPageBreak/>
        <w:t xml:space="preserve">CULIOLI, A., 1980, « Valeurs aspectuelles et opérations énonciatives : l’aoristique », </w:t>
      </w:r>
      <w:r w:rsidRPr="00C3336F">
        <w:rPr>
          <w:i/>
        </w:rPr>
        <w:t>in</w:t>
      </w:r>
      <w:r w:rsidRPr="00C3336F">
        <w:t xml:space="preserve"> J. David &amp; R. Martin (éds), </w:t>
      </w:r>
      <w:r w:rsidRPr="00C3336F">
        <w:rPr>
          <w:i/>
        </w:rPr>
        <w:t>La notion d’aspect. Actes du Colloque organisé par le Centre d’analyse syntaxique de l’Université de Metz</w:t>
      </w:r>
      <w:r w:rsidRPr="00C3336F">
        <w:t xml:space="preserve">, 18-20 mai 1978, Paris, Klincksieck, 181-193. </w:t>
      </w:r>
    </w:p>
    <w:p w:rsidR="00631679" w:rsidRPr="00C3336F" w:rsidRDefault="00631679" w:rsidP="00631679">
      <w:pPr>
        <w:pStyle w:val="biblioap4"/>
      </w:pPr>
      <w:r w:rsidRPr="00C3336F">
        <w:t xml:space="preserve">FONTANILLE, J., 1996, « Sémiotique littéraire et phénoménologie », </w:t>
      </w:r>
      <w:r w:rsidRPr="00C3336F">
        <w:rPr>
          <w:i/>
        </w:rPr>
        <w:t xml:space="preserve">in </w:t>
      </w:r>
      <w:r w:rsidRPr="00C3336F">
        <w:t xml:space="preserve">M. Costantini &amp; I. Darrault-Harris (éds), </w:t>
      </w:r>
      <w:r w:rsidRPr="00C3336F">
        <w:rPr>
          <w:i/>
        </w:rPr>
        <w:t>Sémiotique, phénoménologie, discours. Du corps présent au sujet énonçant</w:t>
      </w:r>
      <w:r w:rsidRPr="00C3336F">
        <w:t xml:space="preserve">, Paris, L’Harmattan, 171-182. </w:t>
      </w:r>
    </w:p>
    <w:p w:rsidR="00631679" w:rsidRPr="00C3336F" w:rsidRDefault="00631679" w:rsidP="00631679">
      <w:pPr>
        <w:pStyle w:val="biblioap4"/>
      </w:pPr>
      <w:r w:rsidRPr="00C3336F">
        <w:t xml:space="preserve">– 2003a [1998], </w:t>
      </w:r>
      <w:r w:rsidRPr="00C3336F">
        <w:rPr>
          <w:i/>
        </w:rPr>
        <w:t>Sémiotique du discours</w:t>
      </w:r>
      <w:r w:rsidRPr="00C3336F">
        <w:t xml:space="preserve">, Limoges, Presses Universitaires de Limoges. </w:t>
      </w:r>
    </w:p>
    <w:p w:rsidR="00631679" w:rsidRPr="00C3336F" w:rsidRDefault="00631679" w:rsidP="00631679">
      <w:pPr>
        <w:pStyle w:val="biblioap4"/>
      </w:pPr>
      <w:r w:rsidRPr="00C3336F">
        <w:t xml:space="preserve">– 2003b, « Énonciation et modélisation », </w:t>
      </w:r>
      <w:r w:rsidRPr="00C3336F">
        <w:rPr>
          <w:i/>
        </w:rPr>
        <w:t xml:space="preserve">Modèles linguistiques </w:t>
      </w:r>
      <w:r w:rsidRPr="00C3336F">
        <w:t>t. XXIV, fasc. 1, 109-133.</w:t>
      </w:r>
    </w:p>
    <w:p w:rsidR="00631679" w:rsidRPr="00C3336F" w:rsidRDefault="00631679" w:rsidP="00631679">
      <w:pPr>
        <w:pStyle w:val="biblioap4"/>
      </w:pPr>
      <w:r w:rsidRPr="00C3336F">
        <w:t xml:space="preserve">– 2004, </w:t>
      </w:r>
      <w:r w:rsidRPr="00C3336F">
        <w:rPr>
          <w:i/>
        </w:rPr>
        <w:t>Soma et séma. Figures du corps</w:t>
      </w:r>
      <w:r w:rsidRPr="00C3336F">
        <w:t xml:space="preserve">, Paris, Maisonneuve &amp; Larose. </w:t>
      </w:r>
    </w:p>
    <w:p w:rsidR="00631679" w:rsidRPr="00C3336F" w:rsidRDefault="00631679" w:rsidP="00631679">
      <w:pPr>
        <w:pStyle w:val="biblioap4"/>
      </w:pPr>
      <w:r w:rsidRPr="00C3336F">
        <w:t xml:space="preserve">– 2008, </w:t>
      </w:r>
      <w:r w:rsidRPr="00C3336F">
        <w:rPr>
          <w:i/>
        </w:rPr>
        <w:t>Pratiques sémiotiques</w:t>
      </w:r>
      <w:r w:rsidRPr="00C3336F">
        <w:t xml:space="preserve">, Paris, PUF. </w:t>
      </w:r>
    </w:p>
    <w:p w:rsidR="00631679" w:rsidRPr="00C3336F" w:rsidRDefault="00631679" w:rsidP="00631679">
      <w:pPr>
        <w:pStyle w:val="biblioap4"/>
      </w:pPr>
      <w:r w:rsidRPr="00C3336F">
        <w:t xml:space="preserve">– 2011, </w:t>
      </w:r>
      <w:r w:rsidRPr="00C3336F">
        <w:rPr>
          <w:i/>
        </w:rPr>
        <w:t>Corps et sens</w:t>
      </w:r>
      <w:r w:rsidRPr="00C3336F">
        <w:t xml:space="preserve">, Paris, PUF. </w:t>
      </w:r>
    </w:p>
    <w:p w:rsidR="00631679" w:rsidRPr="0057590B" w:rsidRDefault="00631679" w:rsidP="0057590B">
      <w:pPr>
        <w:pStyle w:val="biblioap4"/>
        <w:rPr>
          <w:rFonts w:eastAsia="ＭＳ 明朝"/>
          <w:color w:val="0B5519"/>
          <w:szCs w:val="22"/>
        </w:rPr>
      </w:pPr>
      <w:r w:rsidRPr="00C3336F">
        <w:t xml:space="preserve">– 2014, « L’énonciation pratique : exploration, schématisation et transposition ». [En ligne] : </w:t>
      </w:r>
      <w:hyperlink r:id="rId8" w:history="1">
        <w:r w:rsidRPr="00631679">
          <w:rPr>
            <w:rStyle w:val="Lienhypertexte"/>
            <w:rFonts w:eastAsia="ＭＳ 明朝"/>
            <w:color w:val="auto"/>
            <w:szCs w:val="22"/>
            <w:u w:val="none"/>
          </w:rPr>
          <w:t>www.lucid.ulg.ac.be/.../</w:t>
        </w:r>
        <w:r w:rsidRPr="00631679">
          <w:rPr>
            <w:rStyle w:val="Lienhypertexte"/>
            <w:rFonts w:eastAsia="ＭＳ 明朝"/>
            <w:bCs/>
            <w:color w:val="auto"/>
            <w:szCs w:val="22"/>
            <w:u w:val="none"/>
          </w:rPr>
          <w:t>common</w:t>
        </w:r>
        <w:r w:rsidRPr="00631679">
          <w:rPr>
            <w:rStyle w:val="Lienhypertexte"/>
            <w:rFonts w:eastAsia="ＭＳ 明朝"/>
            <w:color w:val="auto"/>
            <w:szCs w:val="22"/>
            <w:u w:val="none"/>
          </w:rPr>
          <w:t>14/</w:t>
        </w:r>
      </w:hyperlink>
      <w:r w:rsidRPr="00631679">
        <w:rPr>
          <w:rFonts w:eastAsia="ＭＳ 明朝"/>
          <w:color w:val="0B5519"/>
          <w:szCs w:val="22"/>
        </w:rPr>
        <w:t xml:space="preserve">. </w:t>
      </w:r>
      <w:r w:rsidR="0057590B">
        <w:rPr>
          <w:rFonts w:eastAsia="ＭＳ 明朝"/>
          <w:color w:val="0B5519"/>
          <w:szCs w:val="22"/>
        </w:rPr>
        <w:t>(</w:t>
      </w:r>
      <w:proofErr w:type="gramStart"/>
      <w:r w:rsidR="0057590B">
        <w:rPr>
          <w:rFonts w:eastAsia="ＭＳ 明朝"/>
          <w:color w:val="0B5519"/>
          <w:szCs w:val="22"/>
        </w:rPr>
        <w:t>consulté</w:t>
      </w:r>
      <w:proofErr w:type="gramEnd"/>
      <w:r w:rsidR="0057590B">
        <w:rPr>
          <w:rFonts w:eastAsia="ＭＳ 明朝"/>
          <w:color w:val="0B5519"/>
          <w:szCs w:val="22"/>
        </w:rPr>
        <w:t xml:space="preserve"> le 12/03/2015). </w:t>
      </w:r>
      <w:r w:rsidRPr="00631679">
        <w:rPr>
          <w:rFonts w:eastAsia="ＭＳ 明朝"/>
          <w:szCs w:val="22"/>
        </w:rPr>
        <w:t>Voir aussi</w:t>
      </w:r>
      <w:r w:rsidRPr="00631679">
        <w:rPr>
          <w:rFonts w:eastAsia="ＭＳ 明朝"/>
          <w:color w:val="0B5519"/>
          <w:szCs w:val="22"/>
        </w:rPr>
        <w:t xml:space="preserve"> </w:t>
      </w:r>
      <w:r w:rsidRPr="00631679">
        <w:rPr>
          <w:rFonts w:eastAsia="ＭＳ 明朝"/>
          <w:i/>
          <w:szCs w:val="22"/>
        </w:rPr>
        <w:t xml:space="preserve">Common. Communication multimodale et collaboration instrumentée </w:t>
      </w:r>
      <w:r w:rsidRPr="00631679">
        <w:rPr>
          <w:rFonts w:eastAsia="ＭＳ 明朝"/>
          <w:szCs w:val="22"/>
        </w:rPr>
        <w:t>14, Liège, Atelier des Presses, 25-28.</w:t>
      </w:r>
    </w:p>
    <w:p w:rsidR="00631679" w:rsidRPr="00C3336F" w:rsidRDefault="00631679" w:rsidP="00631679">
      <w:pPr>
        <w:pStyle w:val="biblioap4"/>
        <w:rPr>
          <w:lang w:val="fr-CH"/>
        </w:rPr>
      </w:pPr>
      <w:r w:rsidRPr="00C3336F">
        <w:rPr>
          <w:lang w:val="fr-CH"/>
        </w:rPr>
        <w:t xml:space="preserve">GREIMAS, A. J. et COURTÉS, J., 1979, </w:t>
      </w:r>
      <w:r w:rsidRPr="00C3336F">
        <w:rPr>
          <w:i/>
          <w:lang w:val="fr-CH"/>
        </w:rPr>
        <w:t>Sémiotique. Dictionnaire raisonné de la théorie du langage</w:t>
      </w:r>
      <w:r w:rsidRPr="00C3336F">
        <w:rPr>
          <w:lang w:val="fr-CH"/>
        </w:rPr>
        <w:t xml:space="preserve">, Paris, Hachette. </w:t>
      </w:r>
    </w:p>
    <w:p w:rsidR="00631679" w:rsidRPr="00C3336F" w:rsidRDefault="00631679" w:rsidP="00631679">
      <w:pPr>
        <w:pStyle w:val="biblioap4"/>
        <w:rPr>
          <w:lang w:val="fr-CH"/>
        </w:rPr>
      </w:pPr>
      <w:r w:rsidRPr="00C3336F">
        <w:rPr>
          <w:lang w:val="fr-CH"/>
        </w:rPr>
        <w:t xml:space="preserve">JAUBERT, A., 2007, « La diagonale du style. Étapes d’une appropriation de la langue », </w:t>
      </w:r>
      <w:r w:rsidRPr="00C3336F">
        <w:rPr>
          <w:i/>
          <w:lang w:val="fr-CH"/>
        </w:rPr>
        <w:t xml:space="preserve">Pratiques </w:t>
      </w:r>
      <w:r w:rsidRPr="00C3336F">
        <w:rPr>
          <w:lang w:val="fr-CH"/>
        </w:rPr>
        <w:t>135-136, 47-62.</w:t>
      </w:r>
    </w:p>
    <w:p w:rsidR="00631679" w:rsidRPr="00C3336F" w:rsidRDefault="00631679" w:rsidP="00631679">
      <w:pPr>
        <w:pStyle w:val="biblioap4"/>
      </w:pPr>
      <w:r w:rsidRPr="00C3336F">
        <w:t xml:space="preserve">KERBRAT-ORECCHIONI, C., 1980, </w:t>
      </w:r>
      <w:r w:rsidRPr="00C3336F">
        <w:rPr>
          <w:i/>
        </w:rPr>
        <w:t>L’énonciation. De la subjectivité dans le langage</w:t>
      </w:r>
      <w:r w:rsidRPr="00C3336F">
        <w:t xml:space="preserve">, Paris, A. Colin. </w:t>
      </w:r>
    </w:p>
    <w:p w:rsidR="00631679" w:rsidRPr="00C3336F" w:rsidRDefault="00631679" w:rsidP="00631679">
      <w:pPr>
        <w:pStyle w:val="biblioap4"/>
      </w:pPr>
      <w:r w:rsidRPr="00C3336F">
        <w:t xml:space="preserve">– 2002, Entrée « Énonciation », </w:t>
      </w:r>
      <w:r w:rsidRPr="00C3336F">
        <w:rPr>
          <w:i/>
        </w:rPr>
        <w:t>in</w:t>
      </w:r>
      <w:r w:rsidRPr="00C3336F">
        <w:t xml:space="preserve"> P. Charaudeau &amp; D. Maingueneau (dirs), </w:t>
      </w:r>
      <w:r w:rsidRPr="00C3336F">
        <w:rPr>
          <w:i/>
        </w:rPr>
        <w:t>Dictionnaire d’analyse du discours</w:t>
      </w:r>
      <w:r w:rsidRPr="00C3336F">
        <w:t>, Paris, Seuil, 228-231.</w:t>
      </w:r>
    </w:p>
    <w:p w:rsidR="00631679" w:rsidRPr="00C3336F" w:rsidRDefault="00631679" w:rsidP="00631679">
      <w:pPr>
        <w:pStyle w:val="biblioap4"/>
      </w:pPr>
      <w:r w:rsidRPr="00C3336F">
        <w:t xml:space="preserve">MAINGUENEAU, D., 2002, Entrée « Contexte », </w:t>
      </w:r>
      <w:r w:rsidRPr="00C3336F">
        <w:rPr>
          <w:i/>
        </w:rPr>
        <w:t>in</w:t>
      </w:r>
      <w:r w:rsidRPr="00C3336F">
        <w:t xml:space="preserve"> P. Charaudeau &amp; D. Maingueneau (dirs), </w:t>
      </w:r>
      <w:r w:rsidRPr="00C3336F">
        <w:rPr>
          <w:i/>
        </w:rPr>
        <w:t>Dictionnaire d’analyse du discours</w:t>
      </w:r>
      <w:r w:rsidRPr="00C3336F">
        <w:t>, Paris, Seuil, 134-136.</w:t>
      </w:r>
    </w:p>
    <w:p w:rsidR="00631679" w:rsidRPr="00C3336F" w:rsidRDefault="00631679" w:rsidP="00631679">
      <w:pPr>
        <w:pStyle w:val="biblioap4"/>
      </w:pPr>
      <w:r w:rsidRPr="00C3336F">
        <w:t xml:space="preserve">– 2014, </w:t>
      </w:r>
      <w:r w:rsidRPr="00C3336F">
        <w:rPr>
          <w:i/>
        </w:rPr>
        <w:t>Discours et analyse du discours</w:t>
      </w:r>
      <w:r w:rsidRPr="00C3336F">
        <w:t xml:space="preserve">, Paris, A. Colin. </w:t>
      </w:r>
    </w:p>
    <w:p w:rsidR="00631679" w:rsidRPr="00C3336F" w:rsidRDefault="00631679" w:rsidP="00631679">
      <w:pPr>
        <w:pStyle w:val="biblioap4"/>
      </w:pPr>
      <w:r w:rsidRPr="00C3336F">
        <w:lastRenderedPageBreak/>
        <w:t xml:space="preserve">METZ, C., 1991, </w:t>
      </w:r>
      <w:r w:rsidRPr="00C3336F">
        <w:rPr>
          <w:i/>
        </w:rPr>
        <w:t>L’énonciation impersonnelle ou le site du film</w:t>
      </w:r>
      <w:r w:rsidRPr="00C3336F">
        <w:t xml:space="preserve">, Paris, Méridiens Klincksieck. </w:t>
      </w:r>
    </w:p>
    <w:p w:rsidR="00631679" w:rsidRPr="00C3336F" w:rsidRDefault="00631679" w:rsidP="00631679">
      <w:pPr>
        <w:pStyle w:val="biblioap4"/>
      </w:pPr>
      <w:r w:rsidRPr="00C3336F">
        <w:t xml:space="preserve">MONTE, M., 2007, « Poésie et effacement énonciatif », </w:t>
      </w:r>
      <w:r w:rsidRPr="00C3336F">
        <w:rPr>
          <w:i/>
        </w:rPr>
        <w:t>Semen</w:t>
      </w:r>
      <w:r w:rsidRPr="00C3336F">
        <w:t xml:space="preserve"> 24 [En ligne], URL : &lt;</w:t>
      </w:r>
      <w:hyperlink r:id="rId9" w:history="1">
        <w:r w:rsidRPr="00C3336F">
          <w:t>http://semen.revues.org/6113</w:t>
        </w:r>
      </w:hyperlink>
      <w:r w:rsidRPr="00C3336F">
        <w:t>&gt; (consulté le 12/03/2015).</w:t>
      </w:r>
    </w:p>
    <w:p w:rsidR="00631679" w:rsidRPr="00C3336F" w:rsidRDefault="00631679" w:rsidP="00631679">
      <w:pPr>
        <w:pStyle w:val="biblioap4"/>
        <w:rPr>
          <w:i/>
        </w:rPr>
      </w:pPr>
      <w:r w:rsidRPr="00C3336F">
        <w:t xml:space="preserve">NØLKE, H., 1993, </w:t>
      </w:r>
      <w:r w:rsidRPr="00C3336F">
        <w:rPr>
          <w:i/>
        </w:rPr>
        <w:t>Le regard du locuteur. Pour une linguistique des traces énonciatives</w:t>
      </w:r>
      <w:r w:rsidRPr="00C3336F">
        <w:t xml:space="preserve">, Paris, Éditions Kimé. </w:t>
      </w:r>
    </w:p>
    <w:p w:rsidR="00631679" w:rsidRPr="00C3336F" w:rsidRDefault="00631679" w:rsidP="00631679">
      <w:pPr>
        <w:pStyle w:val="biblioap4"/>
      </w:pPr>
      <w:r w:rsidRPr="00C3336F">
        <w:t xml:space="preserve">ONO, A., 2007, </w:t>
      </w:r>
      <w:r w:rsidRPr="00C3336F">
        <w:rPr>
          <w:i/>
        </w:rPr>
        <w:t>La notion d’énonciation chez Émile Benveniste</w:t>
      </w:r>
      <w:r w:rsidRPr="00C3336F">
        <w:t xml:space="preserve">, Limoges, Lambert-Lucas. </w:t>
      </w:r>
    </w:p>
    <w:p w:rsidR="00631679" w:rsidRPr="00C3336F" w:rsidRDefault="00631679" w:rsidP="00631679">
      <w:pPr>
        <w:pStyle w:val="biblioap4"/>
        <w:rPr>
          <w:lang w:val="fr-CH"/>
        </w:rPr>
      </w:pPr>
      <w:r w:rsidRPr="00C3336F">
        <w:t xml:space="preserve">RABATEL, A., </w:t>
      </w:r>
      <w:r w:rsidRPr="00C3336F">
        <w:rPr>
          <w:lang w:val="fr-CH"/>
        </w:rPr>
        <w:t xml:space="preserve">2003, « L’effacement énonciatif dans les discours représentés et ses effets pragmatiques de sous- et de sur-énonciation », </w:t>
      </w:r>
      <w:r w:rsidRPr="00C3336F">
        <w:rPr>
          <w:i/>
          <w:lang w:val="fr-CH"/>
        </w:rPr>
        <w:t>Estudios de Lengua y Literatura francesas</w:t>
      </w:r>
      <w:r w:rsidRPr="00C3336F">
        <w:rPr>
          <w:lang w:val="fr-CH"/>
        </w:rPr>
        <w:t xml:space="preserve"> 14, 33-61.</w:t>
      </w:r>
    </w:p>
    <w:p w:rsidR="00631679" w:rsidRPr="00C3336F" w:rsidRDefault="00631679" w:rsidP="00631679">
      <w:pPr>
        <w:pStyle w:val="biblioap4"/>
        <w:rPr>
          <w:lang w:val="fr-CH"/>
        </w:rPr>
      </w:pPr>
      <w:r w:rsidRPr="00C3336F">
        <w:rPr>
          <w:lang w:val="fr-CH"/>
        </w:rPr>
        <w:t xml:space="preserve">– 2004, « Effacement énonciatif et effets argumentatifs indirects dans l’incipit du </w:t>
      </w:r>
      <w:r w:rsidRPr="00C3336F">
        <w:rPr>
          <w:i/>
          <w:lang w:val="fr-CH"/>
        </w:rPr>
        <w:t>Mort qu’il faut</w:t>
      </w:r>
      <w:r w:rsidRPr="00C3336F">
        <w:rPr>
          <w:lang w:val="fr-CH"/>
        </w:rPr>
        <w:t xml:space="preserve"> de Semprun », </w:t>
      </w:r>
      <w:r w:rsidRPr="00C3336F">
        <w:rPr>
          <w:i/>
          <w:lang w:val="fr-CH"/>
        </w:rPr>
        <w:t>Semen</w:t>
      </w:r>
      <w:r w:rsidRPr="00C3336F">
        <w:rPr>
          <w:lang w:val="fr-CH"/>
        </w:rPr>
        <w:t xml:space="preserve"> 17, 111-132. </w:t>
      </w:r>
    </w:p>
    <w:p w:rsidR="00631679" w:rsidRPr="00C3336F" w:rsidRDefault="00631679" w:rsidP="00631679">
      <w:pPr>
        <w:pStyle w:val="biblioap4"/>
      </w:pPr>
      <w:r w:rsidRPr="00C3336F">
        <w:t xml:space="preserve">– 2011 [2012], « Sujets modaux, instances de prise en charge et de validation », </w:t>
      </w:r>
      <w:r w:rsidRPr="00C3336F">
        <w:rPr>
          <w:i/>
        </w:rPr>
        <w:t>Le discours et la langue</w:t>
      </w:r>
      <w:r w:rsidRPr="00C3336F">
        <w:t xml:space="preserve"> t. 3.2, 13-36.</w:t>
      </w:r>
    </w:p>
    <w:p w:rsidR="00631679" w:rsidRPr="00C3336F" w:rsidRDefault="00631679" w:rsidP="00631679">
      <w:pPr>
        <w:pStyle w:val="biblioap4"/>
      </w:pPr>
      <w:r w:rsidRPr="00C3336F">
        <w:t xml:space="preserve">RECANATI, F., 1979, </w:t>
      </w:r>
      <w:r w:rsidRPr="00C3336F">
        <w:rPr>
          <w:i/>
        </w:rPr>
        <w:t>La transparence et l’énonciation. Pour introduire à la pragmatique</w:t>
      </w:r>
      <w:r w:rsidRPr="00C3336F">
        <w:t xml:space="preserve">, Paris, Seuil. </w:t>
      </w:r>
    </w:p>
    <w:p w:rsidR="00631679" w:rsidRPr="00C3336F" w:rsidRDefault="00631679" w:rsidP="00631679">
      <w:pPr>
        <w:pStyle w:val="biblioap4"/>
        <w:rPr>
          <w:lang w:val="fr-CH"/>
        </w:rPr>
      </w:pPr>
      <w:r w:rsidRPr="00C3336F">
        <w:rPr>
          <w:lang w:val="fr-CH"/>
        </w:rPr>
        <w:t xml:space="preserve">SAUSSURE, F. de, 2002, « De l’essence double du langage », </w:t>
      </w:r>
      <w:r w:rsidRPr="00C3336F">
        <w:rPr>
          <w:i/>
          <w:lang w:val="fr-CH"/>
        </w:rPr>
        <w:t>in Écrits de linguistique générale</w:t>
      </w:r>
      <w:r w:rsidRPr="00C3336F">
        <w:rPr>
          <w:lang w:val="fr-CH"/>
        </w:rPr>
        <w:t xml:space="preserve">, Paris, Gallimard. </w:t>
      </w:r>
    </w:p>
    <w:p w:rsidR="00631679" w:rsidRPr="00C3336F" w:rsidRDefault="00631679" w:rsidP="00631679">
      <w:pPr>
        <w:pStyle w:val="biblioap4"/>
        <w:rPr>
          <w:lang w:val="fr-CH"/>
        </w:rPr>
      </w:pPr>
      <w:r w:rsidRPr="00C3336F">
        <w:rPr>
          <w:lang w:val="fr-CH"/>
        </w:rPr>
        <w:t xml:space="preserve">VION, R., 2001, « “Effacement énonciatif” et stratégies discursives », </w:t>
      </w:r>
      <w:r w:rsidRPr="00C3336F">
        <w:rPr>
          <w:i/>
          <w:lang w:val="fr-CH"/>
        </w:rPr>
        <w:t>in</w:t>
      </w:r>
      <w:r w:rsidRPr="00C3336F">
        <w:rPr>
          <w:lang w:val="fr-CH"/>
        </w:rPr>
        <w:t xml:space="preserve"> M. De Mattia et A. Joly (éds), </w:t>
      </w:r>
      <w:r w:rsidRPr="00C3336F">
        <w:rPr>
          <w:i/>
          <w:lang w:val="fr-CH"/>
        </w:rPr>
        <w:t>De la syntaxe à la narratologie énonciative</w:t>
      </w:r>
      <w:r w:rsidR="0057590B">
        <w:rPr>
          <w:lang w:val="fr-CH"/>
        </w:rPr>
        <w:t>, Paris</w:t>
      </w:r>
      <w:r w:rsidRPr="00C3336F">
        <w:rPr>
          <w:lang w:val="fr-CH"/>
        </w:rPr>
        <w:t xml:space="preserve">, Ophrys, 331-354. </w:t>
      </w:r>
    </w:p>
    <w:p w:rsidR="005A53C9" w:rsidRPr="00631679" w:rsidRDefault="00C657C9" w:rsidP="00631679">
      <w:pPr>
        <w:pStyle w:val="biblioap4"/>
        <w:rPr>
          <w:lang w:val="fr-CH"/>
        </w:rPr>
      </w:pPr>
      <w:r>
        <w:rPr>
          <w:lang w:val="fr-CH"/>
        </w:rPr>
        <w:t xml:space="preserve">– </w:t>
      </w:r>
      <w:r w:rsidR="00631679" w:rsidRPr="00C3336F">
        <w:rPr>
          <w:lang w:val="fr-CH"/>
        </w:rPr>
        <w:t xml:space="preserve">2003, « Le concept de modalisation : vers une théorie linguistique des modalisateurs et des modalités », </w:t>
      </w:r>
      <w:r w:rsidR="00631679" w:rsidRPr="00C3336F">
        <w:rPr>
          <w:i/>
          <w:lang w:val="fr-CH"/>
        </w:rPr>
        <w:t>Travaux de linguistique</w:t>
      </w:r>
      <w:r w:rsidR="00631679" w:rsidRPr="00C3336F">
        <w:rPr>
          <w:lang w:val="fr-CH"/>
        </w:rPr>
        <w:t xml:space="preserve"> 18, 209-229.</w:t>
      </w:r>
      <w:r w:rsidR="00631679" w:rsidRPr="006702EF">
        <w:rPr>
          <w:lang w:val="fr-CH"/>
        </w:rPr>
        <w:t xml:space="preserve"> </w:t>
      </w:r>
    </w:p>
    <w:sectPr w:rsidR="005A53C9" w:rsidRPr="00631679" w:rsidSect="005A53C9">
      <w:headerReference w:type="even" r:id="rId10"/>
      <w:headerReference w:type="default" r:id="rId11"/>
      <w:pgSz w:w="12240" w:h="15840"/>
      <w:pgMar w:top="3969" w:right="2835" w:bottom="2268" w:left="2835"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E5" w:rsidRDefault="00B96BE5">
      <w:r>
        <w:separator/>
      </w:r>
    </w:p>
  </w:endnote>
  <w:endnote w:type="continuationSeparator" w:id="0">
    <w:p w:rsidR="00B96BE5" w:rsidRDefault="00B9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S ????">
    <w:altName w:val="Optima ExtraBlack"/>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
    <w:altName w:val="Optima ExtraBlack"/>
    <w:panose1 w:val="00000000000000000000"/>
    <w:charset w:val="80"/>
    <w:family w:val="auto"/>
    <w:notTrueType/>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E5" w:rsidRDefault="00B96BE5">
      <w:r>
        <w:separator/>
      </w:r>
    </w:p>
  </w:footnote>
  <w:footnote w:type="continuationSeparator" w:id="0">
    <w:p w:rsidR="00B96BE5" w:rsidRDefault="00B96BE5">
      <w:r>
        <w:continuationSeparator/>
      </w:r>
    </w:p>
  </w:footnote>
  <w:footnote w:id="1">
    <w:p w:rsidR="00B96BE5" w:rsidRPr="006702EF" w:rsidRDefault="00B96BE5" w:rsidP="00393D4F">
      <w:pPr>
        <w:pStyle w:val="Textedelanote"/>
      </w:pPr>
      <w:r w:rsidRPr="006702EF">
        <w:footnoteRef/>
      </w:r>
      <w:r>
        <w:tab/>
      </w:r>
      <w:r w:rsidRPr="006702EF">
        <w:t xml:space="preserve">Pour une étude approfondie, </w:t>
      </w:r>
      <w:r>
        <w:t>je me permets</w:t>
      </w:r>
      <w:r w:rsidRPr="006702EF">
        <w:t xml:space="preserve"> de renvoyer à Colas-Blaise </w:t>
      </w:r>
      <w:r>
        <w:t xml:space="preserve">(2011). </w:t>
      </w:r>
    </w:p>
  </w:footnote>
  <w:footnote w:id="2">
    <w:p w:rsidR="00B96BE5" w:rsidRPr="008145DD" w:rsidRDefault="00B96BE5" w:rsidP="00393D4F">
      <w:pPr>
        <w:pStyle w:val="Textedelanote"/>
      </w:pPr>
      <w:r>
        <w:rPr>
          <w:rStyle w:val="Marquenotebasdepage"/>
          <w:rFonts w:eastAsia="MS ??"/>
        </w:rPr>
        <w:footnoteRef/>
      </w:r>
      <w:r>
        <w:t xml:space="preserve"> </w:t>
      </w:r>
      <w:r>
        <w:tab/>
        <w:t xml:space="preserve">Pour une discussion, cf. aussi Fontanille (2003 [1998] : 273-280). </w:t>
      </w:r>
    </w:p>
  </w:footnote>
  <w:footnote w:id="3">
    <w:p w:rsidR="00B96BE5" w:rsidRPr="00115117" w:rsidRDefault="00B96BE5" w:rsidP="00393D4F">
      <w:pPr>
        <w:pStyle w:val="Textedelanote"/>
        <w:rPr>
          <w:vertAlign w:val="superscript"/>
        </w:rPr>
      </w:pPr>
      <w:r>
        <w:rPr>
          <w:rStyle w:val="Marquenotebasdepage"/>
          <w:rFonts w:eastAsia="MS ??"/>
        </w:rPr>
        <w:footnoteRef/>
      </w:r>
      <w:r>
        <w:t xml:space="preserve"> </w:t>
      </w:r>
      <w:r>
        <w:tab/>
        <w:t xml:space="preserve">Pour une étude approfondie sur le métalangage, cf. Basso Fossali, Bordron, Dondero, Klinkenberg, Provenzano &amp; Tore (2013).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E5" w:rsidRDefault="00B96BE5">
    <w:pPr>
      <w:framePr w:wrap="around" w:vAnchor="text" w:hAnchor="margin" w:xAlign="right" w:y="1"/>
    </w:pPr>
    <w:r>
      <w:fldChar w:fldCharType="begin"/>
    </w:r>
    <w:r>
      <w:instrText xml:space="preserve">PAGE  </w:instrText>
    </w:r>
    <w:r>
      <w:fldChar w:fldCharType="end"/>
    </w:r>
  </w:p>
  <w:p w:rsidR="00B96BE5" w:rsidRDefault="00B96BE5">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E5" w:rsidRDefault="00B96BE5">
    <w:pP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940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0618F5"/>
    <w:multiLevelType w:val="multilevel"/>
    <w:tmpl w:val="42FC3064"/>
    <w:lvl w:ilvl="0">
      <w:start w:val="1"/>
      <w:numFmt w:val="decimal"/>
      <w:pStyle w:val="Titre1"/>
      <w:isLgl/>
      <w:lvlText w:val="%1"/>
      <w:lvlJc w:val="left"/>
      <w:pPr>
        <w:tabs>
          <w:tab w:val="num" w:pos="3693"/>
        </w:tabs>
        <w:ind w:left="3693" w:hanging="432"/>
      </w:pPr>
      <w:rPr>
        <w:rFonts w:cs="Times New Roman" w:hint="default"/>
      </w:rPr>
    </w:lvl>
    <w:lvl w:ilvl="1">
      <w:start w:val="1"/>
      <w:numFmt w:val="decimal"/>
      <w:pStyle w:val="Titre2"/>
      <w:lvlText w:val="%1.%2"/>
      <w:lvlJc w:val="left"/>
      <w:pPr>
        <w:tabs>
          <w:tab w:val="num" w:pos="3837"/>
        </w:tabs>
        <w:ind w:left="3837" w:hanging="576"/>
      </w:pPr>
      <w:rPr>
        <w:rFonts w:cs="Times New Roman" w:hint="default"/>
      </w:rPr>
    </w:lvl>
    <w:lvl w:ilvl="2">
      <w:start w:val="1"/>
      <w:numFmt w:val="decimal"/>
      <w:pStyle w:val="Titre3"/>
      <w:suff w:val="space"/>
      <w:lvlText w:val="%1.%2.%3"/>
      <w:lvlJc w:val="left"/>
      <w:pPr>
        <w:ind w:left="3981" w:hanging="720"/>
      </w:pPr>
      <w:rPr>
        <w:rFonts w:cs="Times New Roman" w:hint="default"/>
      </w:rPr>
    </w:lvl>
    <w:lvl w:ilvl="3">
      <w:start w:val="1"/>
      <w:numFmt w:val="decimal"/>
      <w:pStyle w:val="Titre4"/>
      <w:lvlText w:val="%1.%2.%3.%4"/>
      <w:lvlJc w:val="left"/>
      <w:pPr>
        <w:tabs>
          <w:tab w:val="num" w:pos="4125"/>
        </w:tabs>
        <w:ind w:left="4125" w:hanging="864"/>
      </w:pPr>
      <w:rPr>
        <w:rFonts w:cs="Times New Roman" w:hint="default"/>
      </w:rPr>
    </w:lvl>
    <w:lvl w:ilvl="4">
      <w:start w:val="1"/>
      <w:numFmt w:val="decimal"/>
      <w:pStyle w:val="Titre5"/>
      <w:lvlText w:val="%1.%2.%3.%4.%5"/>
      <w:lvlJc w:val="left"/>
      <w:pPr>
        <w:tabs>
          <w:tab w:val="num" w:pos="4269"/>
        </w:tabs>
        <w:ind w:left="4269" w:hanging="1008"/>
      </w:pPr>
      <w:rPr>
        <w:rFonts w:cs="Times New Roman" w:hint="default"/>
      </w:rPr>
    </w:lvl>
    <w:lvl w:ilvl="5">
      <w:numFmt w:val="decimal"/>
      <w:pStyle w:val="Titre6"/>
      <w:isLgl/>
      <w:lvlText w:val="%1.%2.%3.%4.%5.%6"/>
      <w:lvlJc w:val="left"/>
      <w:pPr>
        <w:tabs>
          <w:tab w:val="num" w:pos="4413"/>
        </w:tabs>
        <w:ind w:left="4413" w:hanging="1152"/>
      </w:pPr>
      <w:rPr>
        <w:rFonts w:cs="Times New Roman" w:hint="default"/>
      </w:rPr>
    </w:lvl>
    <w:lvl w:ilvl="6">
      <w:start w:val="1"/>
      <w:numFmt w:val="decimal"/>
      <w:pStyle w:val="Titre7"/>
      <w:lvlText w:val="%1.%2.%3.%4.%5.%6.%7"/>
      <w:lvlJc w:val="left"/>
      <w:pPr>
        <w:tabs>
          <w:tab w:val="num" w:pos="4557"/>
        </w:tabs>
        <w:ind w:left="4557" w:hanging="1296"/>
      </w:pPr>
      <w:rPr>
        <w:rFonts w:cs="Times New Roman" w:hint="default"/>
      </w:rPr>
    </w:lvl>
    <w:lvl w:ilvl="7">
      <w:start w:val="1"/>
      <w:numFmt w:val="decimal"/>
      <w:pStyle w:val="Titre8"/>
      <w:lvlText w:val="%1.%2.%3.%4.%5.%6.%7.%8"/>
      <w:lvlJc w:val="left"/>
      <w:pPr>
        <w:tabs>
          <w:tab w:val="num" w:pos="4701"/>
        </w:tabs>
        <w:ind w:left="4701" w:hanging="1440"/>
      </w:pPr>
      <w:rPr>
        <w:rFonts w:cs="Times New Roman" w:hint="default"/>
      </w:rPr>
    </w:lvl>
    <w:lvl w:ilvl="8">
      <w:start w:val="1"/>
      <w:numFmt w:val="decimal"/>
      <w:pStyle w:val="Titre9"/>
      <w:lvlText w:val="%1.%2.%3.%4.%5.%6.%7.%8.%9"/>
      <w:lvlJc w:val="left"/>
      <w:pPr>
        <w:tabs>
          <w:tab w:val="num" w:pos="4845"/>
        </w:tabs>
        <w:ind w:left="4845" w:hanging="1584"/>
      </w:pPr>
      <w:rPr>
        <w:rFonts w:cs="Times New Roman" w:hint="default"/>
      </w:rPr>
    </w:lvl>
  </w:abstractNum>
  <w:abstractNum w:abstractNumId="5">
    <w:nsid w:val="198B2FC1"/>
    <w:multiLevelType w:val="hybridMultilevel"/>
    <w:tmpl w:val="58E836FC"/>
    <w:lvl w:ilvl="0" w:tplc="03781F82">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9432C95"/>
    <w:multiLevelType w:val="hybridMultilevel"/>
    <w:tmpl w:val="FF504710"/>
    <w:lvl w:ilvl="0" w:tplc="50D0B1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718FB"/>
    <w:multiLevelType w:val="hybridMultilevel"/>
    <w:tmpl w:val="2E943A78"/>
    <w:lvl w:ilvl="0" w:tplc="B39862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854AC"/>
    <w:multiLevelType w:val="hybridMultilevel"/>
    <w:tmpl w:val="0B92218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32CA2FC5"/>
    <w:multiLevelType w:val="hybridMultilevel"/>
    <w:tmpl w:val="B73A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D399B"/>
    <w:multiLevelType w:val="hybridMultilevel"/>
    <w:tmpl w:val="2206856A"/>
    <w:lvl w:ilvl="0" w:tplc="040C0001">
      <w:start w:val="2"/>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A505FB9"/>
    <w:multiLevelType w:val="hybridMultilevel"/>
    <w:tmpl w:val="ECD8DC4C"/>
    <w:lvl w:ilvl="0" w:tplc="51D6BC38">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C592FDE"/>
    <w:multiLevelType w:val="hybridMultilevel"/>
    <w:tmpl w:val="25860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43618A"/>
    <w:multiLevelType w:val="hybridMultilevel"/>
    <w:tmpl w:val="BC5C8DE2"/>
    <w:lvl w:ilvl="0" w:tplc="7060AD4A">
      <w:start w:val="1"/>
      <w:numFmt w:val="none"/>
      <w:pStyle w:val="retraita"/>
      <w:lvlText w:val="[a]"/>
      <w:lvlJc w:val="left"/>
      <w:pPr>
        <w:tabs>
          <w:tab w:val="num" w:pos="567"/>
        </w:tabs>
        <w:ind w:left="567" w:hanging="567"/>
      </w:pPr>
      <w:rPr>
        <w:rFont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5E320167"/>
    <w:multiLevelType w:val="hybridMultilevel"/>
    <w:tmpl w:val="B47A42A0"/>
    <w:lvl w:ilvl="0" w:tplc="4C3401A4">
      <w:start w:val="1"/>
      <w:numFmt w:val="decimal"/>
      <w:lvlText w:val="%1."/>
      <w:lvlJc w:val="left"/>
      <w:pPr>
        <w:tabs>
          <w:tab w:val="num" w:pos="780"/>
        </w:tabs>
        <w:ind w:left="780" w:hanging="360"/>
      </w:pPr>
      <w:rPr>
        <w:rFonts w:hint="default"/>
        <w:i w:val="0"/>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5">
    <w:nsid w:val="613579F5"/>
    <w:multiLevelType w:val="hybridMultilevel"/>
    <w:tmpl w:val="DCFA2734"/>
    <w:lvl w:ilvl="0" w:tplc="73783FEC">
      <w:start w:val="1"/>
      <w:numFmt w:val="bullet"/>
      <w:pStyle w:val="Alinea"/>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76304AA"/>
    <w:multiLevelType w:val="hybridMultilevel"/>
    <w:tmpl w:val="EB9EBF6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69424DDF"/>
    <w:multiLevelType w:val="hybridMultilevel"/>
    <w:tmpl w:val="CDB05110"/>
    <w:lvl w:ilvl="0" w:tplc="5C742876">
      <w:start w:val="1"/>
      <w:numFmt w:val="lowerRoman"/>
      <w:lvlText w:val="%1."/>
      <w:lvlJc w:val="left"/>
      <w:pPr>
        <w:ind w:left="1287" w:hanging="720"/>
      </w:pPr>
      <w:rPr>
        <w:rFonts w:ascii="Times New Roman" w:eastAsia="Times New Roman" w:hAnsi="Times New Roman" w:cs="Times New Roman"/>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7A2E17FF"/>
    <w:multiLevelType w:val="hybridMultilevel"/>
    <w:tmpl w:val="021C4FFA"/>
    <w:lvl w:ilvl="0" w:tplc="A12EFB5E">
      <w:start w:val="3"/>
      <w:numFmt w:val="bullet"/>
      <w:lvlText w:val="-"/>
      <w:lvlJc w:val="left"/>
      <w:pPr>
        <w:ind w:left="720" w:hanging="360"/>
      </w:pPr>
      <w:rPr>
        <w:rFonts w:ascii="Times New Roman" w:eastAsia="Cambria"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80144"/>
    <w:multiLevelType w:val="multilevel"/>
    <w:tmpl w:val="25860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BA6549"/>
    <w:multiLevelType w:val="hybridMultilevel"/>
    <w:tmpl w:val="6A802B14"/>
    <w:lvl w:ilvl="0" w:tplc="63960FAA">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6"/>
  </w:num>
  <w:num w:numId="5">
    <w:abstractNumId w:val="14"/>
  </w:num>
  <w:num w:numId="6">
    <w:abstractNumId w:val="10"/>
  </w:num>
  <w:num w:numId="7">
    <w:abstractNumId w:val="1"/>
  </w:num>
  <w:num w:numId="8">
    <w:abstractNumId w:val="2"/>
  </w:num>
  <w:num w:numId="9">
    <w:abstractNumId w:val="3"/>
  </w:num>
  <w:num w:numId="10">
    <w:abstractNumId w:val="0"/>
  </w:num>
  <w:num w:numId="11">
    <w:abstractNumId w:val="9"/>
  </w:num>
  <w:num w:numId="12">
    <w:abstractNumId w:val="6"/>
  </w:num>
  <w:num w:numId="13">
    <w:abstractNumId w:val="15"/>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13"/>
  </w:num>
  <w:num w:numId="24">
    <w:abstractNumId w:val="17"/>
  </w:num>
  <w:num w:numId="25">
    <w:abstractNumId w:val="12"/>
  </w:num>
  <w:num w:numId="26">
    <w:abstractNumId w:val="19"/>
  </w:num>
  <w:num w:numId="27">
    <w:abstractNumId w:val="7"/>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3D3"/>
    <w:rsid w:val="00000FF5"/>
    <w:rsid w:val="00003B19"/>
    <w:rsid w:val="000057E9"/>
    <w:rsid w:val="00060D6B"/>
    <w:rsid w:val="000B0A55"/>
    <w:rsid w:val="000B1C4D"/>
    <w:rsid w:val="000C3427"/>
    <w:rsid w:val="000D30EA"/>
    <w:rsid w:val="00141D1C"/>
    <w:rsid w:val="00170E57"/>
    <w:rsid w:val="00173517"/>
    <w:rsid w:val="00177D0A"/>
    <w:rsid w:val="001A0DD3"/>
    <w:rsid w:val="001A295A"/>
    <w:rsid w:val="001F3E23"/>
    <w:rsid w:val="00234263"/>
    <w:rsid w:val="002352F4"/>
    <w:rsid w:val="00247C75"/>
    <w:rsid w:val="00250814"/>
    <w:rsid w:val="00300CA6"/>
    <w:rsid w:val="003062DD"/>
    <w:rsid w:val="00311E53"/>
    <w:rsid w:val="003318A3"/>
    <w:rsid w:val="0033544E"/>
    <w:rsid w:val="00354F8C"/>
    <w:rsid w:val="00361BEA"/>
    <w:rsid w:val="003910FE"/>
    <w:rsid w:val="00393D4F"/>
    <w:rsid w:val="003B7F11"/>
    <w:rsid w:val="003E3ECD"/>
    <w:rsid w:val="00454744"/>
    <w:rsid w:val="00472D15"/>
    <w:rsid w:val="004949D4"/>
    <w:rsid w:val="004A4EE0"/>
    <w:rsid w:val="004B73D3"/>
    <w:rsid w:val="004F5047"/>
    <w:rsid w:val="005003CE"/>
    <w:rsid w:val="005227A3"/>
    <w:rsid w:val="0052374A"/>
    <w:rsid w:val="00545DB8"/>
    <w:rsid w:val="00557233"/>
    <w:rsid w:val="00566EC8"/>
    <w:rsid w:val="0057590B"/>
    <w:rsid w:val="00587997"/>
    <w:rsid w:val="005A53C9"/>
    <w:rsid w:val="005B1D8D"/>
    <w:rsid w:val="005C2B31"/>
    <w:rsid w:val="005E4A6C"/>
    <w:rsid w:val="005F066F"/>
    <w:rsid w:val="00605134"/>
    <w:rsid w:val="00631679"/>
    <w:rsid w:val="0063205A"/>
    <w:rsid w:val="00644EF4"/>
    <w:rsid w:val="006B4327"/>
    <w:rsid w:val="006C5E0E"/>
    <w:rsid w:val="00703255"/>
    <w:rsid w:val="007462B5"/>
    <w:rsid w:val="00746AE1"/>
    <w:rsid w:val="007600C2"/>
    <w:rsid w:val="0079337F"/>
    <w:rsid w:val="007A7DC4"/>
    <w:rsid w:val="007B5B88"/>
    <w:rsid w:val="007C3A98"/>
    <w:rsid w:val="007F24DB"/>
    <w:rsid w:val="008169B9"/>
    <w:rsid w:val="00860BC9"/>
    <w:rsid w:val="00877070"/>
    <w:rsid w:val="008807F2"/>
    <w:rsid w:val="008B64DC"/>
    <w:rsid w:val="008F75AF"/>
    <w:rsid w:val="009002B1"/>
    <w:rsid w:val="00935D70"/>
    <w:rsid w:val="00997733"/>
    <w:rsid w:val="009D6D9B"/>
    <w:rsid w:val="009F6B63"/>
    <w:rsid w:val="00A1522D"/>
    <w:rsid w:val="00AA3471"/>
    <w:rsid w:val="00AB08E2"/>
    <w:rsid w:val="00AB2770"/>
    <w:rsid w:val="00AC4EC1"/>
    <w:rsid w:val="00B469D3"/>
    <w:rsid w:val="00B96BE5"/>
    <w:rsid w:val="00BA2EF3"/>
    <w:rsid w:val="00BA762F"/>
    <w:rsid w:val="00BC5721"/>
    <w:rsid w:val="00BD26BF"/>
    <w:rsid w:val="00C06ED0"/>
    <w:rsid w:val="00C657C9"/>
    <w:rsid w:val="00CE4475"/>
    <w:rsid w:val="00CE75C0"/>
    <w:rsid w:val="00D1714B"/>
    <w:rsid w:val="00D56370"/>
    <w:rsid w:val="00D7758C"/>
    <w:rsid w:val="00D86351"/>
    <w:rsid w:val="00D9285F"/>
    <w:rsid w:val="00DB661B"/>
    <w:rsid w:val="00DB76DE"/>
    <w:rsid w:val="00DD7AD2"/>
    <w:rsid w:val="00DE651D"/>
    <w:rsid w:val="00E30A02"/>
    <w:rsid w:val="00E5112E"/>
    <w:rsid w:val="00E518CD"/>
    <w:rsid w:val="00E54C79"/>
    <w:rsid w:val="00E621D5"/>
    <w:rsid w:val="00EB30E9"/>
    <w:rsid w:val="00EE3B7B"/>
    <w:rsid w:val="00F05E85"/>
    <w:rsid w:val="00F7162C"/>
    <w:rsid w:val="00F75949"/>
    <w:rsid w:val="00FB12C7"/>
    <w:rsid w:val="00FE0F2D"/>
  </w:rsids>
  <m:mathPr>
    <m:mathFont m:val="Cambria Math"/>
    <m:brkBin m:val="before"/>
    <m:brkBinSub m:val="--"/>
    <m:smallFrac m:val="0"/>
    <m:dispDef m:val="0"/>
    <m:lMargin m:val="0"/>
    <m:rMargin m:val="0"/>
    <m:defJc m:val="centerGroup"/>
    <m:wrapRight/>
    <m:intLim m:val="subSup"/>
    <m:naryLim m:val="subSup"/>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fr-LU" w:eastAsia="fr-FR" w:bidi="ar-SA"/>
      </w:rPr>
    </w:rPrDefault>
    <w:pPrDefault/>
  </w:docDefaults>
  <w:latentStyles w:defLockedState="0" w:defUIPriority="0" w:defSemiHidden="0" w:defUnhideWhenUsed="0" w:defQFormat="0" w:count="2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99" w:qFormat="1"/>
    <w:lsdException w:name="Emphasis" w:uiPriority="20" w:qFormat="1"/>
    <w:lsdException w:name="Document Map"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uiPriority="99"/>
    <w:lsdException w:name="Note Level 2" w:qFormat="1"/>
    <w:lsdException w:name="Colorful List" w:qFormat="1"/>
    <w:lsdException w:name="Colorful Grid" w:qFormat="1"/>
    <w:lsdException w:name="Light Shading Accent 1" w:qFormat="1"/>
    <w:lsdException w:name="List Paragraph" w:uiPriority="34" w:qFormat="1"/>
    <w:lsdException w:name="Medium Grid 2 Accent 2" w:uiPriority="99"/>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B954DE"/>
    <w:pPr>
      <w:tabs>
        <w:tab w:val="left" w:pos="567"/>
      </w:tabs>
      <w:jc w:val="both"/>
    </w:pPr>
    <w:rPr>
      <w:rFonts w:ascii="Times New Roman" w:hAnsi="Times New Roman"/>
      <w:sz w:val="24"/>
      <w:lang w:val="fr-FR" w:eastAsia="da-DK"/>
    </w:rPr>
  </w:style>
  <w:style w:type="paragraph" w:styleId="Titre1">
    <w:name w:val="heading 1"/>
    <w:basedOn w:val="Normal"/>
    <w:next w:val="Normal"/>
    <w:link w:val="Titre1Car"/>
    <w:uiPriority w:val="99"/>
    <w:qFormat/>
    <w:rsid w:val="00B954DE"/>
    <w:pPr>
      <w:keepNext/>
      <w:numPr>
        <w:numId w:val="22"/>
      </w:numPr>
      <w:spacing w:before="240" w:after="60"/>
      <w:outlineLvl w:val="0"/>
    </w:pPr>
    <w:rPr>
      <w:rFonts w:ascii="Cambria" w:eastAsia="MS ????" w:hAnsi="Cambria"/>
      <w:b/>
      <w:bCs/>
      <w:kern w:val="32"/>
      <w:sz w:val="32"/>
      <w:szCs w:val="32"/>
      <w:lang w:val="x-none"/>
    </w:rPr>
  </w:style>
  <w:style w:type="paragraph" w:styleId="Titre2">
    <w:name w:val="heading 2"/>
    <w:basedOn w:val="Normal"/>
    <w:next w:val="Normal"/>
    <w:link w:val="Titre2Car"/>
    <w:uiPriority w:val="99"/>
    <w:qFormat/>
    <w:rsid w:val="00B954DE"/>
    <w:pPr>
      <w:keepNext/>
      <w:numPr>
        <w:ilvl w:val="1"/>
        <w:numId w:val="22"/>
      </w:numPr>
      <w:tabs>
        <w:tab w:val="clear" w:pos="567"/>
      </w:tabs>
      <w:spacing w:before="240" w:after="60"/>
      <w:outlineLvl w:val="1"/>
    </w:pPr>
    <w:rPr>
      <w:rFonts w:ascii="Cambria" w:eastAsia="MS ????" w:hAnsi="Cambria"/>
      <w:b/>
      <w:bCs/>
      <w:i/>
      <w:iCs/>
      <w:sz w:val="28"/>
      <w:szCs w:val="28"/>
      <w:lang w:val="x-none"/>
    </w:rPr>
  </w:style>
  <w:style w:type="paragraph" w:styleId="Titre3">
    <w:name w:val="heading 3"/>
    <w:basedOn w:val="Normal"/>
    <w:next w:val="Normal"/>
    <w:link w:val="Titre3Car"/>
    <w:uiPriority w:val="99"/>
    <w:qFormat/>
    <w:rsid w:val="00B954DE"/>
    <w:pPr>
      <w:keepNext/>
      <w:numPr>
        <w:ilvl w:val="2"/>
        <w:numId w:val="22"/>
      </w:numPr>
      <w:spacing w:before="240" w:after="60"/>
      <w:outlineLvl w:val="2"/>
    </w:pPr>
    <w:rPr>
      <w:rFonts w:ascii="Arial" w:hAnsi="Arial"/>
      <w:b/>
      <w:sz w:val="26"/>
      <w:lang w:val="x-none"/>
    </w:rPr>
  </w:style>
  <w:style w:type="paragraph" w:styleId="Titre4">
    <w:name w:val="heading 4"/>
    <w:basedOn w:val="Normal"/>
    <w:next w:val="Normal"/>
    <w:link w:val="Titre4Car"/>
    <w:uiPriority w:val="99"/>
    <w:qFormat/>
    <w:rsid w:val="00B954DE"/>
    <w:pPr>
      <w:keepNext/>
      <w:numPr>
        <w:ilvl w:val="3"/>
        <w:numId w:val="22"/>
      </w:numPr>
      <w:spacing w:before="240" w:after="60"/>
      <w:outlineLvl w:val="3"/>
    </w:pPr>
    <w:rPr>
      <w:rFonts w:ascii="Calibri" w:eastAsia="MS ??" w:hAnsi="Calibri"/>
      <w:b/>
      <w:bCs/>
      <w:sz w:val="28"/>
      <w:szCs w:val="28"/>
      <w:lang w:val="x-none"/>
    </w:rPr>
  </w:style>
  <w:style w:type="paragraph" w:styleId="Titre5">
    <w:name w:val="heading 5"/>
    <w:basedOn w:val="Normal"/>
    <w:next w:val="Normal"/>
    <w:link w:val="Titre5Car"/>
    <w:uiPriority w:val="99"/>
    <w:qFormat/>
    <w:rsid w:val="00B954DE"/>
    <w:pPr>
      <w:numPr>
        <w:ilvl w:val="4"/>
        <w:numId w:val="22"/>
      </w:numPr>
      <w:spacing w:before="240" w:after="60"/>
      <w:outlineLvl w:val="4"/>
    </w:pPr>
    <w:rPr>
      <w:rFonts w:ascii="Calibri" w:eastAsia="MS ??" w:hAnsi="Calibri"/>
      <w:b/>
      <w:bCs/>
      <w:i/>
      <w:iCs/>
      <w:sz w:val="26"/>
      <w:szCs w:val="26"/>
      <w:lang w:val="x-none"/>
    </w:rPr>
  </w:style>
  <w:style w:type="paragraph" w:styleId="Titre6">
    <w:name w:val="heading 6"/>
    <w:basedOn w:val="Normal"/>
    <w:next w:val="Normal"/>
    <w:link w:val="Titre6Car"/>
    <w:uiPriority w:val="99"/>
    <w:qFormat/>
    <w:rsid w:val="00B954DE"/>
    <w:pPr>
      <w:numPr>
        <w:ilvl w:val="5"/>
        <w:numId w:val="22"/>
      </w:numPr>
      <w:spacing w:before="240" w:after="60"/>
      <w:outlineLvl w:val="5"/>
    </w:pPr>
    <w:rPr>
      <w:rFonts w:ascii="Calibri" w:eastAsia="MS ??" w:hAnsi="Calibri"/>
      <w:b/>
      <w:bCs/>
      <w:sz w:val="20"/>
      <w:lang w:val="x-none"/>
    </w:rPr>
  </w:style>
  <w:style w:type="paragraph" w:styleId="Titre7">
    <w:name w:val="heading 7"/>
    <w:basedOn w:val="Normal"/>
    <w:next w:val="Normal"/>
    <w:link w:val="Titre7Car"/>
    <w:uiPriority w:val="99"/>
    <w:qFormat/>
    <w:rsid w:val="00B954DE"/>
    <w:pPr>
      <w:numPr>
        <w:ilvl w:val="6"/>
        <w:numId w:val="22"/>
      </w:numPr>
      <w:spacing w:before="240" w:after="60"/>
      <w:outlineLvl w:val="6"/>
    </w:pPr>
    <w:rPr>
      <w:rFonts w:ascii="Calibri" w:eastAsia="MS ??" w:hAnsi="Calibri"/>
      <w:szCs w:val="24"/>
      <w:lang w:val="x-none"/>
    </w:rPr>
  </w:style>
  <w:style w:type="paragraph" w:styleId="Titre8">
    <w:name w:val="heading 8"/>
    <w:basedOn w:val="Normal"/>
    <w:next w:val="Normal"/>
    <w:link w:val="Titre8Car"/>
    <w:uiPriority w:val="99"/>
    <w:qFormat/>
    <w:rsid w:val="00B954DE"/>
    <w:pPr>
      <w:numPr>
        <w:ilvl w:val="7"/>
        <w:numId w:val="22"/>
      </w:numPr>
      <w:spacing w:before="240" w:after="60"/>
      <w:outlineLvl w:val="7"/>
    </w:pPr>
    <w:rPr>
      <w:rFonts w:ascii="Calibri" w:eastAsia="MS ??" w:hAnsi="Calibri"/>
      <w:i/>
      <w:iCs/>
      <w:szCs w:val="24"/>
      <w:lang w:val="x-none"/>
    </w:rPr>
  </w:style>
  <w:style w:type="paragraph" w:styleId="Titre9">
    <w:name w:val="heading 9"/>
    <w:basedOn w:val="Normal"/>
    <w:next w:val="Normal"/>
    <w:link w:val="Titre9Car"/>
    <w:uiPriority w:val="99"/>
    <w:qFormat/>
    <w:rsid w:val="00B954DE"/>
    <w:pPr>
      <w:numPr>
        <w:ilvl w:val="8"/>
        <w:numId w:val="22"/>
      </w:numPr>
      <w:spacing w:before="240" w:after="60"/>
      <w:outlineLvl w:val="8"/>
    </w:pPr>
    <w:rPr>
      <w:rFonts w:ascii="Cambria" w:eastAsia="MS ????" w:hAnsi="Cambria"/>
      <w:sz w:val="2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
    <w:basedOn w:val="Normal"/>
    <w:uiPriority w:val="99"/>
    <w:rsid w:val="00B954DE"/>
    <w:pPr>
      <w:spacing w:before="120" w:after="120"/>
      <w:jc w:val="center"/>
    </w:pPr>
    <w:rPr>
      <w:sz w:val="22"/>
      <w:szCs w:val="22"/>
    </w:rPr>
  </w:style>
  <w:style w:type="paragraph" w:customStyle="1" w:styleId="10">
    <w:name w:val="10"/>
    <w:basedOn w:val="Normal"/>
    <w:uiPriority w:val="99"/>
    <w:rsid w:val="00B954DE"/>
    <w:pPr>
      <w:spacing w:before="60"/>
    </w:pPr>
    <w:rPr>
      <w:rFonts w:ascii="Garamond" w:hAnsi="Garamond"/>
    </w:rPr>
  </w:style>
  <w:style w:type="paragraph" w:customStyle="1" w:styleId="aAlinea">
    <w:name w:val="a) Alinea"/>
    <w:basedOn w:val="Normal"/>
    <w:uiPriority w:val="99"/>
    <w:rsid w:val="00B954DE"/>
    <w:pPr>
      <w:spacing w:after="80"/>
      <w:ind w:left="567" w:hanging="567"/>
    </w:pPr>
    <w:rPr>
      <w:sz w:val="22"/>
    </w:rPr>
  </w:style>
  <w:style w:type="paragraph" w:customStyle="1" w:styleId="Paragraphesansretraittiretap0">
    <w:name w:val="Paragraphe sans retrait tiret ap.0"/>
    <w:basedOn w:val="Normal"/>
    <w:uiPriority w:val="99"/>
    <w:rsid w:val="00B954DE"/>
    <w:pPr>
      <w:tabs>
        <w:tab w:val="clear" w:pos="567"/>
      </w:tabs>
      <w:overflowPunct w:val="0"/>
      <w:autoSpaceDE w:val="0"/>
      <w:autoSpaceDN w:val="0"/>
      <w:adjustRightInd w:val="0"/>
      <w:textAlignment w:val="baseline"/>
    </w:pPr>
    <w:rPr>
      <w:sz w:val="22"/>
      <w:lang w:eastAsia="fr-FR"/>
    </w:rPr>
  </w:style>
  <w:style w:type="paragraph" w:customStyle="1" w:styleId="Alinea">
    <w:name w:val="Alinea"/>
    <w:basedOn w:val="Paragraphesansretraittiretap0"/>
    <w:uiPriority w:val="99"/>
    <w:rsid w:val="00B954DE"/>
    <w:pPr>
      <w:numPr>
        <w:numId w:val="13"/>
      </w:numPr>
      <w:tabs>
        <w:tab w:val="left" w:pos="567"/>
      </w:tabs>
      <w:spacing w:after="80"/>
    </w:pPr>
  </w:style>
  <w:style w:type="character" w:customStyle="1" w:styleId="amp">
    <w:name w:val="amp"/>
    <w:uiPriority w:val="99"/>
    <w:rsid w:val="00B954DE"/>
    <w:rPr>
      <w:rFonts w:cs="Times New Roman"/>
    </w:rPr>
  </w:style>
  <w:style w:type="character" w:customStyle="1" w:styleId="Appelnotebaspage">
    <w:name w:val="Appel note bas page"/>
    <w:uiPriority w:val="99"/>
    <w:rsid w:val="00B954DE"/>
    <w:rPr>
      <w:rFonts w:ascii="Times New Roman" w:hAnsi="Times New Roman"/>
      <w:vertAlign w:val="superscript"/>
    </w:rPr>
  </w:style>
  <w:style w:type="character" w:customStyle="1" w:styleId="Appelnotedebasdepage">
    <w:name w:val="Appel note de bas de page"/>
    <w:uiPriority w:val="99"/>
    <w:rsid w:val="00B954DE"/>
    <w:rPr>
      <w:sz w:val="16"/>
      <w:vertAlign w:val="superscript"/>
    </w:rPr>
  </w:style>
  <w:style w:type="character" w:customStyle="1" w:styleId="apple-converted-space">
    <w:name w:val="apple-converted-space"/>
    <w:uiPriority w:val="99"/>
    <w:semiHidden/>
    <w:rsid w:val="00B954DE"/>
    <w:rPr>
      <w:rFonts w:cs="Times New Roman"/>
    </w:rPr>
  </w:style>
  <w:style w:type="character" w:customStyle="1" w:styleId="apple-style-span">
    <w:name w:val="apple-style-span"/>
    <w:uiPriority w:val="99"/>
    <w:semiHidden/>
    <w:rsid w:val="00B954DE"/>
    <w:rPr>
      <w:rFonts w:cs="Times New Roman"/>
    </w:rPr>
  </w:style>
  <w:style w:type="paragraph" w:customStyle="1" w:styleId="article">
    <w:name w:val="article"/>
    <w:basedOn w:val="Normal"/>
    <w:uiPriority w:val="99"/>
    <w:semiHidden/>
    <w:rsid w:val="00B954DE"/>
    <w:pPr>
      <w:tabs>
        <w:tab w:val="clear" w:pos="567"/>
      </w:tabs>
      <w:spacing w:before="100" w:beforeAutospacing="1" w:after="100" w:afterAutospacing="1"/>
      <w:jc w:val="left"/>
    </w:pPr>
    <w:rPr>
      <w:rFonts w:ascii="Arial" w:hAnsi="Arial" w:cs="Arial"/>
      <w:color w:val="1F1A17"/>
      <w:sz w:val="18"/>
      <w:szCs w:val="18"/>
      <w:lang w:eastAsia="fr-FR"/>
    </w:rPr>
  </w:style>
  <w:style w:type="paragraph" w:customStyle="1" w:styleId="auteurs">
    <w:name w:val="auteurs"/>
    <w:basedOn w:val="Normal"/>
    <w:uiPriority w:val="99"/>
    <w:semiHidden/>
    <w:rsid w:val="00B954DE"/>
    <w:pPr>
      <w:tabs>
        <w:tab w:val="clear" w:pos="567"/>
      </w:tabs>
      <w:spacing w:before="100" w:beforeAutospacing="1" w:after="100" w:afterAutospacing="1"/>
      <w:jc w:val="left"/>
    </w:pPr>
    <w:rPr>
      <w:rFonts w:ascii="Arial" w:hAnsi="Arial" w:cs="Arial"/>
      <w:b/>
      <w:bCs/>
      <w:color w:val="0A28A5"/>
      <w:sz w:val="18"/>
      <w:szCs w:val="18"/>
      <w:lang w:eastAsia="fr-FR"/>
    </w:rPr>
  </w:style>
  <w:style w:type="paragraph" w:styleId="Textedebulles">
    <w:name w:val="Balloon Text"/>
    <w:basedOn w:val="Normal"/>
    <w:link w:val="TextedebullesCar"/>
    <w:uiPriority w:val="99"/>
    <w:rsid w:val="00B954DE"/>
    <w:rPr>
      <w:sz w:val="2"/>
      <w:lang w:val="x-none"/>
    </w:rPr>
  </w:style>
  <w:style w:type="character" w:customStyle="1" w:styleId="TextedebullesCar">
    <w:name w:val="Texte de bulles Car"/>
    <w:link w:val="Textedebulles"/>
    <w:uiPriority w:val="99"/>
    <w:rsid w:val="00B954DE"/>
    <w:rPr>
      <w:rFonts w:ascii="Times New Roman" w:hAnsi="Times New Roman"/>
      <w:sz w:val="2"/>
      <w:lang w:val="x-none" w:eastAsia="da-DK"/>
    </w:rPr>
  </w:style>
  <w:style w:type="paragraph" w:customStyle="1" w:styleId="Biblio">
    <w:name w:val="Biblio"/>
    <w:basedOn w:val="Normal"/>
    <w:uiPriority w:val="99"/>
    <w:rsid w:val="00B954DE"/>
    <w:pPr>
      <w:keepNext/>
      <w:spacing w:line="220" w:lineRule="exact"/>
      <w:ind w:left="1418" w:hanging="1418"/>
    </w:pPr>
    <w:rPr>
      <w:rFonts w:ascii="Times" w:hAnsi="Times"/>
      <w:sz w:val="18"/>
      <w:szCs w:val="18"/>
    </w:rPr>
  </w:style>
  <w:style w:type="paragraph" w:styleId="Corpsdetexte">
    <w:name w:val="Body Text"/>
    <w:basedOn w:val="Normal"/>
    <w:link w:val="CorpsdetexteCar"/>
    <w:uiPriority w:val="99"/>
    <w:rsid w:val="00B954DE"/>
    <w:rPr>
      <w:lang w:val="x-none"/>
    </w:rPr>
  </w:style>
  <w:style w:type="character" w:customStyle="1" w:styleId="CorpsdetexteCar">
    <w:name w:val="Corps de texte Car"/>
    <w:link w:val="Corpsdetexte"/>
    <w:uiPriority w:val="99"/>
    <w:rsid w:val="00B954DE"/>
    <w:rPr>
      <w:rFonts w:ascii="Times New Roman" w:hAnsi="Times New Roman"/>
      <w:sz w:val="24"/>
      <w:lang w:val="x-none" w:eastAsia="da-DK"/>
    </w:rPr>
  </w:style>
  <w:style w:type="paragraph" w:customStyle="1" w:styleId="biblio0">
    <w:name w:val="biblio"/>
    <w:basedOn w:val="Corpsdetexte"/>
    <w:uiPriority w:val="99"/>
    <w:semiHidden/>
    <w:rsid w:val="00B954DE"/>
    <w:pPr>
      <w:tabs>
        <w:tab w:val="clear" w:pos="567"/>
        <w:tab w:val="left" w:pos="284"/>
      </w:tabs>
      <w:spacing w:line="312" w:lineRule="auto"/>
      <w:ind w:left="284" w:hanging="284"/>
    </w:pPr>
    <w:rPr>
      <w:rFonts w:ascii="Garamond" w:hAnsi="Garamond"/>
      <w:sz w:val="20"/>
      <w:lang w:eastAsia="ko-KR"/>
    </w:rPr>
  </w:style>
  <w:style w:type="paragraph" w:customStyle="1" w:styleId="biblioap4">
    <w:name w:val="biblio. ap. 4"/>
    <w:basedOn w:val="Normal"/>
    <w:uiPriority w:val="99"/>
    <w:qFormat/>
    <w:rsid w:val="00B954DE"/>
    <w:pPr>
      <w:tabs>
        <w:tab w:val="clear" w:pos="567"/>
      </w:tabs>
      <w:overflowPunct w:val="0"/>
      <w:autoSpaceDE w:val="0"/>
      <w:autoSpaceDN w:val="0"/>
      <w:adjustRightInd w:val="0"/>
      <w:spacing w:after="80"/>
      <w:ind w:left="567" w:hanging="567"/>
      <w:textAlignment w:val="baseline"/>
    </w:pPr>
    <w:rPr>
      <w:sz w:val="22"/>
      <w:lang w:eastAsia="fr-FR"/>
    </w:rPr>
  </w:style>
  <w:style w:type="paragraph" w:customStyle="1" w:styleId="Bibliographie1">
    <w:name w:val="Bibliographie1"/>
    <w:basedOn w:val="Normal"/>
    <w:link w:val="BibliographieCar"/>
    <w:uiPriority w:val="99"/>
    <w:semiHidden/>
    <w:rsid w:val="00B954DE"/>
    <w:pPr>
      <w:tabs>
        <w:tab w:val="clear" w:pos="567"/>
      </w:tabs>
      <w:spacing w:before="120" w:after="240" w:line="360" w:lineRule="auto"/>
    </w:pPr>
    <w:rPr>
      <w:lang w:val="x-none" w:eastAsia="x-none"/>
    </w:rPr>
  </w:style>
  <w:style w:type="character" w:customStyle="1" w:styleId="BibliographieCar">
    <w:name w:val="Bibliographie Car"/>
    <w:link w:val="Bibliographie1"/>
    <w:uiPriority w:val="99"/>
    <w:semiHidden/>
    <w:locked/>
    <w:rsid w:val="00B954DE"/>
    <w:rPr>
      <w:rFonts w:ascii="Times New Roman" w:hAnsi="Times New Roman"/>
      <w:sz w:val="24"/>
      <w:lang w:val="x-none" w:eastAsia="x-none"/>
    </w:rPr>
  </w:style>
  <w:style w:type="paragraph" w:styleId="Corpsdetexte2">
    <w:name w:val="Body Text 2"/>
    <w:basedOn w:val="Normal"/>
    <w:link w:val="Corpsdetexte2Car"/>
    <w:uiPriority w:val="99"/>
    <w:rsid w:val="00B954DE"/>
    <w:rPr>
      <w:sz w:val="20"/>
      <w:lang w:val="x-none"/>
    </w:rPr>
  </w:style>
  <w:style w:type="character" w:customStyle="1" w:styleId="Corpsdetexte2Car">
    <w:name w:val="Corps de texte 2 Car"/>
    <w:link w:val="Corpsdetexte2"/>
    <w:uiPriority w:val="99"/>
    <w:rsid w:val="00B954DE"/>
    <w:rPr>
      <w:rFonts w:ascii="Times New Roman" w:hAnsi="Times New Roman"/>
      <w:lang w:val="x-none" w:eastAsia="da-DK"/>
    </w:rPr>
  </w:style>
  <w:style w:type="paragraph" w:styleId="Retraitcorpsdetexte">
    <w:name w:val="Body Text Indent"/>
    <w:basedOn w:val="Normal"/>
    <w:link w:val="RetraitcorpsdetexteCar"/>
    <w:uiPriority w:val="99"/>
    <w:rsid w:val="00B954DE"/>
    <w:pPr>
      <w:tabs>
        <w:tab w:val="clear" w:pos="567"/>
        <w:tab w:val="left" w:pos="1134"/>
      </w:tabs>
      <w:overflowPunct w:val="0"/>
      <w:autoSpaceDE w:val="0"/>
      <w:autoSpaceDN w:val="0"/>
      <w:adjustRightInd w:val="0"/>
      <w:ind w:left="1134" w:hanging="1134"/>
      <w:textAlignment w:val="baseline"/>
    </w:pPr>
    <w:rPr>
      <w:sz w:val="20"/>
      <w:lang w:val="x-none" w:eastAsia="x-none"/>
    </w:rPr>
  </w:style>
  <w:style w:type="character" w:customStyle="1" w:styleId="RetraitcorpsdetexteCar">
    <w:name w:val="Retrait corps de texte Car"/>
    <w:link w:val="Retraitcorpsdetexte"/>
    <w:uiPriority w:val="99"/>
    <w:rsid w:val="00B954DE"/>
    <w:rPr>
      <w:rFonts w:ascii="Times New Roman" w:hAnsi="Times New Roman"/>
      <w:lang w:val="x-none" w:eastAsia="x-none"/>
    </w:rPr>
  </w:style>
  <w:style w:type="paragraph" w:styleId="Retraitcorpsdetexte2">
    <w:name w:val="Body Text Indent 2"/>
    <w:basedOn w:val="Normal"/>
    <w:link w:val="Retraitcorpsdetexte2Car"/>
    <w:uiPriority w:val="99"/>
    <w:rsid w:val="00B954DE"/>
    <w:pPr>
      <w:ind w:left="709" w:hanging="709"/>
    </w:pPr>
    <w:rPr>
      <w:sz w:val="20"/>
      <w:lang w:val="x-none"/>
    </w:rPr>
  </w:style>
  <w:style w:type="character" w:customStyle="1" w:styleId="Retraitcorpsdetexte2Car">
    <w:name w:val="Retrait corps de texte 2 Car"/>
    <w:link w:val="Retraitcorpsdetexte2"/>
    <w:uiPriority w:val="99"/>
    <w:rsid w:val="00B954DE"/>
    <w:rPr>
      <w:rFonts w:ascii="Times New Roman" w:hAnsi="Times New Roman"/>
      <w:lang w:val="x-none" w:eastAsia="da-DK"/>
    </w:rPr>
  </w:style>
  <w:style w:type="paragraph" w:styleId="Lgende">
    <w:name w:val="caption"/>
    <w:basedOn w:val="Normal"/>
    <w:next w:val="Normal"/>
    <w:uiPriority w:val="99"/>
    <w:qFormat/>
    <w:rsid w:val="00B954DE"/>
    <w:pPr>
      <w:spacing w:before="120" w:after="120"/>
    </w:pPr>
    <w:rPr>
      <w:b/>
      <w:bCs/>
      <w:sz w:val="20"/>
    </w:rPr>
  </w:style>
  <w:style w:type="character" w:customStyle="1" w:styleId="CarCar3">
    <w:name w:val="Car Car3"/>
    <w:uiPriority w:val="99"/>
    <w:semiHidden/>
    <w:locked/>
    <w:rsid w:val="00B954DE"/>
    <w:rPr>
      <w:lang w:val="fr-FR" w:eastAsia="fr-FR"/>
    </w:rPr>
  </w:style>
  <w:style w:type="paragraph" w:customStyle="1" w:styleId="Exemple">
    <w:name w:val="Exemple"/>
    <w:basedOn w:val="Normal"/>
    <w:uiPriority w:val="99"/>
    <w:rsid w:val="00B954DE"/>
    <w:pPr>
      <w:tabs>
        <w:tab w:val="clear" w:pos="567"/>
      </w:tabs>
      <w:overflowPunct w:val="0"/>
      <w:autoSpaceDE w:val="0"/>
      <w:autoSpaceDN w:val="0"/>
      <w:adjustRightInd w:val="0"/>
      <w:spacing w:before="160" w:after="160"/>
      <w:ind w:left="1134" w:hanging="567"/>
      <w:textAlignment w:val="baseline"/>
    </w:pPr>
    <w:rPr>
      <w:sz w:val="18"/>
      <w:lang w:eastAsia="fr-FR"/>
    </w:rPr>
  </w:style>
  <w:style w:type="paragraph" w:customStyle="1" w:styleId="citation">
    <w:name w:val="citation"/>
    <w:basedOn w:val="Exemple"/>
    <w:uiPriority w:val="99"/>
    <w:rsid w:val="00B954DE"/>
    <w:pPr>
      <w:ind w:left="567" w:firstLine="0"/>
    </w:pPr>
    <w:rPr>
      <w:lang w:val="en-GB"/>
    </w:rPr>
  </w:style>
  <w:style w:type="paragraph" w:customStyle="1" w:styleId="Citationbis">
    <w:name w:val="Citation bis"/>
    <w:basedOn w:val="Normal"/>
    <w:next w:val="Normal"/>
    <w:uiPriority w:val="99"/>
    <w:semiHidden/>
    <w:rsid w:val="00B954DE"/>
    <w:pPr>
      <w:tabs>
        <w:tab w:val="clear" w:pos="567"/>
      </w:tabs>
      <w:spacing w:before="120" w:after="120"/>
      <w:ind w:left="1701"/>
      <w:jc w:val="left"/>
    </w:pPr>
    <w:rPr>
      <w:sz w:val="22"/>
      <w:szCs w:val="24"/>
      <w:lang w:eastAsia="fr-FR"/>
    </w:rPr>
  </w:style>
  <w:style w:type="character" w:styleId="Marquedannotation">
    <w:name w:val="annotation reference"/>
    <w:uiPriority w:val="99"/>
    <w:rsid w:val="00B954DE"/>
    <w:rPr>
      <w:rFonts w:cs="Times New Roman"/>
      <w:b/>
      <w:color w:val="FF0000"/>
      <w:sz w:val="16"/>
    </w:rPr>
  </w:style>
  <w:style w:type="paragraph" w:styleId="Commentaire">
    <w:name w:val="annotation text"/>
    <w:basedOn w:val="Normal"/>
    <w:link w:val="CommentaireCar"/>
    <w:uiPriority w:val="99"/>
    <w:rsid w:val="00B954DE"/>
    <w:rPr>
      <w:sz w:val="20"/>
      <w:lang w:val="x-none"/>
    </w:rPr>
  </w:style>
  <w:style w:type="character" w:customStyle="1" w:styleId="CommentaireCar">
    <w:name w:val="Commentaire Car"/>
    <w:link w:val="Commentaire"/>
    <w:uiPriority w:val="99"/>
    <w:rsid w:val="00B954DE"/>
    <w:rPr>
      <w:rFonts w:ascii="Times New Roman" w:hAnsi="Times New Roman"/>
      <w:lang w:val="x-none" w:eastAsia="da-DK"/>
    </w:rPr>
  </w:style>
  <w:style w:type="paragraph" w:styleId="Objetducommentaire">
    <w:name w:val="annotation subject"/>
    <w:basedOn w:val="Commentaire"/>
    <w:next w:val="Commentaire"/>
    <w:link w:val="ObjetducommentaireCar"/>
    <w:uiPriority w:val="99"/>
    <w:rsid w:val="00B954DE"/>
    <w:rPr>
      <w:b/>
      <w:bCs/>
    </w:rPr>
  </w:style>
  <w:style w:type="character" w:customStyle="1" w:styleId="ObjetducommentaireCar">
    <w:name w:val="Objet du commentaire Car"/>
    <w:link w:val="Objetducommentaire"/>
    <w:uiPriority w:val="99"/>
    <w:rsid w:val="00B954DE"/>
    <w:rPr>
      <w:rFonts w:ascii="Times New Roman" w:hAnsi="Times New Roman"/>
      <w:b/>
      <w:bCs/>
      <w:lang w:val="x-none" w:eastAsia="da-DK"/>
    </w:rPr>
  </w:style>
  <w:style w:type="paragraph" w:customStyle="1" w:styleId="Default">
    <w:name w:val="Default"/>
    <w:uiPriority w:val="99"/>
    <w:semiHidden/>
    <w:rsid w:val="00B954DE"/>
    <w:pPr>
      <w:autoSpaceDE w:val="0"/>
      <w:autoSpaceDN w:val="0"/>
      <w:adjustRightInd w:val="0"/>
    </w:pPr>
    <w:rPr>
      <w:rFonts w:ascii="Times New Roman" w:hAnsi="Times New Roman"/>
      <w:color w:val="000000"/>
      <w:sz w:val="24"/>
      <w:szCs w:val="24"/>
      <w:lang w:val="fr-FR"/>
    </w:rPr>
  </w:style>
  <w:style w:type="paragraph" w:styleId="Explorateurdedocument">
    <w:name w:val="Document Map"/>
    <w:basedOn w:val="Normal"/>
    <w:link w:val="ExplorateurdedocumentCar"/>
    <w:uiPriority w:val="99"/>
    <w:rsid w:val="00B954DE"/>
    <w:pPr>
      <w:shd w:val="clear" w:color="auto" w:fill="000080"/>
      <w:tabs>
        <w:tab w:val="clear" w:pos="567"/>
      </w:tabs>
    </w:pPr>
    <w:rPr>
      <w:rFonts w:ascii="Tahoma" w:hAnsi="Tahoma"/>
      <w:sz w:val="20"/>
      <w:lang w:val="x-none" w:eastAsia="x-none"/>
    </w:rPr>
  </w:style>
  <w:style w:type="character" w:customStyle="1" w:styleId="ExplorateurdedocumentCar">
    <w:name w:val="Explorateur de document Car"/>
    <w:link w:val="Explorateurdedocument"/>
    <w:uiPriority w:val="99"/>
    <w:rsid w:val="00B954DE"/>
    <w:rPr>
      <w:rFonts w:ascii="Tahoma" w:hAnsi="Tahoma"/>
      <w:shd w:val="clear" w:color="auto" w:fill="000080"/>
      <w:lang w:val="x-none" w:eastAsia="x-none"/>
    </w:rPr>
  </w:style>
  <w:style w:type="character" w:styleId="Accentuation">
    <w:name w:val="Emphasis"/>
    <w:uiPriority w:val="20"/>
    <w:qFormat/>
    <w:rsid w:val="00B954DE"/>
    <w:rPr>
      <w:rFonts w:cs="Times New Roman"/>
      <w:i/>
    </w:rPr>
  </w:style>
  <w:style w:type="paragraph" w:customStyle="1" w:styleId="Enteteimpaire">
    <w:name w:val="En tete impaire"/>
    <w:basedOn w:val="Normal"/>
    <w:uiPriority w:val="99"/>
    <w:rsid w:val="00B954DE"/>
    <w:pPr>
      <w:tabs>
        <w:tab w:val="clear" w:pos="567"/>
        <w:tab w:val="center" w:pos="3119"/>
        <w:tab w:val="right" w:pos="6237"/>
      </w:tabs>
      <w:autoSpaceDE w:val="0"/>
      <w:autoSpaceDN w:val="0"/>
      <w:adjustRightInd w:val="0"/>
      <w:jc w:val="left"/>
    </w:pPr>
    <w:rPr>
      <w:caps/>
      <w:sz w:val="18"/>
      <w:lang w:eastAsia="fr-FR"/>
    </w:rPr>
  </w:style>
  <w:style w:type="paragraph" w:customStyle="1" w:styleId="Entetepaire">
    <w:name w:val="En tete paire"/>
    <w:basedOn w:val="Normal"/>
    <w:uiPriority w:val="99"/>
    <w:rsid w:val="00B954DE"/>
    <w:pPr>
      <w:tabs>
        <w:tab w:val="clear" w:pos="567"/>
        <w:tab w:val="center" w:pos="3119"/>
      </w:tabs>
      <w:autoSpaceDE w:val="0"/>
      <w:autoSpaceDN w:val="0"/>
      <w:adjustRightInd w:val="0"/>
      <w:jc w:val="left"/>
    </w:pPr>
    <w:rPr>
      <w:caps/>
      <w:sz w:val="18"/>
      <w:lang w:eastAsia="fr-FR"/>
    </w:rPr>
  </w:style>
  <w:style w:type="paragraph" w:styleId="Notedefin">
    <w:name w:val="endnote text"/>
    <w:basedOn w:val="Normal"/>
    <w:link w:val="NotedefinCar"/>
    <w:uiPriority w:val="99"/>
    <w:rsid w:val="00B954DE"/>
    <w:pPr>
      <w:tabs>
        <w:tab w:val="clear" w:pos="567"/>
      </w:tabs>
    </w:pPr>
    <w:rPr>
      <w:sz w:val="20"/>
      <w:lang w:val="x-none" w:eastAsia="x-none"/>
    </w:rPr>
  </w:style>
  <w:style w:type="character" w:customStyle="1" w:styleId="NotedefinCar">
    <w:name w:val="Note de fin Car"/>
    <w:link w:val="Notedefin"/>
    <w:uiPriority w:val="99"/>
    <w:rsid w:val="00B954DE"/>
    <w:rPr>
      <w:rFonts w:ascii="Times New Roman" w:hAnsi="Times New Roman"/>
      <w:lang w:val="x-none" w:eastAsia="x-none"/>
    </w:rPr>
  </w:style>
  <w:style w:type="paragraph" w:customStyle="1" w:styleId="exemple0">
    <w:name w:val="exemple"/>
    <w:basedOn w:val="Corpsdetexte"/>
    <w:uiPriority w:val="99"/>
    <w:rsid w:val="00B954DE"/>
    <w:pPr>
      <w:spacing w:after="80"/>
      <w:ind w:left="1134" w:hanging="567"/>
      <w:jc w:val="left"/>
    </w:pPr>
    <w:rPr>
      <w:sz w:val="20"/>
    </w:rPr>
  </w:style>
  <w:style w:type="character" w:styleId="Lienhypertextesuivi">
    <w:name w:val="FollowedHyperlink"/>
    <w:uiPriority w:val="99"/>
    <w:rsid w:val="00B954DE"/>
    <w:rPr>
      <w:rFonts w:cs="Times New Roman"/>
      <w:color w:val="800080"/>
      <w:u w:val="single"/>
    </w:rPr>
  </w:style>
  <w:style w:type="paragraph" w:styleId="Pieddepage">
    <w:name w:val="footer"/>
    <w:basedOn w:val="Normal"/>
    <w:link w:val="PieddepageCar"/>
    <w:uiPriority w:val="99"/>
    <w:rsid w:val="00B954DE"/>
    <w:pPr>
      <w:tabs>
        <w:tab w:val="clear" w:pos="567"/>
        <w:tab w:val="center" w:pos="4819"/>
        <w:tab w:val="right" w:pos="9638"/>
      </w:tabs>
    </w:pPr>
    <w:rPr>
      <w:lang w:val="x-none"/>
    </w:rPr>
  </w:style>
  <w:style w:type="character" w:customStyle="1" w:styleId="PieddepageCar">
    <w:name w:val="Pied de page Car"/>
    <w:link w:val="Pieddepage"/>
    <w:uiPriority w:val="99"/>
    <w:rsid w:val="00B954DE"/>
    <w:rPr>
      <w:rFonts w:ascii="Times New Roman" w:hAnsi="Times New Roman"/>
      <w:sz w:val="24"/>
      <w:lang w:val="x-none" w:eastAsia="da-DK"/>
    </w:rPr>
  </w:style>
  <w:style w:type="character" w:styleId="Marquenotebasdepage">
    <w:name w:val="footnote reference"/>
    <w:uiPriority w:val="99"/>
    <w:rsid w:val="00B954DE"/>
    <w:rPr>
      <w:rFonts w:ascii="Times New Roman" w:hAnsi="Times New Roman" w:cs="Times New Roman"/>
      <w:vertAlign w:val="superscript"/>
    </w:rPr>
  </w:style>
  <w:style w:type="paragraph" w:styleId="Notedebasdepage">
    <w:name w:val="footnote text"/>
    <w:basedOn w:val="Normal"/>
    <w:link w:val="NotedebasdepageCar"/>
    <w:uiPriority w:val="99"/>
    <w:rsid w:val="00B954DE"/>
    <w:rPr>
      <w:sz w:val="20"/>
      <w:lang w:val="x-none"/>
    </w:rPr>
  </w:style>
  <w:style w:type="character" w:customStyle="1" w:styleId="NotedebasdepageCar">
    <w:name w:val="Note de bas de page Car"/>
    <w:link w:val="Notedebasdepage"/>
    <w:uiPriority w:val="99"/>
    <w:rsid w:val="00B954DE"/>
    <w:rPr>
      <w:rFonts w:ascii="Times New Roman" w:hAnsi="Times New Roman"/>
      <w:lang w:val="x-none" w:eastAsia="da-DK"/>
    </w:rPr>
  </w:style>
  <w:style w:type="paragraph" w:customStyle="1" w:styleId="H4">
    <w:name w:val="H4"/>
    <w:basedOn w:val="Normal"/>
    <w:next w:val="Normal"/>
    <w:uiPriority w:val="99"/>
    <w:semiHidden/>
    <w:rsid w:val="00B954DE"/>
    <w:pPr>
      <w:keepNext/>
      <w:tabs>
        <w:tab w:val="clear" w:pos="567"/>
      </w:tabs>
      <w:autoSpaceDE w:val="0"/>
      <w:autoSpaceDN w:val="0"/>
      <w:spacing w:before="100" w:after="100"/>
      <w:ind w:firstLine="851"/>
    </w:pPr>
    <w:rPr>
      <w:b/>
      <w:bCs/>
      <w:szCs w:val="24"/>
      <w:lang w:eastAsia="fr-FR"/>
    </w:rPr>
  </w:style>
  <w:style w:type="paragraph" w:styleId="En-tte">
    <w:name w:val="header"/>
    <w:basedOn w:val="Normal"/>
    <w:link w:val="En-tteCar"/>
    <w:uiPriority w:val="99"/>
    <w:rsid w:val="00B954DE"/>
    <w:pPr>
      <w:tabs>
        <w:tab w:val="clear" w:pos="567"/>
        <w:tab w:val="center" w:pos="4819"/>
        <w:tab w:val="right" w:pos="9638"/>
      </w:tabs>
    </w:pPr>
    <w:rPr>
      <w:lang w:val="x-none"/>
    </w:rPr>
  </w:style>
  <w:style w:type="character" w:customStyle="1" w:styleId="En-tteCar">
    <w:name w:val="En-tête Car"/>
    <w:link w:val="En-tte"/>
    <w:uiPriority w:val="99"/>
    <w:rsid w:val="00B954DE"/>
    <w:rPr>
      <w:rFonts w:ascii="Times New Roman" w:hAnsi="Times New Roman"/>
      <w:sz w:val="24"/>
      <w:lang w:val="x-none" w:eastAsia="da-DK"/>
    </w:rPr>
  </w:style>
  <w:style w:type="character" w:customStyle="1" w:styleId="Titre1Car">
    <w:name w:val="Titre 1 Car"/>
    <w:link w:val="Titre1"/>
    <w:uiPriority w:val="99"/>
    <w:locked/>
    <w:rsid w:val="00B954DE"/>
    <w:rPr>
      <w:rFonts w:ascii="Cambria" w:eastAsia="MS ????" w:hAnsi="Cambria"/>
      <w:b/>
      <w:bCs/>
      <w:kern w:val="32"/>
      <w:sz w:val="32"/>
      <w:szCs w:val="32"/>
      <w:lang w:val="x-none" w:eastAsia="da-DK"/>
    </w:rPr>
  </w:style>
  <w:style w:type="character" w:customStyle="1" w:styleId="Titre2Car">
    <w:name w:val="Titre 2 Car"/>
    <w:link w:val="Titre2"/>
    <w:uiPriority w:val="99"/>
    <w:locked/>
    <w:rsid w:val="00B954DE"/>
    <w:rPr>
      <w:rFonts w:ascii="Cambria" w:eastAsia="MS ????" w:hAnsi="Cambria"/>
      <w:b/>
      <w:bCs/>
      <w:i/>
      <w:iCs/>
      <w:sz w:val="28"/>
      <w:szCs w:val="28"/>
      <w:lang w:val="x-none" w:eastAsia="da-DK"/>
    </w:rPr>
  </w:style>
  <w:style w:type="character" w:customStyle="1" w:styleId="Titre3Car">
    <w:name w:val="Titre 3 Car"/>
    <w:link w:val="Titre3"/>
    <w:uiPriority w:val="99"/>
    <w:locked/>
    <w:rsid w:val="00B954DE"/>
    <w:rPr>
      <w:rFonts w:ascii="Arial" w:hAnsi="Arial"/>
      <w:b/>
      <w:sz w:val="26"/>
      <w:lang w:val="x-none" w:eastAsia="da-DK"/>
    </w:rPr>
  </w:style>
  <w:style w:type="character" w:customStyle="1" w:styleId="Titre4Car">
    <w:name w:val="Titre 4 Car"/>
    <w:link w:val="Titre4"/>
    <w:uiPriority w:val="99"/>
    <w:locked/>
    <w:rsid w:val="00B954DE"/>
    <w:rPr>
      <w:rFonts w:ascii="Calibri" w:eastAsia="MS ??" w:hAnsi="Calibri"/>
      <w:b/>
      <w:bCs/>
      <w:sz w:val="28"/>
      <w:szCs w:val="28"/>
      <w:lang w:val="x-none" w:eastAsia="da-DK"/>
    </w:rPr>
  </w:style>
  <w:style w:type="character" w:customStyle="1" w:styleId="Titre5Car">
    <w:name w:val="Titre 5 Car"/>
    <w:link w:val="Titre5"/>
    <w:uiPriority w:val="99"/>
    <w:locked/>
    <w:rsid w:val="00B954DE"/>
    <w:rPr>
      <w:rFonts w:ascii="Calibri" w:eastAsia="MS ??" w:hAnsi="Calibri"/>
      <w:b/>
      <w:bCs/>
      <w:i/>
      <w:iCs/>
      <w:sz w:val="26"/>
      <w:szCs w:val="26"/>
      <w:lang w:val="x-none" w:eastAsia="da-DK"/>
    </w:rPr>
  </w:style>
  <w:style w:type="character" w:customStyle="1" w:styleId="Titre6Car">
    <w:name w:val="Titre 6 Car"/>
    <w:link w:val="Titre6"/>
    <w:uiPriority w:val="99"/>
    <w:locked/>
    <w:rsid w:val="00B954DE"/>
    <w:rPr>
      <w:rFonts w:ascii="Calibri" w:eastAsia="MS ??" w:hAnsi="Calibri"/>
      <w:b/>
      <w:bCs/>
      <w:lang w:val="x-none" w:eastAsia="da-DK"/>
    </w:rPr>
  </w:style>
  <w:style w:type="character" w:customStyle="1" w:styleId="Titre7Car">
    <w:name w:val="Titre 7 Car"/>
    <w:link w:val="Titre7"/>
    <w:uiPriority w:val="99"/>
    <w:locked/>
    <w:rsid w:val="00B954DE"/>
    <w:rPr>
      <w:rFonts w:ascii="Calibri" w:eastAsia="MS ??" w:hAnsi="Calibri"/>
      <w:sz w:val="24"/>
      <w:szCs w:val="24"/>
      <w:lang w:val="x-none" w:eastAsia="da-DK"/>
    </w:rPr>
  </w:style>
  <w:style w:type="character" w:customStyle="1" w:styleId="Titre8Car">
    <w:name w:val="Titre 8 Car"/>
    <w:link w:val="Titre8"/>
    <w:uiPriority w:val="99"/>
    <w:rsid w:val="00B954DE"/>
    <w:rPr>
      <w:rFonts w:ascii="Calibri" w:eastAsia="MS ??" w:hAnsi="Calibri"/>
      <w:i/>
      <w:iCs/>
      <w:sz w:val="24"/>
      <w:szCs w:val="24"/>
      <w:lang w:val="x-none" w:eastAsia="da-DK"/>
    </w:rPr>
  </w:style>
  <w:style w:type="character" w:customStyle="1" w:styleId="Titre9Car">
    <w:name w:val="Titre 9 Car"/>
    <w:link w:val="Titre9"/>
    <w:uiPriority w:val="99"/>
    <w:rsid w:val="00B954DE"/>
    <w:rPr>
      <w:rFonts w:ascii="Cambria" w:eastAsia="MS ????" w:hAnsi="Cambria"/>
      <w:lang w:val="x-none" w:eastAsia="da-DK"/>
    </w:rPr>
  </w:style>
  <w:style w:type="character" w:customStyle="1" w:styleId="hl">
    <w:name w:val="hl"/>
    <w:uiPriority w:val="99"/>
    <w:rsid w:val="00B954DE"/>
    <w:rPr>
      <w:rFonts w:cs="Times New Roman"/>
    </w:rPr>
  </w:style>
  <w:style w:type="character" w:styleId="SiteHTML">
    <w:name w:val="HTML Cite"/>
    <w:uiPriority w:val="99"/>
    <w:rsid w:val="00B954DE"/>
    <w:rPr>
      <w:rFonts w:cs="Times New Roman"/>
      <w:i/>
    </w:rPr>
  </w:style>
  <w:style w:type="paragraph" w:styleId="HTMLprformat">
    <w:name w:val="HTML Preformatted"/>
    <w:basedOn w:val="Normal"/>
    <w:link w:val="HTMLprformatCar"/>
    <w:uiPriority w:val="99"/>
    <w:rsid w:val="00B954DE"/>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formatCar">
    <w:name w:val="HTML préformaté Car"/>
    <w:link w:val="HTMLprformat"/>
    <w:uiPriority w:val="99"/>
    <w:rsid w:val="00B954DE"/>
    <w:rPr>
      <w:rFonts w:ascii="Courier New" w:hAnsi="Courier New"/>
      <w:lang w:val="x-none" w:eastAsia="x-none"/>
    </w:rPr>
  </w:style>
  <w:style w:type="character" w:styleId="Lienhypertexte">
    <w:name w:val="Hyperlink"/>
    <w:uiPriority w:val="99"/>
    <w:rsid w:val="00B954DE"/>
    <w:rPr>
      <w:rFonts w:cs="Times New Roman"/>
      <w:color w:val="003399"/>
      <w:u w:val="single"/>
    </w:rPr>
  </w:style>
  <w:style w:type="character" w:customStyle="1" w:styleId="Hyperlink1">
    <w:name w:val="Hyperlink1"/>
    <w:uiPriority w:val="99"/>
    <w:semiHidden/>
    <w:rsid w:val="00B954DE"/>
    <w:rPr>
      <w:rFonts w:cs="Times New Roman"/>
    </w:rPr>
  </w:style>
  <w:style w:type="paragraph" w:styleId="Index1">
    <w:name w:val="index 1"/>
    <w:basedOn w:val="Normal"/>
    <w:next w:val="Normal"/>
    <w:autoRedefine/>
    <w:uiPriority w:val="99"/>
    <w:rsid w:val="00B954DE"/>
    <w:pPr>
      <w:tabs>
        <w:tab w:val="clear" w:pos="567"/>
        <w:tab w:val="right" w:pos="2748"/>
      </w:tabs>
      <w:ind w:left="240" w:hanging="240"/>
    </w:pPr>
    <w:rPr>
      <w:sz w:val="18"/>
      <w:szCs w:val="18"/>
      <w:lang w:eastAsia="fr-FR"/>
    </w:rPr>
  </w:style>
  <w:style w:type="paragraph" w:styleId="Index2">
    <w:name w:val="index 2"/>
    <w:basedOn w:val="Normal"/>
    <w:next w:val="Normal"/>
    <w:autoRedefine/>
    <w:uiPriority w:val="99"/>
    <w:rsid w:val="00B954DE"/>
    <w:pPr>
      <w:tabs>
        <w:tab w:val="clear" w:pos="567"/>
      </w:tabs>
      <w:ind w:left="480" w:hanging="240"/>
      <w:jc w:val="left"/>
    </w:pPr>
    <w:rPr>
      <w:sz w:val="18"/>
      <w:szCs w:val="18"/>
      <w:lang w:eastAsia="fr-FR"/>
    </w:rPr>
  </w:style>
  <w:style w:type="paragraph" w:styleId="Index3">
    <w:name w:val="index 3"/>
    <w:basedOn w:val="Normal"/>
    <w:next w:val="Normal"/>
    <w:autoRedefine/>
    <w:uiPriority w:val="99"/>
    <w:rsid w:val="00B954DE"/>
    <w:pPr>
      <w:tabs>
        <w:tab w:val="clear" w:pos="567"/>
      </w:tabs>
      <w:ind w:left="720" w:hanging="240"/>
      <w:jc w:val="left"/>
    </w:pPr>
    <w:rPr>
      <w:sz w:val="18"/>
      <w:szCs w:val="18"/>
      <w:lang w:eastAsia="fr-FR"/>
    </w:rPr>
  </w:style>
  <w:style w:type="paragraph" w:styleId="Index4">
    <w:name w:val="index 4"/>
    <w:basedOn w:val="Normal"/>
    <w:next w:val="Normal"/>
    <w:autoRedefine/>
    <w:uiPriority w:val="99"/>
    <w:rsid w:val="00B954DE"/>
    <w:pPr>
      <w:tabs>
        <w:tab w:val="clear" w:pos="567"/>
      </w:tabs>
      <w:ind w:left="960" w:hanging="240"/>
      <w:jc w:val="left"/>
    </w:pPr>
    <w:rPr>
      <w:sz w:val="18"/>
      <w:szCs w:val="18"/>
      <w:lang w:eastAsia="fr-FR"/>
    </w:rPr>
  </w:style>
  <w:style w:type="paragraph" w:styleId="Index5">
    <w:name w:val="index 5"/>
    <w:basedOn w:val="Normal"/>
    <w:next w:val="Normal"/>
    <w:autoRedefine/>
    <w:uiPriority w:val="99"/>
    <w:rsid w:val="00B954DE"/>
    <w:pPr>
      <w:tabs>
        <w:tab w:val="clear" w:pos="567"/>
      </w:tabs>
      <w:ind w:left="1200" w:hanging="240"/>
      <w:jc w:val="left"/>
    </w:pPr>
    <w:rPr>
      <w:sz w:val="18"/>
      <w:szCs w:val="18"/>
      <w:lang w:eastAsia="fr-FR"/>
    </w:rPr>
  </w:style>
  <w:style w:type="paragraph" w:styleId="Index6">
    <w:name w:val="index 6"/>
    <w:basedOn w:val="Normal"/>
    <w:next w:val="Normal"/>
    <w:autoRedefine/>
    <w:uiPriority w:val="99"/>
    <w:rsid w:val="00B954DE"/>
    <w:pPr>
      <w:tabs>
        <w:tab w:val="clear" w:pos="567"/>
      </w:tabs>
      <w:ind w:left="1440" w:hanging="240"/>
      <w:jc w:val="left"/>
    </w:pPr>
    <w:rPr>
      <w:sz w:val="18"/>
      <w:szCs w:val="18"/>
      <w:lang w:eastAsia="fr-FR"/>
    </w:rPr>
  </w:style>
  <w:style w:type="paragraph" w:styleId="Index7">
    <w:name w:val="index 7"/>
    <w:basedOn w:val="Normal"/>
    <w:next w:val="Normal"/>
    <w:autoRedefine/>
    <w:uiPriority w:val="99"/>
    <w:rsid w:val="00B954DE"/>
    <w:pPr>
      <w:tabs>
        <w:tab w:val="clear" w:pos="567"/>
      </w:tabs>
      <w:ind w:left="1680" w:hanging="240"/>
      <w:jc w:val="left"/>
    </w:pPr>
    <w:rPr>
      <w:sz w:val="18"/>
      <w:szCs w:val="18"/>
      <w:lang w:eastAsia="fr-FR"/>
    </w:rPr>
  </w:style>
  <w:style w:type="paragraph" w:styleId="Index8">
    <w:name w:val="index 8"/>
    <w:basedOn w:val="Normal"/>
    <w:next w:val="Normal"/>
    <w:autoRedefine/>
    <w:uiPriority w:val="99"/>
    <w:rsid w:val="00B954DE"/>
    <w:pPr>
      <w:tabs>
        <w:tab w:val="clear" w:pos="567"/>
      </w:tabs>
      <w:ind w:left="1920" w:hanging="240"/>
      <w:jc w:val="left"/>
    </w:pPr>
    <w:rPr>
      <w:sz w:val="18"/>
      <w:szCs w:val="18"/>
      <w:lang w:eastAsia="fr-FR"/>
    </w:rPr>
  </w:style>
  <w:style w:type="paragraph" w:styleId="Index9">
    <w:name w:val="index 9"/>
    <w:basedOn w:val="Normal"/>
    <w:next w:val="Normal"/>
    <w:autoRedefine/>
    <w:uiPriority w:val="99"/>
    <w:rsid w:val="00B954DE"/>
    <w:pPr>
      <w:tabs>
        <w:tab w:val="clear" w:pos="567"/>
      </w:tabs>
      <w:ind w:left="2160" w:hanging="240"/>
      <w:jc w:val="left"/>
    </w:pPr>
    <w:rPr>
      <w:sz w:val="18"/>
      <w:szCs w:val="18"/>
      <w:lang w:eastAsia="fr-FR"/>
    </w:rPr>
  </w:style>
  <w:style w:type="paragraph" w:styleId="Titreindex">
    <w:name w:val="index heading"/>
    <w:basedOn w:val="Normal"/>
    <w:next w:val="Index1"/>
    <w:uiPriority w:val="99"/>
    <w:rsid w:val="00B954DE"/>
    <w:pPr>
      <w:pBdr>
        <w:top w:val="double" w:sz="6" w:space="0" w:color="auto" w:shadow="1"/>
        <w:left w:val="double" w:sz="6" w:space="0" w:color="auto" w:shadow="1"/>
        <w:bottom w:val="double" w:sz="6" w:space="0" w:color="auto" w:shadow="1"/>
        <w:right w:val="double" w:sz="6" w:space="0" w:color="auto" w:shadow="1"/>
      </w:pBdr>
      <w:tabs>
        <w:tab w:val="clear" w:pos="567"/>
      </w:tabs>
      <w:spacing w:before="240" w:after="120"/>
      <w:jc w:val="center"/>
    </w:pPr>
    <w:rPr>
      <w:rFonts w:ascii="Arial" w:hAnsi="Arial" w:cs="Arial"/>
      <w:b/>
      <w:bCs/>
      <w:sz w:val="22"/>
      <w:szCs w:val="22"/>
      <w:lang w:eastAsia="fr-FR"/>
    </w:rPr>
  </w:style>
  <w:style w:type="paragraph" w:customStyle="1" w:styleId="Intro">
    <w:name w:val="Intro"/>
    <w:basedOn w:val="Titre2"/>
    <w:uiPriority w:val="99"/>
    <w:rsid w:val="00B954DE"/>
    <w:pPr>
      <w:keepNext w:val="0"/>
      <w:numPr>
        <w:ilvl w:val="0"/>
        <w:numId w:val="0"/>
      </w:numPr>
      <w:overflowPunct w:val="0"/>
      <w:autoSpaceDE w:val="0"/>
      <w:autoSpaceDN w:val="0"/>
      <w:adjustRightInd w:val="0"/>
      <w:spacing w:before="0" w:after="400"/>
      <w:jc w:val="left"/>
      <w:textAlignment w:val="baseline"/>
      <w:outlineLvl w:val="9"/>
    </w:pPr>
    <w:rPr>
      <w:rFonts w:ascii="Times New Roman" w:hAnsi="Times New Roman"/>
      <w:bCs w:val="0"/>
      <w:i w:val="0"/>
      <w:iCs w:val="0"/>
      <w:caps/>
      <w:sz w:val="22"/>
      <w:szCs w:val="20"/>
      <w:lang w:eastAsia="fr-FR"/>
    </w:rPr>
  </w:style>
  <w:style w:type="paragraph" w:customStyle="1" w:styleId="l1">
    <w:name w:val="l1"/>
    <w:basedOn w:val="Normal"/>
    <w:uiPriority w:val="99"/>
    <w:semiHidden/>
    <w:rsid w:val="00B954DE"/>
    <w:pPr>
      <w:tabs>
        <w:tab w:val="clear" w:pos="567"/>
      </w:tabs>
      <w:spacing w:before="100" w:beforeAutospacing="1" w:after="100" w:afterAutospacing="1"/>
      <w:jc w:val="left"/>
    </w:pPr>
    <w:rPr>
      <w:szCs w:val="24"/>
      <w:lang w:eastAsia="fr-FR"/>
    </w:rPr>
  </w:style>
  <w:style w:type="paragraph" w:customStyle="1" w:styleId="Lettres">
    <w:name w:val="Lettres"/>
    <w:basedOn w:val="Index1"/>
    <w:qFormat/>
    <w:rsid w:val="00B954DE"/>
    <w:pPr>
      <w:spacing w:before="80" w:after="40"/>
      <w:jc w:val="center"/>
    </w:pPr>
    <w:rPr>
      <w:b/>
      <w:noProof/>
      <w:spacing w:val="-2"/>
      <w:sz w:val="22"/>
      <w:szCs w:val="22"/>
    </w:rPr>
  </w:style>
  <w:style w:type="table" w:styleId="Listecouleur-Accent3">
    <w:name w:val="Colorful List Accent 3"/>
    <w:basedOn w:val="TableauNormal"/>
    <w:link w:val="Grillecouleur-Accent1Car"/>
    <w:uiPriority w:val="99"/>
    <w:rsid w:val="00B954DE"/>
    <w:rPr>
      <w:color w:val="000000"/>
      <w:lang w:bidi="x-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Grillecouleur-Accent1Car">
    <w:name w:val="Grille couleur - Accent 1 Car"/>
    <w:link w:val="Listecouleur-Accent3"/>
    <w:uiPriority w:val="99"/>
    <w:locked/>
    <w:rsid w:val="00B954DE"/>
    <w:rPr>
      <w:color w:val="000000"/>
      <w:lang w:val="fr-FR" w:eastAsia="fr-FR"/>
    </w:rPr>
  </w:style>
  <w:style w:type="paragraph" w:customStyle="1" w:styleId="nomdelauteur">
    <w:name w:val="nom de l'auteur"/>
    <w:basedOn w:val="Normal"/>
    <w:uiPriority w:val="99"/>
    <w:rsid w:val="00B954DE"/>
    <w:pPr>
      <w:tabs>
        <w:tab w:val="clear" w:pos="567"/>
      </w:tabs>
      <w:overflowPunct w:val="0"/>
      <w:autoSpaceDE w:val="0"/>
      <w:autoSpaceDN w:val="0"/>
      <w:adjustRightInd w:val="0"/>
      <w:spacing w:after="800"/>
      <w:jc w:val="right"/>
      <w:textAlignment w:val="baseline"/>
    </w:pPr>
    <w:rPr>
      <w:sz w:val="22"/>
      <w:lang w:eastAsia="fr-FR"/>
    </w:rPr>
  </w:style>
  <w:style w:type="character" w:customStyle="1" w:styleId="nomfable1">
    <w:name w:val="nomfable1"/>
    <w:uiPriority w:val="99"/>
    <w:rsid w:val="00B954DE"/>
    <w:rPr>
      <w:rFonts w:ascii="Verdana" w:hAnsi="Verdana"/>
      <w:b/>
      <w:color w:val="FF9766"/>
      <w:sz w:val="28"/>
    </w:rPr>
  </w:style>
  <w:style w:type="paragraph" w:styleId="NormalWeb">
    <w:name w:val="Normal (Web)"/>
    <w:basedOn w:val="Normal"/>
    <w:uiPriority w:val="99"/>
    <w:rsid w:val="00B954DE"/>
    <w:pPr>
      <w:tabs>
        <w:tab w:val="clear" w:pos="567"/>
      </w:tabs>
      <w:spacing w:before="100" w:beforeAutospacing="1" w:after="100" w:afterAutospacing="1"/>
      <w:jc w:val="left"/>
    </w:pPr>
    <w:rPr>
      <w:color w:val="000000"/>
      <w:szCs w:val="24"/>
      <w:lang w:eastAsia="fr-FR"/>
    </w:rPr>
  </w:style>
  <w:style w:type="paragraph" w:customStyle="1" w:styleId="Normal1">
    <w:name w:val="Normal1"/>
    <w:basedOn w:val="Normal"/>
    <w:uiPriority w:val="99"/>
    <w:rsid w:val="00B954DE"/>
    <w:pPr>
      <w:tabs>
        <w:tab w:val="clear" w:pos="567"/>
      </w:tabs>
      <w:overflowPunct w:val="0"/>
      <w:autoSpaceDE w:val="0"/>
      <w:autoSpaceDN w:val="0"/>
      <w:adjustRightInd w:val="0"/>
      <w:textAlignment w:val="baseline"/>
    </w:pPr>
    <w:rPr>
      <w:color w:val="000000"/>
      <w:szCs w:val="24"/>
      <w:lang w:eastAsia="fr-FR"/>
    </w:rPr>
  </w:style>
  <w:style w:type="paragraph" w:customStyle="1" w:styleId="Note">
    <w:name w:val="Note"/>
    <w:basedOn w:val="Normal"/>
    <w:uiPriority w:val="99"/>
    <w:rsid w:val="00B954DE"/>
    <w:pPr>
      <w:tabs>
        <w:tab w:val="clear" w:pos="567"/>
      </w:tabs>
    </w:pPr>
    <w:rPr>
      <w:sz w:val="20"/>
      <w:szCs w:val="24"/>
      <w:lang w:eastAsia="fr-FR"/>
    </w:rPr>
  </w:style>
  <w:style w:type="character" w:customStyle="1" w:styleId="numbers">
    <w:name w:val="numbers"/>
    <w:uiPriority w:val="99"/>
    <w:rsid w:val="00B954DE"/>
    <w:rPr>
      <w:rFonts w:cs="Times New Roman"/>
    </w:rPr>
  </w:style>
  <w:style w:type="character" w:styleId="Numrodepage">
    <w:name w:val="page number"/>
    <w:uiPriority w:val="99"/>
    <w:rsid w:val="00B954DE"/>
    <w:rPr>
      <w:rFonts w:ascii="Times New Roman" w:hAnsi="Times New Roman" w:cs="Times New Roman"/>
      <w:sz w:val="18"/>
    </w:rPr>
  </w:style>
  <w:style w:type="paragraph" w:customStyle="1" w:styleId="Paragrapheavecretraitapr4">
    <w:name w:val="Paragraphe avec retrait apr. 4"/>
    <w:basedOn w:val="Normal"/>
    <w:uiPriority w:val="99"/>
    <w:rsid w:val="00B954DE"/>
    <w:pPr>
      <w:tabs>
        <w:tab w:val="clear" w:pos="567"/>
      </w:tabs>
      <w:overflowPunct w:val="0"/>
      <w:autoSpaceDE w:val="0"/>
      <w:autoSpaceDN w:val="0"/>
      <w:adjustRightInd w:val="0"/>
      <w:spacing w:after="80"/>
      <w:ind w:firstLine="567"/>
      <w:textAlignment w:val="baseline"/>
    </w:pPr>
    <w:rPr>
      <w:sz w:val="22"/>
      <w:lang w:eastAsia="fr-FR"/>
    </w:rPr>
  </w:style>
  <w:style w:type="paragraph" w:customStyle="1" w:styleId="Paragrapheavecretraitap0">
    <w:name w:val="Paragraphe avec retrait ap. 0"/>
    <w:basedOn w:val="Paragrapheavecretraitapr4"/>
    <w:uiPriority w:val="99"/>
    <w:rsid w:val="00B954DE"/>
    <w:pPr>
      <w:spacing w:after="0"/>
    </w:pPr>
  </w:style>
  <w:style w:type="paragraph" w:customStyle="1" w:styleId="Paragraphesansretraitap0">
    <w:name w:val="Paragraphe sans retrait ap. 0"/>
    <w:basedOn w:val="Normal"/>
    <w:uiPriority w:val="99"/>
    <w:rsid w:val="00B954DE"/>
    <w:pPr>
      <w:tabs>
        <w:tab w:val="left" w:pos="284"/>
        <w:tab w:val="left" w:pos="425"/>
        <w:tab w:val="left" w:pos="851"/>
      </w:tabs>
      <w:overflowPunct w:val="0"/>
      <w:autoSpaceDE w:val="0"/>
      <w:autoSpaceDN w:val="0"/>
      <w:adjustRightInd w:val="0"/>
      <w:textAlignment w:val="baseline"/>
    </w:pPr>
    <w:rPr>
      <w:sz w:val="22"/>
      <w:lang w:eastAsia="fr-FR"/>
    </w:rPr>
  </w:style>
  <w:style w:type="paragraph" w:customStyle="1" w:styleId="Paragraphesansretraitap4">
    <w:name w:val="Paragraphe sans retrait ap. 4"/>
    <w:basedOn w:val="Paragraphesansretraitap0"/>
    <w:uiPriority w:val="99"/>
    <w:rsid w:val="00B954DE"/>
    <w:pPr>
      <w:spacing w:after="80"/>
    </w:pPr>
  </w:style>
  <w:style w:type="paragraph" w:customStyle="1" w:styleId="Preformatted">
    <w:name w:val="Preformatted"/>
    <w:basedOn w:val="Normal"/>
    <w:uiPriority w:val="99"/>
    <w:semiHidden/>
    <w:rsid w:val="00B954DE"/>
    <w:pPr>
      <w:tabs>
        <w:tab w:val="clear" w:pos="567"/>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851"/>
    </w:pPr>
    <w:rPr>
      <w:rFonts w:ascii="Courier New" w:hAnsi="Courier New" w:cs="Courier New"/>
      <w:szCs w:val="24"/>
      <w:lang w:eastAsia="fr-FR"/>
    </w:rPr>
  </w:style>
  <w:style w:type="paragraph" w:customStyle="1" w:styleId="retrait-">
    <w:name w:val="retrait -"/>
    <w:basedOn w:val="Alinea"/>
    <w:uiPriority w:val="99"/>
    <w:rsid w:val="00B954DE"/>
    <w:pPr>
      <w:numPr>
        <w:numId w:val="0"/>
      </w:numPr>
      <w:tabs>
        <w:tab w:val="left" w:pos="284"/>
      </w:tabs>
    </w:pPr>
  </w:style>
  <w:style w:type="paragraph" w:customStyle="1" w:styleId="retraita">
    <w:name w:val="retrait a)"/>
    <w:basedOn w:val="Normal"/>
    <w:uiPriority w:val="99"/>
    <w:rsid w:val="00B954DE"/>
    <w:pPr>
      <w:numPr>
        <w:numId w:val="23"/>
      </w:numPr>
      <w:tabs>
        <w:tab w:val="clear" w:pos="567"/>
        <w:tab w:val="left" w:pos="284"/>
      </w:tabs>
      <w:spacing w:after="80"/>
    </w:pPr>
    <w:rPr>
      <w:sz w:val="22"/>
      <w:szCs w:val="22"/>
    </w:rPr>
  </w:style>
  <w:style w:type="paragraph" w:customStyle="1" w:styleId="Separateurcourt">
    <w:name w:val="Separateur court"/>
    <w:basedOn w:val="Normal"/>
    <w:uiPriority w:val="99"/>
    <w:rsid w:val="00B954DE"/>
    <w:pPr>
      <w:tabs>
        <w:tab w:val="clear" w:pos="567"/>
      </w:tabs>
      <w:overflowPunct w:val="0"/>
      <w:autoSpaceDE w:val="0"/>
      <w:autoSpaceDN w:val="0"/>
      <w:adjustRightInd w:val="0"/>
      <w:spacing w:before="120"/>
      <w:ind w:right="4820"/>
      <w:jc w:val="left"/>
      <w:textAlignment w:val="baseline"/>
    </w:pPr>
    <w:rPr>
      <w:lang w:eastAsia="fr-FR"/>
    </w:rPr>
  </w:style>
  <w:style w:type="paragraph" w:customStyle="1" w:styleId="Separateurlong">
    <w:name w:val="Separateur long"/>
    <w:basedOn w:val="Normal"/>
    <w:uiPriority w:val="99"/>
    <w:rsid w:val="00B954DE"/>
    <w:pPr>
      <w:tabs>
        <w:tab w:val="clear" w:pos="567"/>
      </w:tabs>
      <w:overflowPunct w:val="0"/>
      <w:autoSpaceDE w:val="0"/>
      <w:autoSpaceDN w:val="0"/>
      <w:adjustRightInd w:val="0"/>
      <w:spacing w:before="120"/>
      <w:ind w:right="4820"/>
      <w:jc w:val="left"/>
      <w:textAlignment w:val="baseline"/>
    </w:pPr>
    <w:rPr>
      <w:lang w:eastAsia="fr-FR"/>
    </w:rPr>
  </w:style>
  <w:style w:type="character" w:customStyle="1" w:styleId="simpletextcontent">
    <w:name w:val="simpletextcontent"/>
    <w:uiPriority w:val="99"/>
    <w:rsid w:val="00B954DE"/>
    <w:rPr>
      <w:rFonts w:cs="Times New Roman"/>
    </w:rPr>
  </w:style>
  <w:style w:type="character" w:customStyle="1" w:styleId="spipsurligne">
    <w:name w:val="spip_surligne"/>
    <w:uiPriority w:val="99"/>
    <w:rsid w:val="00B954DE"/>
    <w:rPr>
      <w:rFonts w:cs="Times New Roman"/>
    </w:rPr>
  </w:style>
  <w:style w:type="character" w:customStyle="1" w:styleId="st1">
    <w:name w:val="st1"/>
    <w:uiPriority w:val="99"/>
    <w:rsid w:val="00B954DE"/>
    <w:rPr>
      <w:rFonts w:cs="Times New Roman"/>
    </w:rPr>
  </w:style>
  <w:style w:type="character" w:styleId="lev">
    <w:name w:val="Strong"/>
    <w:uiPriority w:val="99"/>
    <w:qFormat/>
    <w:rsid w:val="00B954DE"/>
    <w:rPr>
      <w:rFonts w:cs="Times New Roman"/>
      <w:b/>
    </w:rPr>
  </w:style>
  <w:style w:type="paragraph" w:customStyle="1" w:styleId="Style1">
    <w:name w:val="Style 1"/>
    <w:basedOn w:val="Normal"/>
    <w:uiPriority w:val="99"/>
    <w:semiHidden/>
    <w:rsid w:val="00B954DE"/>
    <w:pPr>
      <w:widowControl w:val="0"/>
      <w:tabs>
        <w:tab w:val="clear" w:pos="567"/>
      </w:tabs>
      <w:spacing w:after="216"/>
      <w:ind w:firstLine="144"/>
    </w:pPr>
    <w:rPr>
      <w:color w:val="000000"/>
      <w:sz w:val="20"/>
      <w:lang w:eastAsia="fr-FR"/>
    </w:rPr>
  </w:style>
  <w:style w:type="character" w:customStyle="1" w:styleId="StyleAppelnotedebasdepTimes11pt">
    <w:name w:val="Style Appel note de bas de p. + Times 11 pt"/>
    <w:uiPriority w:val="99"/>
    <w:rsid w:val="00B954DE"/>
    <w:rPr>
      <w:rFonts w:ascii="Times New Roman" w:hAnsi="Times New Roman"/>
      <w:sz w:val="22"/>
      <w:vertAlign w:val="superscript"/>
    </w:rPr>
  </w:style>
  <w:style w:type="character" w:customStyle="1" w:styleId="StyleAppelnotedebasdepTimes11pt1">
    <w:name w:val="Style Appel note de bas de p. + Times 11 pt1"/>
    <w:uiPriority w:val="99"/>
    <w:rsid w:val="00B954DE"/>
    <w:rPr>
      <w:rFonts w:ascii="Times New Roman" w:hAnsi="Times New Roman"/>
      <w:sz w:val="22"/>
      <w:vertAlign w:val="superscript"/>
    </w:rPr>
  </w:style>
  <w:style w:type="paragraph" w:customStyle="1" w:styleId="StyleLgendeCentr">
    <w:name w:val="Style Légende + Centré"/>
    <w:basedOn w:val="Lgende"/>
    <w:uiPriority w:val="99"/>
    <w:rsid w:val="00B954DE"/>
    <w:pPr>
      <w:jc w:val="center"/>
    </w:pPr>
    <w:rPr>
      <w:sz w:val="18"/>
    </w:rPr>
  </w:style>
  <w:style w:type="paragraph" w:customStyle="1" w:styleId="Style10">
    <w:name w:val="Style1"/>
    <w:basedOn w:val="citation"/>
    <w:uiPriority w:val="99"/>
    <w:rsid w:val="00B954DE"/>
  </w:style>
  <w:style w:type="paragraph" w:customStyle="1" w:styleId="suite">
    <w:name w:val="suite"/>
    <w:basedOn w:val="Normal"/>
    <w:next w:val="Normal"/>
    <w:uiPriority w:val="99"/>
    <w:semiHidden/>
    <w:rsid w:val="00B954DE"/>
    <w:pPr>
      <w:tabs>
        <w:tab w:val="clear" w:pos="567"/>
      </w:tabs>
      <w:autoSpaceDE w:val="0"/>
      <w:autoSpaceDN w:val="0"/>
      <w:spacing w:line="260" w:lineRule="atLeast"/>
    </w:pPr>
    <w:rPr>
      <w:rFonts w:ascii="Times" w:hAnsi="Times" w:cs="Times"/>
      <w:szCs w:val="24"/>
      <w:lang w:eastAsia="fr-FR"/>
    </w:rPr>
  </w:style>
  <w:style w:type="table" w:styleId="Grille">
    <w:name w:val="Table Grid"/>
    <w:basedOn w:val="TableauNormal"/>
    <w:uiPriority w:val="99"/>
    <w:rsid w:val="00B954DE"/>
    <w:pPr>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delanote">
    <w:name w:val="Texte de la note"/>
    <w:basedOn w:val="Normal"/>
    <w:uiPriority w:val="99"/>
    <w:rsid w:val="00B954DE"/>
    <w:pPr>
      <w:tabs>
        <w:tab w:val="clear" w:pos="567"/>
        <w:tab w:val="left" w:pos="284"/>
      </w:tabs>
      <w:overflowPunct w:val="0"/>
      <w:autoSpaceDE w:val="0"/>
      <w:autoSpaceDN w:val="0"/>
      <w:adjustRightInd w:val="0"/>
      <w:spacing w:after="40"/>
      <w:ind w:left="284" w:hanging="284"/>
      <w:textAlignment w:val="baseline"/>
    </w:pPr>
    <w:rPr>
      <w:sz w:val="18"/>
      <w:lang w:eastAsia="fr-FR"/>
    </w:rPr>
  </w:style>
  <w:style w:type="character" w:customStyle="1" w:styleId="TextedelanoteCar">
    <w:name w:val="Texte de la note Car"/>
    <w:uiPriority w:val="99"/>
    <w:rsid w:val="00B954DE"/>
    <w:rPr>
      <w:sz w:val="18"/>
      <w:lang w:val="fr-FR"/>
    </w:rPr>
  </w:style>
  <w:style w:type="paragraph" w:customStyle="1" w:styleId="Titre1erniveau">
    <w:name w:val="Titre 1er niveau"/>
    <w:basedOn w:val="Normal"/>
    <w:uiPriority w:val="99"/>
    <w:rsid w:val="00B954DE"/>
    <w:pPr>
      <w:keepNext/>
      <w:tabs>
        <w:tab w:val="clear" w:pos="567"/>
      </w:tabs>
      <w:overflowPunct w:val="0"/>
      <w:autoSpaceDE w:val="0"/>
      <w:autoSpaceDN w:val="0"/>
      <w:adjustRightInd w:val="0"/>
      <w:spacing w:before="400" w:after="200"/>
      <w:ind w:left="567" w:hanging="567"/>
      <w:jc w:val="left"/>
      <w:textAlignment w:val="baseline"/>
    </w:pPr>
    <w:rPr>
      <w:b/>
      <w:caps/>
      <w:sz w:val="22"/>
      <w:lang w:eastAsia="fr-FR"/>
    </w:rPr>
  </w:style>
  <w:style w:type="paragraph" w:customStyle="1" w:styleId="Titre2meniveau">
    <w:name w:val="Titre 2ème niveau"/>
    <w:basedOn w:val="Normal"/>
    <w:uiPriority w:val="99"/>
    <w:rsid w:val="00B954DE"/>
    <w:pPr>
      <w:keepNext/>
      <w:tabs>
        <w:tab w:val="clear" w:pos="567"/>
      </w:tabs>
      <w:overflowPunct w:val="0"/>
      <w:autoSpaceDE w:val="0"/>
      <w:autoSpaceDN w:val="0"/>
      <w:adjustRightInd w:val="0"/>
      <w:spacing w:before="200" w:after="200"/>
      <w:ind w:left="567" w:hanging="567"/>
      <w:jc w:val="left"/>
      <w:textAlignment w:val="baseline"/>
    </w:pPr>
    <w:rPr>
      <w:b/>
      <w:sz w:val="22"/>
      <w:lang w:eastAsia="fr-FR"/>
    </w:rPr>
  </w:style>
  <w:style w:type="paragraph" w:customStyle="1" w:styleId="Titre3meniveau">
    <w:name w:val="Titre 3ème niveau"/>
    <w:basedOn w:val="Normal"/>
    <w:uiPriority w:val="99"/>
    <w:rsid w:val="00B954DE"/>
    <w:pPr>
      <w:keepNext/>
      <w:tabs>
        <w:tab w:val="clear" w:pos="567"/>
      </w:tabs>
      <w:overflowPunct w:val="0"/>
      <w:autoSpaceDE w:val="0"/>
      <w:autoSpaceDN w:val="0"/>
      <w:adjustRightInd w:val="0"/>
      <w:spacing w:before="300" w:after="200"/>
      <w:ind w:left="567" w:hanging="567"/>
      <w:jc w:val="left"/>
      <w:textAlignment w:val="baseline"/>
    </w:pPr>
    <w:rPr>
      <w:b/>
      <w:i/>
      <w:sz w:val="22"/>
      <w:lang w:eastAsia="fr-FR"/>
    </w:rPr>
  </w:style>
  <w:style w:type="paragraph" w:customStyle="1" w:styleId="Titre4meniveau">
    <w:name w:val="Titre 4ème niveau"/>
    <w:basedOn w:val="Titre3meniveau"/>
    <w:next w:val="Titre3meniveau"/>
    <w:uiPriority w:val="99"/>
    <w:rsid w:val="00B954DE"/>
    <w:pPr>
      <w:ind w:left="851"/>
    </w:pPr>
  </w:style>
  <w:style w:type="paragraph" w:customStyle="1" w:styleId="titreabstracts">
    <w:name w:val="titre abstracts"/>
    <w:basedOn w:val="Titre1erniveau"/>
    <w:uiPriority w:val="99"/>
    <w:rsid w:val="00B954DE"/>
    <w:pPr>
      <w:pageBreakBefore/>
      <w:spacing w:before="600"/>
      <w:ind w:left="0" w:firstLine="0"/>
      <w:jc w:val="center"/>
    </w:pPr>
  </w:style>
  <w:style w:type="paragraph" w:customStyle="1" w:styleId="titrearticle">
    <w:name w:val="titre article"/>
    <w:basedOn w:val="Normal"/>
    <w:uiPriority w:val="99"/>
    <w:rsid w:val="00B954DE"/>
    <w:pPr>
      <w:tabs>
        <w:tab w:val="clear" w:pos="567"/>
      </w:tabs>
      <w:overflowPunct w:val="0"/>
      <w:autoSpaceDE w:val="0"/>
      <w:autoSpaceDN w:val="0"/>
      <w:adjustRightInd w:val="0"/>
      <w:spacing w:before="800" w:after="400"/>
      <w:jc w:val="center"/>
      <w:textAlignment w:val="baseline"/>
    </w:pPr>
    <w:rPr>
      <w:b/>
      <w:caps/>
      <w:sz w:val="28"/>
      <w:lang w:eastAsia="fr-FR"/>
    </w:rPr>
  </w:style>
  <w:style w:type="paragraph" w:customStyle="1" w:styleId="Titrebiblio">
    <w:name w:val="Titre biblio"/>
    <w:basedOn w:val="Normal"/>
    <w:uiPriority w:val="99"/>
    <w:rsid w:val="00B954DE"/>
    <w:pPr>
      <w:pageBreakBefore/>
      <w:tabs>
        <w:tab w:val="clear" w:pos="567"/>
      </w:tabs>
      <w:overflowPunct w:val="0"/>
      <w:autoSpaceDE w:val="0"/>
      <w:autoSpaceDN w:val="0"/>
      <w:adjustRightInd w:val="0"/>
      <w:spacing w:before="1200" w:after="600"/>
      <w:jc w:val="center"/>
      <w:textAlignment w:val="baseline"/>
    </w:pPr>
    <w:rPr>
      <w:b/>
      <w:caps/>
      <w:sz w:val="22"/>
      <w:lang w:eastAsia="fr-FR"/>
    </w:rPr>
  </w:style>
  <w:style w:type="paragraph" w:customStyle="1" w:styleId="Titreduchapitre">
    <w:name w:val="Titre du chapitre"/>
    <w:basedOn w:val="Titre1"/>
    <w:uiPriority w:val="99"/>
    <w:rsid w:val="00B954DE"/>
    <w:pPr>
      <w:keepNext w:val="0"/>
      <w:numPr>
        <w:numId w:val="0"/>
      </w:numPr>
      <w:tabs>
        <w:tab w:val="clear" w:pos="567"/>
      </w:tabs>
      <w:overflowPunct w:val="0"/>
      <w:autoSpaceDE w:val="0"/>
      <w:autoSpaceDN w:val="0"/>
      <w:adjustRightInd w:val="0"/>
      <w:spacing w:before="1400" w:after="800" w:line="360" w:lineRule="atLeast"/>
      <w:jc w:val="center"/>
      <w:textAlignment w:val="baseline"/>
      <w:outlineLvl w:val="9"/>
    </w:pPr>
    <w:rPr>
      <w:rFonts w:ascii="Times New Roman" w:hAnsi="Times New Roman"/>
      <w:b w:val="0"/>
      <w:bCs w:val="0"/>
      <w:caps/>
      <w:kern w:val="0"/>
      <w:sz w:val="28"/>
      <w:szCs w:val="28"/>
      <w:lang w:eastAsia="fr-FR"/>
    </w:rPr>
  </w:style>
  <w:style w:type="character" w:customStyle="1" w:styleId="titre10">
    <w:name w:val="titre1"/>
    <w:uiPriority w:val="99"/>
    <w:rsid w:val="00B954DE"/>
  </w:style>
  <w:style w:type="paragraph" w:styleId="TM2">
    <w:name w:val="toc 2"/>
    <w:basedOn w:val="Normal"/>
    <w:next w:val="Normal"/>
    <w:autoRedefine/>
    <w:uiPriority w:val="39"/>
    <w:rsid w:val="00B954DE"/>
    <w:pPr>
      <w:tabs>
        <w:tab w:val="clear" w:pos="567"/>
      </w:tabs>
      <w:spacing w:before="240" w:after="80"/>
      <w:jc w:val="left"/>
    </w:pPr>
    <w:rPr>
      <w:b/>
      <w:bCs/>
      <w:sz w:val="20"/>
    </w:rPr>
  </w:style>
  <w:style w:type="paragraph" w:customStyle="1" w:styleId="TM21">
    <w:name w:val="TM 21"/>
    <w:basedOn w:val="TM2"/>
    <w:qFormat/>
    <w:rsid w:val="00B954DE"/>
    <w:pPr>
      <w:tabs>
        <w:tab w:val="right" w:leader="dot" w:pos="6226"/>
      </w:tabs>
      <w:jc w:val="center"/>
    </w:pPr>
    <w:rPr>
      <w:noProof/>
    </w:rPr>
  </w:style>
  <w:style w:type="paragraph" w:customStyle="1" w:styleId="TMPartie">
    <w:name w:val="TM Partie"/>
    <w:basedOn w:val="TM2"/>
    <w:qFormat/>
    <w:rsid w:val="00B954DE"/>
    <w:pPr>
      <w:tabs>
        <w:tab w:val="right" w:leader="dot" w:pos="6226"/>
      </w:tabs>
      <w:jc w:val="center"/>
    </w:pPr>
    <w:rPr>
      <w:noProof/>
      <w:sz w:val="24"/>
    </w:rPr>
  </w:style>
  <w:style w:type="paragraph" w:styleId="TM1">
    <w:name w:val="toc 1"/>
    <w:basedOn w:val="Normal"/>
    <w:next w:val="Normal"/>
    <w:autoRedefine/>
    <w:uiPriority w:val="39"/>
    <w:rsid w:val="00B954DE"/>
    <w:pPr>
      <w:tabs>
        <w:tab w:val="clear" w:pos="567"/>
      </w:tabs>
      <w:spacing w:before="360"/>
      <w:jc w:val="left"/>
    </w:pPr>
    <w:rPr>
      <w:rFonts w:ascii="Arial" w:hAnsi="Arial" w:cs="Arial"/>
      <w:b/>
      <w:bCs/>
      <w:caps/>
      <w:szCs w:val="24"/>
    </w:rPr>
  </w:style>
  <w:style w:type="paragraph" w:styleId="TM3">
    <w:name w:val="toc 3"/>
    <w:basedOn w:val="Normal"/>
    <w:next w:val="Normal"/>
    <w:autoRedefine/>
    <w:uiPriority w:val="39"/>
    <w:rsid w:val="00B954DE"/>
    <w:pPr>
      <w:tabs>
        <w:tab w:val="clear" w:pos="567"/>
        <w:tab w:val="left" w:pos="284"/>
        <w:tab w:val="right" w:leader="dot" w:pos="6226"/>
      </w:tabs>
      <w:ind w:left="284" w:hanging="284"/>
      <w:jc w:val="left"/>
    </w:pPr>
    <w:rPr>
      <w:sz w:val="20"/>
    </w:rPr>
  </w:style>
  <w:style w:type="paragraph" w:styleId="TM4">
    <w:name w:val="toc 4"/>
    <w:basedOn w:val="Normal"/>
    <w:next w:val="Normal"/>
    <w:autoRedefine/>
    <w:uiPriority w:val="39"/>
    <w:rsid w:val="00B954DE"/>
    <w:pPr>
      <w:tabs>
        <w:tab w:val="clear" w:pos="567"/>
        <w:tab w:val="left" w:pos="851"/>
        <w:tab w:val="right" w:leader="dot" w:pos="6226"/>
      </w:tabs>
      <w:ind w:left="851" w:hanging="425"/>
      <w:jc w:val="left"/>
    </w:pPr>
    <w:rPr>
      <w:sz w:val="20"/>
    </w:rPr>
  </w:style>
  <w:style w:type="paragraph" w:styleId="TM5">
    <w:name w:val="toc 5"/>
    <w:basedOn w:val="Normal"/>
    <w:next w:val="Normal"/>
    <w:autoRedefine/>
    <w:uiPriority w:val="39"/>
    <w:rsid w:val="00B954DE"/>
    <w:pPr>
      <w:tabs>
        <w:tab w:val="clear" w:pos="567"/>
        <w:tab w:val="left" w:pos="1276"/>
        <w:tab w:val="right" w:leader="dot" w:pos="6226"/>
      </w:tabs>
      <w:ind w:left="1276" w:hanging="567"/>
      <w:jc w:val="left"/>
    </w:pPr>
    <w:rPr>
      <w:sz w:val="20"/>
    </w:rPr>
  </w:style>
  <w:style w:type="paragraph" w:styleId="TM6">
    <w:name w:val="toc 6"/>
    <w:basedOn w:val="Normal"/>
    <w:next w:val="Normal"/>
    <w:autoRedefine/>
    <w:uiPriority w:val="39"/>
    <w:rsid w:val="00B954DE"/>
    <w:pPr>
      <w:tabs>
        <w:tab w:val="clear" w:pos="567"/>
      </w:tabs>
      <w:ind w:left="960"/>
      <w:jc w:val="left"/>
    </w:pPr>
    <w:rPr>
      <w:sz w:val="20"/>
    </w:rPr>
  </w:style>
  <w:style w:type="paragraph" w:styleId="TM7">
    <w:name w:val="toc 7"/>
    <w:basedOn w:val="Normal"/>
    <w:next w:val="Normal"/>
    <w:autoRedefine/>
    <w:uiPriority w:val="39"/>
    <w:rsid w:val="00B954DE"/>
    <w:pPr>
      <w:tabs>
        <w:tab w:val="clear" w:pos="567"/>
      </w:tabs>
      <w:ind w:left="1200"/>
      <w:jc w:val="left"/>
    </w:pPr>
    <w:rPr>
      <w:sz w:val="20"/>
    </w:rPr>
  </w:style>
  <w:style w:type="paragraph" w:styleId="TM8">
    <w:name w:val="toc 8"/>
    <w:basedOn w:val="Normal"/>
    <w:next w:val="Normal"/>
    <w:autoRedefine/>
    <w:uiPriority w:val="39"/>
    <w:rsid w:val="00B954DE"/>
    <w:pPr>
      <w:tabs>
        <w:tab w:val="clear" w:pos="567"/>
      </w:tabs>
      <w:ind w:left="1440"/>
      <w:jc w:val="left"/>
    </w:pPr>
    <w:rPr>
      <w:sz w:val="20"/>
    </w:rPr>
  </w:style>
  <w:style w:type="paragraph" w:styleId="TM9">
    <w:name w:val="toc 9"/>
    <w:basedOn w:val="Normal"/>
    <w:next w:val="Normal"/>
    <w:autoRedefine/>
    <w:uiPriority w:val="39"/>
    <w:rsid w:val="00B954DE"/>
    <w:pPr>
      <w:tabs>
        <w:tab w:val="clear" w:pos="567"/>
      </w:tabs>
      <w:ind w:left="1680"/>
      <w:jc w:val="left"/>
    </w:pPr>
    <w:rPr>
      <w:sz w:val="20"/>
    </w:rPr>
  </w:style>
  <w:style w:type="paragraph" w:styleId="Paragraphedeliste">
    <w:name w:val="List Paragraph"/>
    <w:basedOn w:val="Normal"/>
    <w:uiPriority w:val="34"/>
    <w:qFormat/>
    <w:rsid w:val="00605134"/>
    <w:pPr>
      <w:tabs>
        <w:tab w:val="clear" w:pos="567"/>
      </w:tabs>
      <w:ind w:left="720"/>
      <w:contextualSpacing/>
      <w:jc w:val="left"/>
    </w:pPr>
    <w:rPr>
      <w:rFonts w:ascii="Cambria" w:eastAsia="ＭＳ 明朝" w:hAnsi="Cambria"/>
      <w:szCs w:val="24"/>
      <w:lang w:val="fr-LU" w:eastAsia="ja-JP"/>
    </w:rPr>
  </w:style>
  <w:style w:type="paragraph" w:styleId="Rvision">
    <w:name w:val="Revision"/>
    <w:hidden/>
    <w:rsid w:val="00703255"/>
    <w:rPr>
      <w:rFonts w:ascii="Times New Roman" w:hAnsi="Times New Roman"/>
      <w:sz w:val="24"/>
      <w:lang w:val="fr-FR"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L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ucid.ulg.ac.be/.../common14/" TargetMode="External"/><Relationship Id="rId9" Type="http://schemas.openxmlformats.org/officeDocument/2006/relationships/hyperlink" Target="http://semen.revues.org/6113"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10592</Words>
  <Characters>58256</Characters>
  <Application>Microsoft Macintosh Word</Application>
  <DocSecurity>4</DocSecurity>
  <Lines>485</Lines>
  <Paragraphs>137</Paragraphs>
  <ScaleCrop>false</ScaleCrop>
  <HeadingPairs>
    <vt:vector size="2" baseType="variant">
      <vt:variant>
        <vt:lpstr>Titre</vt:lpstr>
      </vt:variant>
      <vt:variant>
        <vt:i4>1</vt:i4>
      </vt:variant>
    </vt:vector>
  </HeadingPairs>
  <TitlesOfParts>
    <vt:vector size="1" baseType="lpstr">
      <vt:lpstr>THEISSEN Anne</vt:lpstr>
    </vt:vector>
  </TitlesOfParts>
  <Company>Université Marc Bloch</Company>
  <LinksUpToDate>false</LinksUpToDate>
  <CharactersWithSpaces>68711</CharactersWithSpaces>
  <SharedDoc>false</SharedDoc>
  <HLinks>
    <vt:vector size="12" baseType="variant">
      <vt:variant>
        <vt:i4>4915275</vt:i4>
      </vt:variant>
      <vt:variant>
        <vt:i4>3</vt:i4>
      </vt:variant>
      <vt:variant>
        <vt:i4>0</vt:i4>
      </vt:variant>
      <vt:variant>
        <vt:i4>5</vt:i4>
      </vt:variant>
      <vt:variant>
        <vt:lpwstr>http://semen.revues.org/6113</vt:lpwstr>
      </vt:variant>
      <vt:variant>
        <vt:lpwstr/>
      </vt:variant>
      <vt:variant>
        <vt:i4>458839</vt:i4>
      </vt:variant>
      <vt:variant>
        <vt:i4>0</vt:i4>
      </vt:variant>
      <vt:variant>
        <vt:i4>0</vt:i4>
      </vt:variant>
      <vt:variant>
        <vt:i4>5</vt:i4>
      </vt:variant>
      <vt:variant>
        <vt:lpwstr>http://www.lucid.ulg.ac.be/.../common14/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THEISSEN Anne</dc:title>
  <dc:subject/>
  <dc:creator>SCOLIA</dc:creator>
  <cp:keywords/>
  <cp:lastModifiedBy>Marion Colas</cp:lastModifiedBy>
  <cp:revision>2</cp:revision>
  <cp:lastPrinted>2015-11-26T16:35:00Z</cp:lastPrinted>
  <dcterms:created xsi:type="dcterms:W3CDTF">2016-02-09T16:42:00Z</dcterms:created>
  <dcterms:modified xsi:type="dcterms:W3CDTF">2016-02-09T16:42:00Z</dcterms:modified>
</cp:coreProperties>
</file>