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4DC" w:rsidRPr="00AE7DF9" w:rsidRDefault="00652C53" w:rsidP="001F2A03">
      <w:pPr>
        <w:pStyle w:val="Title"/>
        <w:keepNext/>
        <w:keepLines/>
        <w:spacing w:before="240" w:after="480"/>
        <w:contextualSpacing w:val="0"/>
        <w:outlineLvl w:val="0"/>
        <w:rPr>
          <w:color w:val="auto"/>
        </w:rPr>
      </w:pPr>
      <w:r w:rsidRPr="00AE7DF9">
        <w:rPr>
          <w:color w:val="auto"/>
        </w:rPr>
        <w:t>Les petites villes en Lotharingie</w:t>
      </w:r>
      <w:r w:rsidR="00CA05D8">
        <w:rPr>
          <w:color w:val="auto"/>
        </w:rPr>
        <w:br/>
      </w:r>
      <w:r w:rsidR="00CA05D8" w:rsidRPr="00CA05D8">
        <w:rPr>
          <w:color w:val="auto"/>
          <w:sz w:val="40"/>
          <w:szCs w:val="40"/>
        </w:rPr>
        <w:t xml:space="preserve">Un bilan </w:t>
      </w:r>
      <w:r w:rsidR="008124BB">
        <w:rPr>
          <w:color w:val="auto"/>
          <w:sz w:val="40"/>
          <w:szCs w:val="40"/>
        </w:rPr>
        <w:t xml:space="preserve">subjectif </w:t>
      </w:r>
      <w:r w:rsidR="00CA05D8" w:rsidRPr="00CA05D8">
        <w:rPr>
          <w:color w:val="auto"/>
          <w:sz w:val="40"/>
          <w:szCs w:val="40"/>
        </w:rPr>
        <w:t xml:space="preserve">de </w:t>
      </w:r>
      <w:r w:rsidR="003917CA" w:rsidRPr="00CA05D8">
        <w:rPr>
          <w:color w:val="auto"/>
          <w:sz w:val="40"/>
          <w:szCs w:val="40"/>
        </w:rPr>
        <w:t>2</w:t>
      </w:r>
      <w:r w:rsidR="003917CA">
        <w:rPr>
          <w:color w:val="auto"/>
          <w:sz w:val="40"/>
          <w:szCs w:val="40"/>
        </w:rPr>
        <w:t>5</w:t>
      </w:r>
      <w:r w:rsidR="003917CA" w:rsidRPr="00CA05D8">
        <w:rPr>
          <w:color w:val="auto"/>
          <w:sz w:val="40"/>
          <w:szCs w:val="40"/>
        </w:rPr>
        <w:t xml:space="preserve"> </w:t>
      </w:r>
      <w:r w:rsidR="00CA05D8" w:rsidRPr="00CA05D8">
        <w:rPr>
          <w:color w:val="auto"/>
          <w:sz w:val="40"/>
          <w:szCs w:val="40"/>
        </w:rPr>
        <w:t>ans de recherches</w:t>
      </w:r>
    </w:p>
    <w:p w:rsidR="008616FC" w:rsidRPr="008616FC" w:rsidRDefault="008616FC" w:rsidP="008616FC">
      <w:pPr>
        <w:rPr>
          <w:sz w:val="24"/>
          <w:szCs w:val="24"/>
        </w:rPr>
      </w:pPr>
      <w:r w:rsidRPr="008616FC">
        <w:rPr>
          <w:sz w:val="24"/>
          <w:szCs w:val="24"/>
        </w:rPr>
        <w:t xml:space="preserve">Faire le bilan des recherches en histoire urbaine lotharingienne depuis nos Journées de 1990 relève d’un pari impossible à gagner. Les réflexions que je vous présenterai </w:t>
      </w:r>
      <w:r w:rsidR="008124BB">
        <w:rPr>
          <w:sz w:val="24"/>
          <w:szCs w:val="24"/>
        </w:rPr>
        <w:t>ci-dessous</w:t>
      </w:r>
      <w:r w:rsidRPr="008616FC">
        <w:rPr>
          <w:sz w:val="24"/>
          <w:szCs w:val="24"/>
        </w:rPr>
        <w:t xml:space="preserve"> seront forcément très sélectives et donc subjectives</w:t>
      </w:r>
      <w:r w:rsidR="004B43B8">
        <w:rPr>
          <w:rStyle w:val="FootnoteReference"/>
          <w:sz w:val="24"/>
          <w:szCs w:val="24"/>
        </w:rPr>
        <w:footnoteReference w:id="1"/>
      </w:r>
      <w:r w:rsidRPr="008616FC">
        <w:rPr>
          <w:sz w:val="24"/>
          <w:szCs w:val="24"/>
        </w:rPr>
        <w:t xml:space="preserve">. J’élimine </w:t>
      </w:r>
      <w:r w:rsidR="00622F7A">
        <w:rPr>
          <w:sz w:val="24"/>
          <w:szCs w:val="24"/>
        </w:rPr>
        <w:t xml:space="preserve">de mon bilan </w:t>
      </w:r>
      <w:r w:rsidRPr="008616FC">
        <w:rPr>
          <w:sz w:val="24"/>
          <w:szCs w:val="24"/>
        </w:rPr>
        <w:t>de prime abord toute</w:t>
      </w:r>
      <w:r w:rsidR="00622F7A">
        <w:rPr>
          <w:sz w:val="24"/>
          <w:szCs w:val="24"/>
        </w:rPr>
        <w:t>s</w:t>
      </w:r>
      <w:r w:rsidRPr="008616FC">
        <w:rPr>
          <w:sz w:val="24"/>
          <w:szCs w:val="24"/>
        </w:rPr>
        <w:t xml:space="preserve"> </w:t>
      </w:r>
      <w:r w:rsidR="00622F7A">
        <w:rPr>
          <w:sz w:val="24"/>
          <w:szCs w:val="24"/>
        </w:rPr>
        <w:t>l</w:t>
      </w:r>
      <w:r w:rsidRPr="008616FC">
        <w:rPr>
          <w:sz w:val="24"/>
          <w:szCs w:val="24"/>
        </w:rPr>
        <w:t xml:space="preserve">es monographies consacrées à une ville particulière. J’ai essentiellement cherché à identifier dans l’énorme production historiographique des ouvrages et articles consacrés à des régions, soit </w:t>
      </w:r>
      <w:r w:rsidR="00575B6D">
        <w:rPr>
          <w:sz w:val="24"/>
          <w:szCs w:val="24"/>
        </w:rPr>
        <w:t xml:space="preserve">à </w:t>
      </w:r>
      <w:r w:rsidRPr="008616FC">
        <w:rPr>
          <w:sz w:val="24"/>
          <w:szCs w:val="24"/>
        </w:rPr>
        <w:t xml:space="preserve">la Lotharingie entière, mais le résultat est maigre, soit </w:t>
      </w:r>
      <w:r w:rsidR="00575B6D">
        <w:rPr>
          <w:sz w:val="24"/>
          <w:szCs w:val="24"/>
        </w:rPr>
        <w:t xml:space="preserve">à </w:t>
      </w:r>
      <w:r w:rsidRPr="008616FC">
        <w:rPr>
          <w:sz w:val="24"/>
          <w:szCs w:val="24"/>
        </w:rPr>
        <w:t>des sous-région</w:t>
      </w:r>
      <w:r w:rsidR="00217EF5">
        <w:rPr>
          <w:sz w:val="24"/>
          <w:szCs w:val="24"/>
        </w:rPr>
        <w:t>s</w:t>
      </w:r>
      <w:r w:rsidRPr="008616FC">
        <w:rPr>
          <w:sz w:val="24"/>
          <w:szCs w:val="24"/>
        </w:rPr>
        <w:t xml:space="preserve"> de la Lotharingie historique.</w:t>
      </w:r>
    </w:p>
    <w:p w:rsidR="00AE7DF9" w:rsidRPr="00587DB9" w:rsidRDefault="00AE7DF9" w:rsidP="008616FC">
      <w:pPr>
        <w:pStyle w:val="Heading1"/>
        <w:spacing w:before="240" w:after="120"/>
        <w:rPr>
          <w:color w:val="auto"/>
          <w:sz w:val="26"/>
          <w:szCs w:val="26"/>
        </w:rPr>
      </w:pPr>
      <w:r w:rsidRPr="00587DB9">
        <w:rPr>
          <w:color w:val="auto"/>
          <w:sz w:val="26"/>
          <w:szCs w:val="26"/>
        </w:rPr>
        <w:t>1) Les intentions et les résultats des 6</w:t>
      </w:r>
      <w:r w:rsidRPr="00587DB9">
        <w:rPr>
          <w:color w:val="auto"/>
          <w:sz w:val="26"/>
          <w:szCs w:val="26"/>
          <w:vertAlign w:val="superscript"/>
        </w:rPr>
        <w:t>es</w:t>
      </w:r>
      <w:r w:rsidRPr="00587DB9">
        <w:rPr>
          <w:color w:val="auto"/>
          <w:sz w:val="26"/>
          <w:szCs w:val="26"/>
        </w:rPr>
        <w:t xml:space="preserve"> Journées Lotharingiennes en 1990</w:t>
      </w:r>
    </w:p>
    <w:p w:rsidR="00FF6137" w:rsidRPr="008616FC" w:rsidRDefault="008124BB" w:rsidP="008616FC">
      <w:pPr>
        <w:rPr>
          <w:sz w:val="24"/>
          <w:szCs w:val="24"/>
        </w:rPr>
      </w:pPr>
      <w:r>
        <w:rPr>
          <w:sz w:val="24"/>
          <w:szCs w:val="24"/>
        </w:rPr>
        <w:t>L’objectif des</w:t>
      </w:r>
      <w:r w:rsidR="00FF6137" w:rsidRPr="008616FC">
        <w:rPr>
          <w:sz w:val="24"/>
          <w:szCs w:val="24"/>
        </w:rPr>
        <w:t xml:space="preserve"> 6</w:t>
      </w:r>
      <w:r w:rsidR="00FF6137" w:rsidRPr="00575B6D">
        <w:rPr>
          <w:sz w:val="24"/>
          <w:szCs w:val="24"/>
          <w:vertAlign w:val="superscript"/>
        </w:rPr>
        <w:t>es</w:t>
      </w:r>
      <w:r w:rsidR="00FF6137" w:rsidRPr="008616FC">
        <w:rPr>
          <w:sz w:val="24"/>
          <w:szCs w:val="24"/>
        </w:rPr>
        <w:t xml:space="preserve"> </w:t>
      </w:r>
      <w:r>
        <w:rPr>
          <w:sz w:val="24"/>
          <w:szCs w:val="24"/>
        </w:rPr>
        <w:t>Journées Lotharingiennes,</w:t>
      </w:r>
      <w:r w:rsidR="00FF6137" w:rsidRPr="008616FC">
        <w:rPr>
          <w:sz w:val="24"/>
          <w:szCs w:val="24"/>
        </w:rPr>
        <w:t xml:space="preserve"> les premières à l’organisation desquelles j’étais associé</w:t>
      </w:r>
      <w:r>
        <w:rPr>
          <w:sz w:val="24"/>
          <w:szCs w:val="24"/>
        </w:rPr>
        <w:t xml:space="preserve">, était de </w:t>
      </w:r>
      <w:r w:rsidR="00FF6137" w:rsidRPr="008616FC">
        <w:rPr>
          <w:sz w:val="24"/>
          <w:szCs w:val="24"/>
        </w:rPr>
        <w:t>réunir un certain nombre de chercheurs autour du concept de la petite ville qui commençait à être étudié, alors que les grandes villes, les villes cathédrales et les villes d’Empire, les métropoles commerciales et les capitales politiques avaient largement dominé la recherche et façonné les paradigmes d’interprétation des évolutions et de la typologie urbaine.</w:t>
      </w:r>
      <w:r w:rsidR="00480C62" w:rsidRPr="008616FC">
        <w:rPr>
          <w:sz w:val="24"/>
          <w:szCs w:val="24"/>
        </w:rPr>
        <w:t xml:space="preserve"> À la suite de mon étude de la ville de Luxembourg</w:t>
      </w:r>
      <w:r>
        <w:rPr>
          <w:rStyle w:val="FootnoteReference"/>
          <w:sz w:val="24"/>
          <w:szCs w:val="24"/>
        </w:rPr>
        <w:footnoteReference w:id="2"/>
      </w:r>
      <w:r w:rsidR="00480C62" w:rsidRPr="008616FC">
        <w:rPr>
          <w:sz w:val="24"/>
          <w:szCs w:val="24"/>
        </w:rPr>
        <w:t xml:space="preserve"> j’étais convaincu que les catégories d’analyse élaborées pour les grandes villes étaient loin de convenir toujours pour les villes plus petites.</w:t>
      </w:r>
    </w:p>
    <w:p w:rsidR="00FF6137" w:rsidRDefault="00480C62" w:rsidP="008616FC">
      <w:pPr>
        <w:rPr>
          <w:sz w:val="24"/>
          <w:szCs w:val="24"/>
        </w:rPr>
      </w:pPr>
      <w:r w:rsidRPr="008616FC">
        <w:rPr>
          <w:sz w:val="24"/>
          <w:szCs w:val="24"/>
        </w:rPr>
        <w:t xml:space="preserve">Ayant relu </w:t>
      </w:r>
      <w:r w:rsidR="00AE7DF9" w:rsidRPr="008616FC">
        <w:rPr>
          <w:sz w:val="24"/>
          <w:szCs w:val="24"/>
        </w:rPr>
        <w:t>le volume entier</w:t>
      </w:r>
      <w:r w:rsidR="008124BB">
        <w:rPr>
          <w:sz w:val="24"/>
          <w:szCs w:val="24"/>
        </w:rPr>
        <w:t xml:space="preserve"> des actes du colloque de 1990</w:t>
      </w:r>
      <w:r w:rsidR="008124BB">
        <w:rPr>
          <w:rStyle w:val="FootnoteReference"/>
          <w:sz w:val="24"/>
          <w:szCs w:val="24"/>
        </w:rPr>
        <w:footnoteReference w:id="3"/>
      </w:r>
      <w:r w:rsidR="00AE7DF9" w:rsidRPr="008616FC">
        <w:rPr>
          <w:sz w:val="24"/>
          <w:szCs w:val="24"/>
        </w:rPr>
        <w:t xml:space="preserve">, j’ai dû constater l’hétérogénéité des approches, mais aussi certaines lignes de force. </w:t>
      </w:r>
    </w:p>
    <w:p w:rsidR="009F5D47" w:rsidRDefault="009F5D47" w:rsidP="008616FC">
      <w:pPr>
        <w:rPr>
          <w:sz w:val="24"/>
          <w:szCs w:val="24"/>
        </w:rPr>
      </w:pPr>
      <w:r>
        <w:rPr>
          <w:sz w:val="24"/>
          <w:szCs w:val="24"/>
        </w:rPr>
        <w:t xml:space="preserve">Un premier accent a été posé par Georges </w:t>
      </w:r>
      <w:proofErr w:type="spellStart"/>
      <w:r>
        <w:rPr>
          <w:sz w:val="24"/>
          <w:szCs w:val="24"/>
        </w:rPr>
        <w:t>Despy</w:t>
      </w:r>
      <w:proofErr w:type="spellEnd"/>
      <w:r>
        <w:rPr>
          <w:sz w:val="24"/>
          <w:szCs w:val="24"/>
        </w:rPr>
        <w:t>, mais on le retrouve dans bien d’autres contributions : pour définir la ville, nous devons nous défaire des idées de Henri Pirenne et du rôle prépondérant qu’il accorda aux commerçants dans l’origine des villes</w:t>
      </w:r>
      <w:r w:rsidR="004B43B8">
        <w:rPr>
          <w:rStyle w:val="FootnoteReference"/>
          <w:sz w:val="24"/>
          <w:szCs w:val="24"/>
        </w:rPr>
        <w:footnoteReference w:id="4"/>
      </w:r>
      <w:r>
        <w:rPr>
          <w:sz w:val="24"/>
          <w:szCs w:val="24"/>
        </w:rPr>
        <w:t xml:space="preserve">. La majorité des villes et surtout des petites villes doivent leur existence davantage à des facteurs politiques qu’à des facteurs commerciaux, même si les villes ont bien sûr joué un rôle économique et que leur développement est lié à </w:t>
      </w:r>
      <w:r w:rsidR="00622F7A">
        <w:rPr>
          <w:sz w:val="24"/>
          <w:szCs w:val="24"/>
        </w:rPr>
        <w:t xml:space="preserve">leur place dans le réseau commercial et à </w:t>
      </w:r>
      <w:r>
        <w:rPr>
          <w:sz w:val="24"/>
          <w:szCs w:val="24"/>
        </w:rPr>
        <w:t xml:space="preserve">l’évolution économique. On peut s’étonner que </w:t>
      </w:r>
      <w:proofErr w:type="spellStart"/>
      <w:r>
        <w:rPr>
          <w:sz w:val="24"/>
          <w:szCs w:val="24"/>
        </w:rPr>
        <w:t>Despy</w:t>
      </w:r>
      <w:proofErr w:type="spellEnd"/>
      <w:r>
        <w:rPr>
          <w:sz w:val="24"/>
          <w:szCs w:val="24"/>
        </w:rPr>
        <w:t xml:space="preserve"> veuille malgré </w:t>
      </w:r>
      <w:r w:rsidR="00622F7A">
        <w:rPr>
          <w:sz w:val="24"/>
          <w:szCs w:val="24"/>
        </w:rPr>
        <w:t>sa</w:t>
      </w:r>
      <w:r>
        <w:rPr>
          <w:sz w:val="24"/>
          <w:szCs w:val="24"/>
        </w:rPr>
        <w:t xml:space="preserve"> définition établir une hiérarchie des villes basée sur leur rôle économique dont la diversité engendrait aussi des élites urbaines différentes. Le rôle du seigneur local et du prince territorial dans l’origine des villes est également souligné par Raymond Van</w:t>
      </w:r>
      <w:r w:rsidR="00E608F2">
        <w:rPr>
          <w:sz w:val="24"/>
          <w:szCs w:val="24"/>
        </w:rPr>
        <w:t xml:space="preserve"> </w:t>
      </w:r>
      <w:proofErr w:type="spellStart"/>
      <w:r w:rsidR="00E608F2">
        <w:rPr>
          <w:sz w:val="24"/>
          <w:szCs w:val="24"/>
        </w:rPr>
        <w:t>Uytven</w:t>
      </w:r>
      <w:proofErr w:type="spellEnd"/>
      <w:r w:rsidR="00E608F2">
        <w:rPr>
          <w:sz w:val="24"/>
          <w:szCs w:val="24"/>
        </w:rPr>
        <w:t xml:space="preserve"> pour les villes du Brab</w:t>
      </w:r>
      <w:r>
        <w:rPr>
          <w:sz w:val="24"/>
          <w:szCs w:val="24"/>
        </w:rPr>
        <w:t>ant septentrional dont l’urbanisation a été tardive et limitée</w:t>
      </w:r>
      <w:r w:rsidR="004B43B8">
        <w:rPr>
          <w:rStyle w:val="FootnoteReference"/>
          <w:sz w:val="24"/>
          <w:szCs w:val="24"/>
        </w:rPr>
        <w:footnoteReference w:id="5"/>
      </w:r>
      <w:r w:rsidR="00575B6D">
        <w:rPr>
          <w:sz w:val="24"/>
          <w:szCs w:val="24"/>
        </w:rPr>
        <w:t>.</w:t>
      </w:r>
      <w:r>
        <w:rPr>
          <w:sz w:val="24"/>
          <w:szCs w:val="24"/>
        </w:rPr>
        <w:t xml:space="preserve"> </w:t>
      </w:r>
      <w:r w:rsidR="00575B6D">
        <w:rPr>
          <w:sz w:val="24"/>
          <w:szCs w:val="24"/>
        </w:rPr>
        <w:t xml:space="preserve">J’y ai insisté </w:t>
      </w:r>
      <w:r>
        <w:rPr>
          <w:sz w:val="24"/>
          <w:szCs w:val="24"/>
        </w:rPr>
        <w:t xml:space="preserve">moi-même pour ce qui est des villes </w:t>
      </w:r>
      <w:r w:rsidRPr="009F5D47">
        <w:rPr>
          <w:sz w:val="24"/>
          <w:szCs w:val="24"/>
        </w:rPr>
        <w:t>luxembourg</w:t>
      </w:r>
      <w:r>
        <w:rPr>
          <w:sz w:val="24"/>
          <w:szCs w:val="24"/>
        </w:rPr>
        <w:t xml:space="preserve">eoises </w:t>
      </w:r>
      <w:r w:rsidR="00575B6D">
        <w:rPr>
          <w:sz w:val="24"/>
          <w:szCs w:val="24"/>
        </w:rPr>
        <w:t xml:space="preserve">en montrant que </w:t>
      </w:r>
      <w:r>
        <w:rPr>
          <w:sz w:val="24"/>
          <w:szCs w:val="24"/>
        </w:rPr>
        <w:t>le comte de Luxembourg a largement décidé de leur équipement en fonctions centrales avant que les bourgeois n’en rajoutent d’autres – ce qui m’a permis de distinguer entre fonct</w:t>
      </w:r>
      <w:r w:rsidR="00184894">
        <w:rPr>
          <w:sz w:val="24"/>
          <w:szCs w:val="24"/>
        </w:rPr>
        <w:t xml:space="preserve">ions </w:t>
      </w:r>
      <w:r w:rsidR="00622F7A">
        <w:rPr>
          <w:sz w:val="24"/>
          <w:szCs w:val="24"/>
        </w:rPr>
        <w:t xml:space="preserve">centrales </w:t>
      </w:r>
      <w:r w:rsidR="00184894">
        <w:rPr>
          <w:sz w:val="24"/>
          <w:szCs w:val="24"/>
        </w:rPr>
        <w:t xml:space="preserve">primaires et secondaires </w:t>
      </w:r>
      <w:r w:rsidR="007E626D">
        <w:rPr>
          <w:sz w:val="24"/>
          <w:szCs w:val="24"/>
        </w:rPr>
        <w:t>–</w:t>
      </w:r>
      <w:r w:rsidR="00184894">
        <w:rPr>
          <w:sz w:val="24"/>
          <w:szCs w:val="24"/>
        </w:rPr>
        <w:t xml:space="preserve">, alors que le commerce à grande distance ne contribue pas à renforcer la centralité d’une ville dans sa région, mais </w:t>
      </w:r>
      <w:r w:rsidR="00575B6D">
        <w:rPr>
          <w:sz w:val="24"/>
          <w:szCs w:val="24"/>
        </w:rPr>
        <w:t xml:space="preserve">plutôt </w:t>
      </w:r>
      <w:r w:rsidR="00184894">
        <w:rPr>
          <w:sz w:val="24"/>
          <w:szCs w:val="24"/>
        </w:rPr>
        <w:t xml:space="preserve">à </w:t>
      </w:r>
      <w:r w:rsidR="00184894">
        <w:rPr>
          <w:sz w:val="24"/>
          <w:szCs w:val="24"/>
        </w:rPr>
        <w:lastRenderedPageBreak/>
        <w:t>l’insérer dans une réseau urbain plus large</w:t>
      </w:r>
      <w:r w:rsidR="004B43B8">
        <w:rPr>
          <w:rStyle w:val="FootnoteReference"/>
          <w:sz w:val="24"/>
          <w:szCs w:val="24"/>
        </w:rPr>
        <w:footnoteReference w:id="6"/>
      </w:r>
      <w:r w:rsidR="00184894">
        <w:rPr>
          <w:sz w:val="24"/>
          <w:szCs w:val="24"/>
        </w:rPr>
        <w:t xml:space="preserve">. </w:t>
      </w:r>
      <w:proofErr w:type="spellStart"/>
      <w:r w:rsidR="00184894">
        <w:rPr>
          <w:sz w:val="24"/>
          <w:szCs w:val="24"/>
        </w:rPr>
        <w:t>Margret</w:t>
      </w:r>
      <w:proofErr w:type="spellEnd"/>
      <w:r w:rsidR="00184894">
        <w:rPr>
          <w:sz w:val="24"/>
          <w:szCs w:val="24"/>
        </w:rPr>
        <w:t xml:space="preserve"> </w:t>
      </w:r>
      <w:proofErr w:type="spellStart"/>
      <w:r w:rsidR="00184894">
        <w:rPr>
          <w:sz w:val="24"/>
          <w:szCs w:val="24"/>
        </w:rPr>
        <w:t>Wensky</w:t>
      </w:r>
      <w:proofErr w:type="spellEnd"/>
      <w:r w:rsidR="00184894">
        <w:rPr>
          <w:sz w:val="24"/>
          <w:szCs w:val="24"/>
        </w:rPr>
        <w:t>, présentant de très petites villes</w:t>
      </w:r>
      <w:r w:rsidR="007E626D">
        <w:rPr>
          <w:sz w:val="24"/>
          <w:szCs w:val="24"/>
        </w:rPr>
        <w:t xml:space="preserve"> </w:t>
      </w:r>
      <w:r w:rsidR="00184894">
        <w:rPr>
          <w:sz w:val="24"/>
          <w:szCs w:val="24"/>
        </w:rPr>
        <w:t>– « </w:t>
      </w:r>
      <w:proofErr w:type="spellStart"/>
      <w:r w:rsidR="00184894">
        <w:rPr>
          <w:sz w:val="24"/>
          <w:szCs w:val="24"/>
        </w:rPr>
        <w:t>Minderstädte</w:t>
      </w:r>
      <w:proofErr w:type="spellEnd"/>
      <w:r w:rsidR="00184894">
        <w:rPr>
          <w:sz w:val="24"/>
          <w:szCs w:val="24"/>
        </w:rPr>
        <w:t xml:space="preserve"> » dans la terminologie </w:t>
      </w:r>
      <w:r w:rsidR="00EB4DF4">
        <w:rPr>
          <w:sz w:val="24"/>
          <w:szCs w:val="24"/>
        </w:rPr>
        <w:t xml:space="preserve">contestée </w:t>
      </w:r>
      <w:r w:rsidR="00184894">
        <w:rPr>
          <w:sz w:val="24"/>
          <w:szCs w:val="24"/>
        </w:rPr>
        <w:t xml:space="preserve">de Heinz </w:t>
      </w:r>
      <w:proofErr w:type="spellStart"/>
      <w:r w:rsidR="00184894">
        <w:rPr>
          <w:sz w:val="24"/>
          <w:szCs w:val="24"/>
        </w:rPr>
        <w:t>Stoob</w:t>
      </w:r>
      <w:proofErr w:type="spellEnd"/>
      <w:r w:rsidR="00EB4DF4">
        <w:rPr>
          <w:rStyle w:val="FootnoteReference"/>
          <w:sz w:val="24"/>
          <w:szCs w:val="24"/>
        </w:rPr>
        <w:footnoteReference w:id="7"/>
      </w:r>
      <w:r w:rsidR="00184894">
        <w:rPr>
          <w:sz w:val="24"/>
          <w:szCs w:val="24"/>
        </w:rPr>
        <w:t xml:space="preserve"> – notamment dans l’Eifel</w:t>
      </w:r>
      <w:r w:rsidR="007E626D">
        <w:rPr>
          <w:sz w:val="24"/>
          <w:szCs w:val="24"/>
        </w:rPr>
        <w:t>,</w:t>
      </w:r>
      <w:r w:rsidR="00184894">
        <w:rPr>
          <w:sz w:val="24"/>
          <w:szCs w:val="24"/>
        </w:rPr>
        <w:t xml:space="preserve"> a insisté à son tour sur les intérêts des princes territoriaux à disposer de tels centres urbains jamais destinés à devenir de gra</w:t>
      </w:r>
      <w:r w:rsidR="00622F7A">
        <w:rPr>
          <w:sz w:val="24"/>
          <w:szCs w:val="24"/>
        </w:rPr>
        <w:t>n</w:t>
      </w:r>
      <w:r w:rsidR="00184894">
        <w:rPr>
          <w:sz w:val="24"/>
          <w:szCs w:val="24"/>
        </w:rPr>
        <w:t>des villes</w:t>
      </w:r>
      <w:r w:rsidR="004B43B8">
        <w:rPr>
          <w:rStyle w:val="FootnoteReference"/>
          <w:sz w:val="24"/>
          <w:szCs w:val="24"/>
        </w:rPr>
        <w:footnoteReference w:id="8"/>
      </w:r>
      <w:r w:rsidR="00184894">
        <w:rPr>
          <w:sz w:val="24"/>
          <w:szCs w:val="24"/>
        </w:rPr>
        <w:t xml:space="preserve">. </w:t>
      </w:r>
      <w:proofErr w:type="spellStart"/>
      <w:r w:rsidR="00184894">
        <w:rPr>
          <w:sz w:val="24"/>
          <w:szCs w:val="24"/>
        </w:rPr>
        <w:t>Friedhelm</w:t>
      </w:r>
      <w:proofErr w:type="spellEnd"/>
      <w:r w:rsidR="00184894">
        <w:rPr>
          <w:sz w:val="24"/>
          <w:szCs w:val="24"/>
        </w:rPr>
        <w:t xml:space="preserve"> </w:t>
      </w:r>
      <w:proofErr w:type="spellStart"/>
      <w:r w:rsidR="00184894">
        <w:rPr>
          <w:sz w:val="24"/>
          <w:szCs w:val="24"/>
        </w:rPr>
        <w:t>Burgard</w:t>
      </w:r>
      <w:proofErr w:type="spellEnd"/>
      <w:r w:rsidR="00184894">
        <w:rPr>
          <w:sz w:val="24"/>
          <w:szCs w:val="24"/>
        </w:rPr>
        <w:t xml:space="preserve"> a montré comment l’archevêque de Trèves a favorisé plutôt des châteaux que des villes comme sièges de ses fonctionnaires, quitte à leur accorder un droit urbain destiné à renforcer son pouvoir judiciaire plutôt que l’autonomie administrative de ces localités</w:t>
      </w:r>
      <w:r w:rsidR="00D0184F">
        <w:rPr>
          <w:rStyle w:val="FootnoteReference"/>
          <w:sz w:val="24"/>
          <w:szCs w:val="24"/>
        </w:rPr>
        <w:footnoteReference w:id="9"/>
      </w:r>
      <w:r w:rsidR="00184894">
        <w:rPr>
          <w:sz w:val="24"/>
          <w:szCs w:val="24"/>
        </w:rPr>
        <w:t xml:space="preserve">. Pour Hans-Walter </w:t>
      </w:r>
      <w:proofErr w:type="spellStart"/>
      <w:r w:rsidR="00184894">
        <w:rPr>
          <w:sz w:val="24"/>
          <w:szCs w:val="24"/>
        </w:rPr>
        <w:t>Herrmann</w:t>
      </w:r>
      <w:proofErr w:type="spellEnd"/>
      <w:r w:rsidR="00184894">
        <w:rPr>
          <w:sz w:val="24"/>
          <w:szCs w:val="24"/>
        </w:rPr>
        <w:t xml:space="preserve"> aussi c’étaient les princes territoriaux qui favorisèrent le développement des villes dans la vallée de la Sarre et de ses affluents, villes dont la production économique est toujours restée dominée par l’agriculture plutôt que par l’artisanat et le commerce</w:t>
      </w:r>
      <w:r w:rsidR="00D0184F">
        <w:rPr>
          <w:rStyle w:val="FootnoteReference"/>
          <w:sz w:val="24"/>
          <w:szCs w:val="24"/>
        </w:rPr>
        <w:footnoteReference w:id="10"/>
      </w:r>
      <w:r w:rsidR="00184894">
        <w:rPr>
          <w:sz w:val="24"/>
          <w:szCs w:val="24"/>
        </w:rPr>
        <w:t>. Alain Girardot sans véritablement thématiser la question montre à travers l’exemple des villes neuves lorraines, notamment barroises, que c’était le comte de Bar ou tel abbé qui en tant que seigneur de la ville en assurait la création ou l’agrandissement</w:t>
      </w:r>
      <w:r w:rsidR="00D0184F">
        <w:rPr>
          <w:rStyle w:val="FootnoteReference"/>
          <w:sz w:val="24"/>
          <w:szCs w:val="24"/>
        </w:rPr>
        <w:footnoteReference w:id="11"/>
      </w:r>
      <w:r w:rsidR="00184894">
        <w:rPr>
          <w:sz w:val="24"/>
          <w:szCs w:val="24"/>
        </w:rPr>
        <w:t>.</w:t>
      </w:r>
      <w:r w:rsidR="00B128B4">
        <w:rPr>
          <w:sz w:val="24"/>
          <w:szCs w:val="24"/>
        </w:rPr>
        <w:t xml:space="preserve"> Jean-Luc </w:t>
      </w:r>
      <w:proofErr w:type="spellStart"/>
      <w:r w:rsidR="00B128B4">
        <w:rPr>
          <w:sz w:val="24"/>
          <w:szCs w:val="24"/>
        </w:rPr>
        <w:t>Fray</w:t>
      </w:r>
      <w:proofErr w:type="spellEnd"/>
      <w:r w:rsidR="00B128B4">
        <w:rPr>
          <w:sz w:val="24"/>
          <w:szCs w:val="24"/>
        </w:rPr>
        <w:t xml:space="preserve"> insiste sur la volonté ducale dans le développement du tissu urbain au val de Saint-Dié</w:t>
      </w:r>
      <w:r w:rsidR="00D0184F">
        <w:rPr>
          <w:rStyle w:val="FootnoteReference"/>
          <w:sz w:val="24"/>
          <w:szCs w:val="24"/>
        </w:rPr>
        <w:footnoteReference w:id="12"/>
      </w:r>
      <w:r w:rsidR="00B128B4">
        <w:rPr>
          <w:sz w:val="24"/>
          <w:szCs w:val="24"/>
        </w:rPr>
        <w:t xml:space="preserve"> alors que dans les villes abbatiales, présentées par Henri </w:t>
      </w:r>
      <w:proofErr w:type="spellStart"/>
      <w:r w:rsidR="00B128B4">
        <w:rPr>
          <w:sz w:val="24"/>
          <w:szCs w:val="24"/>
        </w:rPr>
        <w:t>Trauffler</w:t>
      </w:r>
      <w:proofErr w:type="spellEnd"/>
      <w:r w:rsidR="00B128B4">
        <w:rPr>
          <w:sz w:val="24"/>
          <w:szCs w:val="24"/>
        </w:rPr>
        <w:t>, c’était l’abbé respectif qui décidait ou non du développement urbain d’un bourg abbatial</w:t>
      </w:r>
      <w:r w:rsidR="00D0184F">
        <w:rPr>
          <w:rStyle w:val="FootnoteReference"/>
          <w:sz w:val="24"/>
          <w:szCs w:val="24"/>
        </w:rPr>
        <w:footnoteReference w:id="13"/>
      </w:r>
      <w:r w:rsidR="00B128B4">
        <w:rPr>
          <w:sz w:val="24"/>
          <w:szCs w:val="24"/>
        </w:rPr>
        <w:t>. Tous ces auteurs ne nient pas l’importance de la situation des centres urbains dans le réseau routier ni de l’animation commerciale, dont voulait bien sûr profiter le seigneur local ou territorial, mais c’est à ce dernier qu’ils attribuent l’influence décisive pour expliquer le développement urbain.</w:t>
      </w:r>
    </w:p>
    <w:p w:rsidR="00B128B4" w:rsidRDefault="00B128B4" w:rsidP="008616FC">
      <w:pPr>
        <w:rPr>
          <w:sz w:val="24"/>
          <w:szCs w:val="24"/>
        </w:rPr>
      </w:pPr>
      <w:r>
        <w:rPr>
          <w:sz w:val="24"/>
          <w:szCs w:val="24"/>
        </w:rPr>
        <w:t xml:space="preserve">Un deuxième accent du volume des actes de 1990 me semble résider dans l’établissement de listes de critères d’urbanité et de centralité dont se dégagent alors des hiérarchies dans le réseau urbain d’une région. De tels tableaux et des cartes ont accompagné les contributions de Van </w:t>
      </w:r>
      <w:proofErr w:type="spellStart"/>
      <w:r>
        <w:rPr>
          <w:sz w:val="24"/>
          <w:szCs w:val="24"/>
        </w:rPr>
        <w:t>Uytven</w:t>
      </w:r>
      <w:proofErr w:type="spellEnd"/>
      <w:r>
        <w:rPr>
          <w:sz w:val="24"/>
          <w:szCs w:val="24"/>
        </w:rPr>
        <w:t xml:space="preserve">, </w:t>
      </w:r>
      <w:proofErr w:type="spellStart"/>
      <w:r>
        <w:rPr>
          <w:sz w:val="24"/>
          <w:szCs w:val="24"/>
        </w:rPr>
        <w:t>Pauly</w:t>
      </w:r>
      <w:proofErr w:type="spellEnd"/>
      <w:r>
        <w:rPr>
          <w:sz w:val="24"/>
          <w:szCs w:val="24"/>
        </w:rPr>
        <w:t xml:space="preserve"> et </w:t>
      </w:r>
      <w:proofErr w:type="spellStart"/>
      <w:r>
        <w:rPr>
          <w:sz w:val="24"/>
          <w:szCs w:val="24"/>
        </w:rPr>
        <w:t>Herrmann</w:t>
      </w:r>
      <w:proofErr w:type="spellEnd"/>
      <w:r>
        <w:rPr>
          <w:sz w:val="24"/>
          <w:szCs w:val="24"/>
        </w:rPr>
        <w:t xml:space="preserve">. </w:t>
      </w:r>
      <w:r w:rsidR="005533D1">
        <w:rPr>
          <w:sz w:val="24"/>
          <w:szCs w:val="24"/>
        </w:rPr>
        <w:t xml:space="preserve">La carte de ce dernier sera souvent citée en modèle par d’autres chercheurs et j’y reviendrai au § 5 </w:t>
      </w:r>
      <w:r w:rsidR="004B43B8">
        <w:rPr>
          <w:sz w:val="24"/>
          <w:szCs w:val="24"/>
        </w:rPr>
        <w:t>dans</w:t>
      </w:r>
      <w:r w:rsidR="007E626D">
        <w:rPr>
          <w:sz w:val="24"/>
          <w:szCs w:val="24"/>
        </w:rPr>
        <w:t xml:space="preserve"> le cadre de </w:t>
      </w:r>
      <w:r w:rsidR="004B43B8">
        <w:rPr>
          <w:sz w:val="24"/>
          <w:szCs w:val="24"/>
        </w:rPr>
        <w:t>mon</w:t>
      </w:r>
      <w:r w:rsidR="005533D1">
        <w:rPr>
          <w:sz w:val="24"/>
          <w:szCs w:val="24"/>
        </w:rPr>
        <w:t xml:space="preserve"> bilan critique de la cartographie urbaine. </w:t>
      </w:r>
      <w:r>
        <w:rPr>
          <w:sz w:val="24"/>
          <w:szCs w:val="24"/>
        </w:rPr>
        <w:t>Implicitement ces auteurs ont défini des ‘régions urbaines’, des « </w:t>
      </w:r>
      <w:proofErr w:type="spellStart"/>
      <w:r>
        <w:rPr>
          <w:sz w:val="24"/>
          <w:szCs w:val="24"/>
        </w:rPr>
        <w:t>Städtelandschaften</w:t>
      </w:r>
      <w:proofErr w:type="spellEnd"/>
      <w:r>
        <w:rPr>
          <w:sz w:val="24"/>
          <w:szCs w:val="24"/>
        </w:rPr>
        <w:t> », terme à la définition duquel s’attacheront d’autres auteurs et colloques comme nous allons le voir.</w:t>
      </w:r>
      <w:r w:rsidR="005533D1">
        <w:rPr>
          <w:sz w:val="24"/>
          <w:szCs w:val="24"/>
        </w:rPr>
        <w:t xml:space="preserve"> Dans notre cas </w:t>
      </w:r>
      <w:r w:rsidR="00A651DB">
        <w:rPr>
          <w:sz w:val="24"/>
          <w:szCs w:val="24"/>
        </w:rPr>
        <w:t>la plupart des</w:t>
      </w:r>
      <w:r w:rsidR="005533D1">
        <w:rPr>
          <w:sz w:val="24"/>
          <w:szCs w:val="24"/>
        </w:rPr>
        <w:t xml:space="preserve"> régions </w:t>
      </w:r>
      <w:r w:rsidR="007E626D">
        <w:rPr>
          <w:sz w:val="24"/>
          <w:szCs w:val="24"/>
        </w:rPr>
        <w:t xml:space="preserve">sont </w:t>
      </w:r>
      <w:r w:rsidR="005533D1">
        <w:rPr>
          <w:sz w:val="24"/>
          <w:szCs w:val="24"/>
        </w:rPr>
        <w:t>définies selon un critère politique : le territoire d’un prince souverain, ce qui n’étonne pas si on se rappelle le premier accent</w:t>
      </w:r>
      <w:r w:rsidR="004B43B8">
        <w:rPr>
          <w:sz w:val="24"/>
          <w:szCs w:val="24"/>
        </w:rPr>
        <w:t xml:space="preserve"> présenté </w:t>
      </w:r>
      <w:r w:rsidR="00575B6D">
        <w:rPr>
          <w:sz w:val="24"/>
          <w:szCs w:val="24"/>
        </w:rPr>
        <w:t>précédemment</w:t>
      </w:r>
      <w:r w:rsidR="005533D1">
        <w:rPr>
          <w:sz w:val="24"/>
          <w:szCs w:val="24"/>
        </w:rPr>
        <w:t>.</w:t>
      </w:r>
      <w:r w:rsidR="00A651DB">
        <w:rPr>
          <w:sz w:val="24"/>
          <w:szCs w:val="24"/>
        </w:rPr>
        <w:t xml:space="preserve"> </w:t>
      </w:r>
      <w:r w:rsidR="007E626D">
        <w:rPr>
          <w:sz w:val="24"/>
          <w:szCs w:val="24"/>
        </w:rPr>
        <w:t xml:space="preserve">Seuls </w:t>
      </w:r>
      <w:proofErr w:type="spellStart"/>
      <w:r w:rsidR="007E626D">
        <w:rPr>
          <w:sz w:val="24"/>
          <w:szCs w:val="24"/>
        </w:rPr>
        <w:t>Margret</w:t>
      </w:r>
      <w:proofErr w:type="spellEnd"/>
      <w:r w:rsidR="007E626D">
        <w:rPr>
          <w:sz w:val="24"/>
          <w:szCs w:val="24"/>
        </w:rPr>
        <w:t xml:space="preserve"> </w:t>
      </w:r>
      <w:proofErr w:type="spellStart"/>
      <w:r w:rsidR="007E626D">
        <w:rPr>
          <w:sz w:val="24"/>
          <w:szCs w:val="24"/>
        </w:rPr>
        <w:t>Wensky</w:t>
      </w:r>
      <w:proofErr w:type="spellEnd"/>
      <w:r w:rsidR="007E626D">
        <w:rPr>
          <w:sz w:val="24"/>
          <w:szCs w:val="24"/>
        </w:rPr>
        <w:t xml:space="preserve"> et Hans-Walter </w:t>
      </w:r>
      <w:proofErr w:type="spellStart"/>
      <w:r w:rsidR="007E626D">
        <w:rPr>
          <w:sz w:val="24"/>
          <w:szCs w:val="24"/>
        </w:rPr>
        <w:t>Herrmann</w:t>
      </w:r>
      <w:proofErr w:type="spellEnd"/>
      <w:r w:rsidR="007E626D">
        <w:rPr>
          <w:sz w:val="24"/>
          <w:szCs w:val="24"/>
        </w:rPr>
        <w:t xml:space="preserve"> </w:t>
      </w:r>
      <w:r w:rsidR="00A651DB">
        <w:rPr>
          <w:sz w:val="24"/>
          <w:szCs w:val="24"/>
        </w:rPr>
        <w:t xml:space="preserve">partent d’une définition purement géographique de leur </w:t>
      </w:r>
      <w:r w:rsidR="00622F7A">
        <w:rPr>
          <w:sz w:val="24"/>
          <w:szCs w:val="24"/>
        </w:rPr>
        <w:t>espace</w:t>
      </w:r>
      <w:r w:rsidR="00A651DB">
        <w:rPr>
          <w:sz w:val="24"/>
          <w:szCs w:val="24"/>
        </w:rPr>
        <w:t xml:space="preserve"> d’analyse.</w:t>
      </w:r>
    </w:p>
    <w:p w:rsidR="008A6AB3" w:rsidRPr="008616FC" w:rsidRDefault="008A6AB3" w:rsidP="008616FC">
      <w:pPr>
        <w:rPr>
          <w:sz w:val="24"/>
          <w:szCs w:val="24"/>
        </w:rPr>
      </w:pPr>
      <w:r>
        <w:rPr>
          <w:sz w:val="24"/>
          <w:szCs w:val="24"/>
        </w:rPr>
        <w:t xml:space="preserve">Troisièmement – et c’était sans doute inévitable – les </w:t>
      </w:r>
      <w:r w:rsidRPr="008A6AB3">
        <w:rPr>
          <w:sz w:val="24"/>
          <w:szCs w:val="24"/>
        </w:rPr>
        <w:t>Journées Lotharingiennes</w:t>
      </w:r>
      <w:r w:rsidR="007E626D">
        <w:rPr>
          <w:sz w:val="24"/>
          <w:szCs w:val="24"/>
        </w:rPr>
        <w:t xml:space="preserve"> de 1990 se sont attachées</w:t>
      </w:r>
      <w:r>
        <w:rPr>
          <w:sz w:val="24"/>
          <w:szCs w:val="24"/>
        </w:rPr>
        <w:t xml:space="preserve"> à donner une définition de la ville médiévale. </w:t>
      </w:r>
      <w:r w:rsidR="00622BAE">
        <w:rPr>
          <w:sz w:val="24"/>
          <w:szCs w:val="24"/>
        </w:rPr>
        <w:t xml:space="preserve">Georges </w:t>
      </w:r>
      <w:proofErr w:type="spellStart"/>
      <w:r>
        <w:rPr>
          <w:sz w:val="24"/>
          <w:szCs w:val="24"/>
        </w:rPr>
        <w:t>Despy</w:t>
      </w:r>
      <w:proofErr w:type="spellEnd"/>
      <w:r>
        <w:rPr>
          <w:sz w:val="24"/>
          <w:szCs w:val="24"/>
        </w:rPr>
        <w:t xml:space="preserve"> </w:t>
      </w:r>
      <w:r w:rsidR="007E626D">
        <w:rPr>
          <w:sz w:val="24"/>
          <w:szCs w:val="24"/>
        </w:rPr>
        <w:t>montre</w:t>
      </w:r>
      <w:r w:rsidR="00622BAE">
        <w:rPr>
          <w:sz w:val="24"/>
          <w:szCs w:val="24"/>
        </w:rPr>
        <w:t xml:space="preserve"> d’emb</w:t>
      </w:r>
      <w:r w:rsidR="007E626D">
        <w:rPr>
          <w:sz w:val="24"/>
          <w:szCs w:val="24"/>
        </w:rPr>
        <w:t>lée comment les recherches o</w:t>
      </w:r>
      <w:r w:rsidR="00622BAE">
        <w:rPr>
          <w:sz w:val="24"/>
          <w:szCs w:val="24"/>
        </w:rPr>
        <w:t xml:space="preserve">nt « littéralement bouleversé l’’idéologie </w:t>
      </w:r>
      <w:proofErr w:type="spellStart"/>
      <w:r w:rsidR="00622BAE">
        <w:rPr>
          <w:sz w:val="24"/>
          <w:szCs w:val="24"/>
        </w:rPr>
        <w:t>pirennienne</w:t>
      </w:r>
      <w:proofErr w:type="spellEnd"/>
      <w:r w:rsidR="00622BAE">
        <w:rPr>
          <w:sz w:val="24"/>
          <w:szCs w:val="24"/>
        </w:rPr>
        <w:t>’ »</w:t>
      </w:r>
      <w:r w:rsidR="00622BAE">
        <w:rPr>
          <w:rStyle w:val="FootnoteReference"/>
          <w:sz w:val="24"/>
          <w:szCs w:val="24"/>
        </w:rPr>
        <w:footnoteReference w:id="14"/>
      </w:r>
      <w:r w:rsidR="00622BAE">
        <w:rPr>
          <w:sz w:val="24"/>
          <w:szCs w:val="24"/>
        </w:rPr>
        <w:t xml:space="preserve">. Rejetant les critères démographiques et la désignation d’une localité comme </w:t>
      </w:r>
      <w:proofErr w:type="spellStart"/>
      <w:r w:rsidR="00622BAE" w:rsidRPr="00622BAE">
        <w:rPr>
          <w:i/>
          <w:sz w:val="24"/>
          <w:szCs w:val="24"/>
        </w:rPr>
        <w:t>burgus</w:t>
      </w:r>
      <w:proofErr w:type="spellEnd"/>
      <w:r w:rsidR="00622BAE">
        <w:rPr>
          <w:sz w:val="24"/>
          <w:szCs w:val="24"/>
        </w:rPr>
        <w:t xml:space="preserve"> dans les sources comme suffisant pour la compter parmi les vil</w:t>
      </w:r>
      <w:r w:rsidR="007E626D">
        <w:rPr>
          <w:sz w:val="24"/>
          <w:szCs w:val="24"/>
        </w:rPr>
        <w:t>les, il propose</w:t>
      </w:r>
      <w:r w:rsidR="00622BAE">
        <w:rPr>
          <w:sz w:val="24"/>
          <w:szCs w:val="24"/>
        </w:rPr>
        <w:t xml:space="preserve"> de s’appuyer surtout sur le développement économique : même une petite ville devait avoir une activité tertiaire, les moyennes développaient des activités croissantes du secteur secondaire en utilisant les ressources de leur hinterland, et les grandes faisaient </w:t>
      </w:r>
      <w:r w:rsidR="00622BAE">
        <w:rPr>
          <w:sz w:val="24"/>
          <w:szCs w:val="24"/>
        </w:rPr>
        <w:lastRenderedPageBreak/>
        <w:t>du commerce d’export-import à grande échelle</w:t>
      </w:r>
      <w:r w:rsidR="008E7C82">
        <w:rPr>
          <w:rStyle w:val="FootnoteReference"/>
          <w:sz w:val="24"/>
          <w:szCs w:val="24"/>
        </w:rPr>
        <w:footnoteReference w:id="15"/>
      </w:r>
      <w:r w:rsidR="00622BAE">
        <w:rPr>
          <w:sz w:val="24"/>
          <w:szCs w:val="24"/>
        </w:rPr>
        <w:t xml:space="preserve">. </w:t>
      </w:r>
      <w:r w:rsidR="00575B6D">
        <w:rPr>
          <w:sz w:val="24"/>
          <w:szCs w:val="24"/>
        </w:rPr>
        <w:t xml:space="preserve">Mais à y regarder de près, </w:t>
      </w:r>
      <w:proofErr w:type="spellStart"/>
      <w:r w:rsidR="00575B6D">
        <w:rPr>
          <w:sz w:val="24"/>
          <w:szCs w:val="24"/>
        </w:rPr>
        <w:t>Despy</w:t>
      </w:r>
      <w:proofErr w:type="spellEnd"/>
      <w:r w:rsidR="00575B6D">
        <w:rPr>
          <w:sz w:val="24"/>
          <w:szCs w:val="24"/>
        </w:rPr>
        <w:t xml:space="preserve"> ne fournit pas de définition de la ville. </w:t>
      </w:r>
      <w:r w:rsidR="00217EF5">
        <w:rPr>
          <w:sz w:val="24"/>
          <w:szCs w:val="24"/>
        </w:rPr>
        <w:t xml:space="preserve">Léopold </w:t>
      </w:r>
      <w:proofErr w:type="spellStart"/>
      <w:r>
        <w:rPr>
          <w:sz w:val="24"/>
          <w:szCs w:val="24"/>
        </w:rPr>
        <w:t>Génicot</w:t>
      </w:r>
      <w:proofErr w:type="spellEnd"/>
      <w:r w:rsidR="00217EF5">
        <w:rPr>
          <w:sz w:val="24"/>
          <w:szCs w:val="24"/>
        </w:rPr>
        <w:t>, chargé de tirer les co</w:t>
      </w:r>
      <w:r w:rsidR="007E626D">
        <w:rPr>
          <w:sz w:val="24"/>
          <w:szCs w:val="24"/>
        </w:rPr>
        <w:t>nclusions du colloque, proclame</w:t>
      </w:r>
      <w:r w:rsidR="00217EF5">
        <w:rPr>
          <w:sz w:val="24"/>
          <w:szCs w:val="24"/>
        </w:rPr>
        <w:t xml:space="preserve"> d’une voix de maître: « La ville – je l’ai souvent écrit – est un centre. », et de se placer expressément dans la tradition allemande</w:t>
      </w:r>
      <w:r w:rsidR="00217EF5">
        <w:rPr>
          <w:rStyle w:val="FootnoteReference"/>
          <w:sz w:val="24"/>
          <w:szCs w:val="24"/>
        </w:rPr>
        <w:footnoteReference w:id="16"/>
      </w:r>
      <w:r>
        <w:rPr>
          <w:sz w:val="24"/>
          <w:szCs w:val="24"/>
        </w:rPr>
        <w:t xml:space="preserve">. </w:t>
      </w:r>
      <w:r w:rsidR="00217EF5">
        <w:rPr>
          <w:sz w:val="24"/>
          <w:szCs w:val="24"/>
        </w:rPr>
        <w:t>Et lui aussi constat</w:t>
      </w:r>
      <w:r w:rsidR="007E626D">
        <w:rPr>
          <w:sz w:val="24"/>
          <w:szCs w:val="24"/>
        </w:rPr>
        <w:t>e</w:t>
      </w:r>
      <w:r w:rsidR="00217EF5">
        <w:rPr>
          <w:sz w:val="24"/>
          <w:szCs w:val="24"/>
        </w:rPr>
        <w:t xml:space="preserve"> : « Nous nous éloignons de plus en plus des positions de Pirenne ». </w:t>
      </w:r>
      <w:r>
        <w:rPr>
          <w:sz w:val="24"/>
          <w:szCs w:val="24"/>
        </w:rPr>
        <w:t>Ajoutons tout de suite que ces définitions ne firent pas l’unanimité parce qu’elles ne prirent en compte que certains aspects de la réalité urbaine médiévale.</w:t>
      </w:r>
    </w:p>
    <w:p w:rsidR="00587DB9" w:rsidRDefault="00AE7DF9" w:rsidP="008616FC">
      <w:pPr>
        <w:pStyle w:val="Heading1"/>
        <w:spacing w:before="240" w:after="120"/>
        <w:rPr>
          <w:color w:val="auto"/>
          <w:sz w:val="26"/>
          <w:szCs w:val="26"/>
        </w:rPr>
      </w:pPr>
      <w:r w:rsidRPr="00587DB9">
        <w:rPr>
          <w:color w:val="auto"/>
          <w:sz w:val="26"/>
          <w:szCs w:val="26"/>
        </w:rPr>
        <w:t xml:space="preserve">2) </w:t>
      </w:r>
      <w:r w:rsidR="00587DB9" w:rsidRPr="00587DB9">
        <w:rPr>
          <w:color w:val="auto"/>
          <w:sz w:val="26"/>
          <w:szCs w:val="26"/>
        </w:rPr>
        <w:t>La réception du volume des actes</w:t>
      </w:r>
    </w:p>
    <w:p w:rsidR="00AE7DF9" w:rsidRPr="001E7CCF" w:rsidRDefault="00AE7DF9" w:rsidP="008616FC">
      <w:r w:rsidRPr="008616FC">
        <w:rPr>
          <w:sz w:val="24"/>
          <w:szCs w:val="24"/>
        </w:rPr>
        <w:t>Le volume des actes a paru assez r</w:t>
      </w:r>
      <w:r w:rsidR="00D17A2D" w:rsidRPr="008616FC">
        <w:rPr>
          <w:sz w:val="24"/>
          <w:szCs w:val="24"/>
        </w:rPr>
        <w:t xml:space="preserve">apidement dès 1992. </w:t>
      </w:r>
      <w:r w:rsidR="00587DB9" w:rsidRPr="008616FC">
        <w:rPr>
          <w:sz w:val="24"/>
          <w:szCs w:val="24"/>
        </w:rPr>
        <w:t xml:space="preserve">J’ai </w:t>
      </w:r>
      <w:r w:rsidR="00971AF4">
        <w:rPr>
          <w:sz w:val="24"/>
          <w:szCs w:val="24"/>
        </w:rPr>
        <w:t>trouvé</w:t>
      </w:r>
      <w:r w:rsidR="00587DB9" w:rsidRPr="008616FC">
        <w:rPr>
          <w:sz w:val="24"/>
          <w:szCs w:val="24"/>
        </w:rPr>
        <w:t xml:space="preserve"> de</w:t>
      </w:r>
      <w:r w:rsidR="00971AF4">
        <w:rPr>
          <w:sz w:val="24"/>
          <w:szCs w:val="24"/>
        </w:rPr>
        <w:t>s</w:t>
      </w:r>
      <w:r w:rsidR="00587DB9" w:rsidRPr="008616FC">
        <w:rPr>
          <w:sz w:val="24"/>
          <w:szCs w:val="24"/>
        </w:rPr>
        <w:t xml:space="preserve"> </w:t>
      </w:r>
      <w:proofErr w:type="spellStart"/>
      <w:r w:rsidR="00587DB9" w:rsidRPr="008616FC">
        <w:rPr>
          <w:sz w:val="24"/>
          <w:szCs w:val="24"/>
        </w:rPr>
        <w:t>comptes-rendus</w:t>
      </w:r>
      <w:proofErr w:type="spellEnd"/>
      <w:r w:rsidR="00587DB9" w:rsidRPr="008616FC">
        <w:rPr>
          <w:sz w:val="24"/>
          <w:szCs w:val="24"/>
        </w:rPr>
        <w:t xml:space="preserve"> critiques dans </w:t>
      </w:r>
      <w:r w:rsidR="00217EF5">
        <w:rPr>
          <w:sz w:val="24"/>
          <w:szCs w:val="24"/>
        </w:rPr>
        <w:t xml:space="preserve">deux </w:t>
      </w:r>
      <w:r w:rsidR="00587DB9" w:rsidRPr="008616FC">
        <w:rPr>
          <w:sz w:val="24"/>
          <w:szCs w:val="24"/>
        </w:rPr>
        <w:t>revues scientifiques</w:t>
      </w:r>
      <w:r w:rsidR="000A176D" w:rsidRPr="008616FC">
        <w:rPr>
          <w:sz w:val="24"/>
          <w:szCs w:val="24"/>
          <w:vertAlign w:val="superscript"/>
        </w:rPr>
        <w:footnoteReference w:id="17"/>
      </w:r>
      <w:r w:rsidR="00587DB9" w:rsidRPr="008616FC">
        <w:rPr>
          <w:sz w:val="24"/>
          <w:szCs w:val="24"/>
        </w:rPr>
        <w:t xml:space="preserve"> : </w:t>
      </w:r>
      <w:proofErr w:type="spellStart"/>
      <w:r w:rsidR="000A176D" w:rsidRPr="007E626D">
        <w:rPr>
          <w:i/>
          <w:sz w:val="24"/>
          <w:szCs w:val="24"/>
        </w:rPr>
        <w:t>Rheinische</w:t>
      </w:r>
      <w:proofErr w:type="spellEnd"/>
      <w:r w:rsidR="000A176D" w:rsidRPr="007E626D">
        <w:rPr>
          <w:i/>
          <w:sz w:val="24"/>
          <w:szCs w:val="24"/>
        </w:rPr>
        <w:t xml:space="preserve"> </w:t>
      </w:r>
      <w:proofErr w:type="spellStart"/>
      <w:r w:rsidR="00217EF5" w:rsidRPr="007E626D">
        <w:rPr>
          <w:i/>
          <w:sz w:val="24"/>
          <w:szCs w:val="24"/>
        </w:rPr>
        <w:t>Vierteljahrsblätter</w:t>
      </w:r>
      <w:proofErr w:type="spellEnd"/>
      <w:r w:rsidR="00217EF5">
        <w:rPr>
          <w:sz w:val="24"/>
          <w:szCs w:val="24"/>
        </w:rPr>
        <w:t xml:space="preserve"> et</w:t>
      </w:r>
      <w:r w:rsidR="000A176D" w:rsidRPr="008616FC">
        <w:rPr>
          <w:sz w:val="24"/>
          <w:szCs w:val="24"/>
        </w:rPr>
        <w:t xml:space="preserve"> </w:t>
      </w:r>
      <w:r w:rsidR="000A176D" w:rsidRPr="007E626D">
        <w:rPr>
          <w:i/>
          <w:sz w:val="24"/>
          <w:szCs w:val="24"/>
        </w:rPr>
        <w:t>Revue belge de Philologie et d’Histoire</w:t>
      </w:r>
      <w:r w:rsidR="000A176D" w:rsidRPr="008616FC">
        <w:rPr>
          <w:sz w:val="24"/>
          <w:szCs w:val="24"/>
        </w:rPr>
        <w:t>,</w:t>
      </w:r>
      <w:r w:rsidR="00622F7A">
        <w:rPr>
          <w:sz w:val="24"/>
          <w:szCs w:val="24"/>
        </w:rPr>
        <w:t xml:space="preserve"> </w:t>
      </w:r>
      <w:r w:rsidR="00971AF4">
        <w:rPr>
          <w:sz w:val="24"/>
          <w:szCs w:val="24"/>
        </w:rPr>
        <w:t xml:space="preserve">même pas dans </w:t>
      </w:r>
      <w:proofErr w:type="spellStart"/>
      <w:r w:rsidR="00971AF4" w:rsidRPr="007E626D">
        <w:rPr>
          <w:i/>
          <w:sz w:val="24"/>
          <w:szCs w:val="24"/>
        </w:rPr>
        <w:t>Hémecht</w:t>
      </w:r>
      <w:proofErr w:type="spellEnd"/>
      <w:r w:rsidR="000A176D" w:rsidRPr="008616FC">
        <w:rPr>
          <w:sz w:val="24"/>
          <w:szCs w:val="24"/>
        </w:rPr>
        <w:t>.</w:t>
      </w:r>
      <w:r w:rsidR="00587DB9" w:rsidRPr="008616FC">
        <w:rPr>
          <w:sz w:val="24"/>
          <w:szCs w:val="24"/>
        </w:rPr>
        <w:t xml:space="preserve"> </w:t>
      </w:r>
      <w:r w:rsidR="00971AF4" w:rsidRPr="008616FC">
        <w:rPr>
          <w:sz w:val="24"/>
          <w:szCs w:val="24"/>
        </w:rPr>
        <w:t xml:space="preserve">Il </w:t>
      </w:r>
      <w:r w:rsidR="00622F7A">
        <w:rPr>
          <w:sz w:val="24"/>
          <w:szCs w:val="24"/>
        </w:rPr>
        <w:t xml:space="preserve">ne </w:t>
      </w:r>
      <w:r w:rsidR="00D17A2D" w:rsidRPr="008616FC">
        <w:rPr>
          <w:sz w:val="24"/>
          <w:szCs w:val="24"/>
        </w:rPr>
        <w:t xml:space="preserve">semble avoir été cité </w:t>
      </w:r>
      <w:r w:rsidR="00971AF4">
        <w:rPr>
          <w:sz w:val="24"/>
          <w:szCs w:val="24"/>
        </w:rPr>
        <w:t xml:space="preserve">aussi </w:t>
      </w:r>
      <w:r w:rsidR="000A176D" w:rsidRPr="008616FC">
        <w:rPr>
          <w:sz w:val="24"/>
          <w:szCs w:val="24"/>
        </w:rPr>
        <w:t xml:space="preserve">qu’assez rarement </w:t>
      </w:r>
      <w:r w:rsidR="00587DB9" w:rsidRPr="008616FC">
        <w:rPr>
          <w:sz w:val="24"/>
          <w:szCs w:val="24"/>
        </w:rPr>
        <w:t xml:space="preserve">dans les travaux </w:t>
      </w:r>
      <w:r w:rsidR="00D17A2D" w:rsidRPr="008616FC">
        <w:rPr>
          <w:sz w:val="24"/>
          <w:szCs w:val="24"/>
        </w:rPr>
        <w:t xml:space="preserve">d’autres historiens urbanistes. Le plus fidèle des utilisateurs qui y renvoie est certainement Franz </w:t>
      </w:r>
      <w:proofErr w:type="spellStart"/>
      <w:r w:rsidR="00D17A2D" w:rsidRPr="008616FC">
        <w:rPr>
          <w:sz w:val="24"/>
          <w:szCs w:val="24"/>
        </w:rPr>
        <w:t>Irsigler</w:t>
      </w:r>
      <w:proofErr w:type="spellEnd"/>
      <w:r w:rsidR="00D17A2D" w:rsidRPr="008616FC">
        <w:rPr>
          <w:sz w:val="24"/>
          <w:szCs w:val="24"/>
        </w:rPr>
        <w:t xml:space="preserve">. </w:t>
      </w:r>
      <w:r w:rsidR="00622F7A">
        <w:rPr>
          <w:sz w:val="24"/>
          <w:szCs w:val="24"/>
        </w:rPr>
        <w:t xml:space="preserve">Dans son survol des tendances actuelles en histoire urbaine, présentées lors d’un colloque à Goslar en 1999, </w:t>
      </w:r>
      <w:r w:rsidR="007E626D">
        <w:rPr>
          <w:sz w:val="24"/>
          <w:szCs w:val="24"/>
        </w:rPr>
        <w:t>il</w:t>
      </w:r>
      <w:r w:rsidR="00622F7A">
        <w:rPr>
          <w:sz w:val="24"/>
          <w:szCs w:val="24"/>
        </w:rPr>
        <w:t xml:space="preserve"> cite trois points forts : a) les études se concentrant sur certains types de villes comme les villes avec résidence princière (laïque ou ecclésiastique) ou les villes de foire ou les villes viticoles, b) l’intérêt porté aux petites villes et aux peuplements qui n’étaient ni villes ni villages, c) l’étude de la ville dans l’espace plus large ou les régions urbaines. On vient de voir que les 6</w:t>
      </w:r>
      <w:r w:rsidR="00622F7A" w:rsidRPr="001E2534">
        <w:rPr>
          <w:sz w:val="24"/>
          <w:szCs w:val="24"/>
          <w:vertAlign w:val="superscript"/>
        </w:rPr>
        <w:t>es</w:t>
      </w:r>
      <w:r w:rsidR="00622F7A">
        <w:rPr>
          <w:sz w:val="24"/>
          <w:szCs w:val="24"/>
        </w:rPr>
        <w:t xml:space="preserve"> </w:t>
      </w:r>
      <w:r w:rsidR="00622F7A" w:rsidRPr="001E2534">
        <w:rPr>
          <w:sz w:val="24"/>
          <w:szCs w:val="24"/>
        </w:rPr>
        <w:t>Journées Lotharingiennes</w:t>
      </w:r>
      <w:r w:rsidR="00622F7A">
        <w:rPr>
          <w:sz w:val="24"/>
          <w:szCs w:val="24"/>
        </w:rPr>
        <w:t xml:space="preserve"> ont bien participé aux dernières de ces tendances et </w:t>
      </w:r>
      <w:proofErr w:type="spellStart"/>
      <w:r w:rsidR="00622F7A">
        <w:rPr>
          <w:sz w:val="24"/>
          <w:szCs w:val="24"/>
        </w:rPr>
        <w:t>Irsigler</w:t>
      </w:r>
      <w:proofErr w:type="spellEnd"/>
      <w:r w:rsidR="00622F7A">
        <w:rPr>
          <w:sz w:val="24"/>
          <w:szCs w:val="24"/>
        </w:rPr>
        <w:t xml:space="preserve"> n’a pas manqué de le souligner</w:t>
      </w:r>
      <w:r w:rsidR="00622F7A">
        <w:rPr>
          <w:rStyle w:val="FootnoteReference"/>
          <w:sz w:val="24"/>
          <w:szCs w:val="24"/>
        </w:rPr>
        <w:footnoteReference w:id="18"/>
      </w:r>
      <w:r w:rsidR="00622F7A">
        <w:rPr>
          <w:sz w:val="24"/>
          <w:szCs w:val="24"/>
        </w:rPr>
        <w:t xml:space="preserve">. </w:t>
      </w:r>
      <w:r w:rsidR="00D17A2D" w:rsidRPr="008616FC">
        <w:rPr>
          <w:sz w:val="24"/>
          <w:szCs w:val="24"/>
        </w:rPr>
        <w:t xml:space="preserve">Notons </w:t>
      </w:r>
      <w:r w:rsidR="00622F7A">
        <w:rPr>
          <w:sz w:val="24"/>
          <w:szCs w:val="24"/>
        </w:rPr>
        <w:t>encore</w:t>
      </w:r>
      <w:r w:rsidR="00D17A2D" w:rsidRPr="008616FC">
        <w:rPr>
          <w:sz w:val="24"/>
          <w:szCs w:val="24"/>
        </w:rPr>
        <w:t xml:space="preserve"> qu’en 1996 Helmut </w:t>
      </w:r>
      <w:proofErr w:type="spellStart"/>
      <w:r w:rsidR="00D17A2D" w:rsidRPr="008616FC">
        <w:rPr>
          <w:sz w:val="24"/>
          <w:szCs w:val="24"/>
        </w:rPr>
        <w:t>Flachenecker</w:t>
      </w:r>
      <w:proofErr w:type="spellEnd"/>
      <w:r w:rsidR="00D17A2D" w:rsidRPr="008616FC">
        <w:rPr>
          <w:sz w:val="24"/>
          <w:szCs w:val="24"/>
        </w:rPr>
        <w:t xml:space="preserve"> a fait état </w:t>
      </w:r>
      <w:r w:rsidR="00622F7A">
        <w:rPr>
          <w:sz w:val="24"/>
          <w:szCs w:val="24"/>
        </w:rPr>
        <w:t xml:space="preserve">de nos actes </w:t>
      </w:r>
      <w:r w:rsidR="00D17A2D" w:rsidRPr="008616FC">
        <w:rPr>
          <w:sz w:val="24"/>
          <w:szCs w:val="24"/>
        </w:rPr>
        <w:t xml:space="preserve">dans sa rétrospective sur l’historiographie urbaine dans le </w:t>
      </w:r>
      <w:proofErr w:type="spellStart"/>
      <w:r w:rsidR="00D17A2D" w:rsidRPr="007E626D">
        <w:rPr>
          <w:i/>
          <w:sz w:val="24"/>
          <w:szCs w:val="24"/>
        </w:rPr>
        <w:t>Historisches</w:t>
      </w:r>
      <w:proofErr w:type="spellEnd"/>
      <w:r w:rsidR="00D17A2D" w:rsidRPr="007E626D">
        <w:rPr>
          <w:i/>
          <w:sz w:val="24"/>
          <w:szCs w:val="24"/>
        </w:rPr>
        <w:t xml:space="preserve"> </w:t>
      </w:r>
      <w:proofErr w:type="spellStart"/>
      <w:r w:rsidR="00D17A2D" w:rsidRPr="007E626D">
        <w:rPr>
          <w:i/>
          <w:sz w:val="24"/>
          <w:szCs w:val="24"/>
        </w:rPr>
        <w:t>Jahrbuch</w:t>
      </w:r>
      <w:proofErr w:type="spellEnd"/>
      <w:r w:rsidR="00D17A2D" w:rsidRPr="008616FC">
        <w:rPr>
          <w:sz w:val="24"/>
          <w:szCs w:val="24"/>
          <w:vertAlign w:val="superscript"/>
        </w:rPr>
        <w:footnoteReference w:id="19"/>
      </w:r>
      <w:r w:rsidR="00EC10C0">
        <w:rPr>
          <w:i/>
          <w:sz w:val="24"/>
          <w:szCs w:val="24"/>
        </w:rPr>
        <w:t xml:space="preserve"> </w:t>
      </w:r>
      <w:r w:rsidR="00EC10C0">
        <w:t xml:space="preserve">et en 1997 c’était au tour d’Edith </w:t>
      </w:r>
      <w:proofErr w:type="spellStart"/>
      <w:r w:rsidR="00EC10C0">
        <w:t>Ennen</w:t>
      </w:r>
      <w:proofErr w:type="spellEnd"/>
      <w:r w:rsidR="00EC10C0">
        <w:t xml:space="preserve"> de citer le volume</w:t>
      </w:r>
      <w:r w:rsidR="00EC10C0">
        <w:rPr>
          <w:rStyle w:val="FootnoteReference"/>
        </w:rPr>
        <w:footnoteReference w:id="20"/>
      </w:r>
      <w:r w:rsidR="008E5EC6" w:rsidRPr="008616FC">
        <w:rPr>
          <w:sz w:val="24"/>
          <w:szCs w:val="24"/>
        </w:rPr>
        <w:t xml:space="preserve">. </w:t>
      </w:r>
      <w:r w:rsidR="005A0888">
        <w:rPr>
          <w:sz w:val="24"/>
          <w:szCs w:val="24"/>
        </w:rPr>
        <w:t xml:space="preserve">Plusieurs contributions sont également citées dans l’ouvrage en trois volumes de Monika Escher et Frank G. </w:t>
      </w:r>
      <w:proofErr w:type="spellStart"/>
      <w:r w:rsidR="005A0888">
        <w:rPr>
          <w:sz w:val="24"/>
          <w:szCs w:val="24"/>
        </w:rPr>
        <w:t>Hirschmann</w:t>
      </w:r>
      <w:proofErr w:type="spellEnd"/>
      <w:r w:rsidR="005A0888">
        <w:rPr>
          <w:sz w:val="24"/>
          <w:szCs w:val="24"/>
        </w:rPr>
        <w:t xml:space="preserve"> sur les centres urbains au moyen âge</w:t>
      </w:r>
      <w:r w:rsidR="005A0888">
        <w:rPr>
          <w:rStyle w:val="FootnoteReference"/>
          <w:sz w:val="24"/>
          <w:szCs w:val="24"/>
        </w:rPr>
        <w:footnoteReference w:id="21"/>
      </w:r>
      <w:r w:rsidR="005A0888">
        <w:rPr>
          <w:sz w:val="24"/>
          <w:szCs w:val="24"/>
        </w:rPr>
        <w:t xml:space="preserve">. </w:t>
      </w:r>
      <w:r w:rsidR="008E5EC6" w:rsidRPr="008616FC">
        <w:rPr>
          <w:sz w:val="24"/>
          <w:szCs w:val="24"/>
        </w:rPr>
        <w:t xml:space="preserve">Par contre un Peter </w:t>
      </w:r>
      <w:proofErr w:type="spellStart"/>
      <w:r w:rsidR="008E5EC6" w:rsidRPr="008616FC">
        <w:rPr>
          <w:sz w:val="24"/>
          <w:szCs w:val="24"/>
        </w:rPr>
        <w:t>Johanek</w:t>
      </w:r>
      <w:proofErr w:type="spellEnd"/>
      <w:r w:rsidR="008E5EC6" w:rsidRPr="008616FC">
        <w:rPr>
          <w:sz w:val="24"/>
          <w:szCs w:val="24"/>
        </w:rPr>
        <w:t xml:space="preserve"> ne cite le livre ni dans son aperçu de 1994 sur les villes seigneuriales qui étaient en grande majorité de petites villes selon ses propres dires – il est vrai que l’article repose sur une communication faite en 1992 et qu’à cette date le livre n</w:t>
      </w:r>
      <w:r w:rsidR="00587DB9" w:rsidRPr="008616FC">
        <w:rPr>
          <w:sz w:val="24"/>
          <w:szCs w:val="24"/>
        </w:rPr>
        <w:t xml:space="preserve">e lui </w:t>
      </w:r>
      <w:r w:rsidR="008E5EC6" w:rsidRPr="008616FC">
        <w:rPr>
          <w:sz w:val="24"/>
          <w:szCs w:val="24"/>
        </w:rPr>
        <w:t xml:space="preserve">était </w:t>
      </w:r>
      <w:r w:rsidR="001E7CCF">
        <w:rPr>
          <w:sz w:val="24"/>
          <w:szCs w:val="24"/>
        </w:rPr>
        <w:t>probablement</w:t>
      </w:r>
      <w:r w:rsidR="008E5EC6" w:rsidRPr="008616FC">
        <w:rPr>
          <w:sz w:val="24"/>
          <w:szCs w:val="24"/>
        </w:rPr>
        <w:t xml:space="preserve"> pas encore </w:t>
      </w:r>
      <w:r w:rsidR="00587DB9" w:rsidRPr="008616FC">
        <w:rPr>
          <w:sz w:val="24"/>
          <w:szCs w:val="24"/>
        </w:rPr>
        <w:t xml:space="preserve">connu </w:t>
      </w:r>
      <w:r w:rsidR="008E5EC6" w:rsidRPr="008616FC">
        <w:rPr>
          <w:sz w:val="24"/>
          <w:szCs w:val="24"/>
        </w:rPr>
        <w:t xml:space="preserve">– ni dans ses </w:t>
      </w:r>
      <w:r w:rsidR="00622F7A">
        <w:rPr>
          <w:sz w:val="24"/>
          <w:szCs w:val="24"/>
        </w:rPr>
        <w:t>bilans</w:t>
      </w:r>
      <w:r w:rsidR="008E5EC6" w:rsidRPr="008616FC">
        <w:rPr>
          <w:sz w:val="24"/>
          <w:szCs w:val="24"/>
        </w:rPr>
        <w:t xml:space="preserve"> de l’historiographie urbaine germanophone de 2010 et 2011</w:t>
      </w:r>
      <w:r w:rsidR="008E5EC6" w:rsidRPr="008616FC">
        <w:rPr>
          <w:sz w:val="24"/>
          <w:szCs w:val="24"/>
          <w:vertAlign w:val="superscript"/>
        </w:rPr>
        <w:footnoteReference w:id="22"/>
      </w:r>
      <w:r w:rsidR="008E5EC6" w:rsidRPr="008616FC">
        <w:rPr>
          <w:sz w:val="24"/>
          <w:szCs w:val="24"/>
        </w:rPr>
        <w:t>.</w:t>
      </w:r>
      <w:r w:rsidR="00587DB9" w:rsidRPr="008616FC">
        <w:rPr>
          <w:sz w:val="24"/>
          <w:szCs w:val="24"/>
        </w:rPr>
        <w:t xml:space="preserve"> </w:t>
      </w:r>
      <w:r w:rsidR="00587DB9" w:rsidRPr="007E626D">
        <w:rPr>
          <w:sz w:val="24"/>
          <w:szCs w:val="24"/>
        </w:rPr>
        <w:t xml:space="preserve">De France, </w:t>
      </w:r>
      <w:r w:rsidR="00587DB9" w:rsidRPr="007E626D">
        <w:rPr>
          <w:sz w:val="24"/>
          <w:szCs w:val="24"/>
        </w:rPr>
        <w:lastRenderedPageBreak/>
        <w:t xml:space="preserve">de Belgique, des Pays-Bas je n’ai aucune nouvelle quant à des citations </w:t>
      </w:r>
      <w:r w:rsidR="00F54211" w:rsidRPr="007E626D">
        <w:rPr>
          <w:sz w:val="24"/>
          <w:szCs w:val="24"/>
        </w:rPr>
        <w:t xml:space="preserve">dans des ouvrages scientifiques, mis à part bien sûr les auteurs qui avaient participé au colloque en 1990, comme Jean-Luc </w:t>
      </w:r>
      <w:proofErr w:type="spellStart"/>
      <w:r w:rsidR="00F54211" w:rsidRPr="007E626D">
        <w:rPr>
          <w:sz w:val="24"/>
          <w:szCs w:val="24"/>
        </w:rPr>
        <w:t>Fray</w:t>
      </w:r>
      <w:proofErr w:type="spellEnd"/>
      <w:r w:rsidR="00F54211" w:rsidRPr="007E626D">
        <w:rPr>
          <w:sz w:val="24"/>
          <w:szCs w:val="24"/>
          <w:vertAlign w:val="superscript"/>
        </w:rPr>
        <w:footnoteReference w:id="23"/>
      </w:r>
      <w:r w:rsidR="00F54211" w:rsidRPr="007E626D">
        <w:rPr>
          <w:sz w:val="24"/>
          <w:szCs w:val="24"/>
        </w:rPr>
        <w:t>.</w:t>
      </w:r>
    </w:p>
    <w:p w:rsidR="00587DB9" w:rsidRDefault="00587DB9" w:rsidP="008616FC">
      <w:pPr>
        <w:pStyle w:val="Heading1"/>
        <w:spacing w:before="240" w:after="120"/>
        <w:rPr>
          <w:color w:val="auto"/>
          <w:sz w:val="26"/>
          <w:szCs w:val="26"/>
        </w:rPr>
      </w:pPr>
      <w:r w:rsidRPr="00587DB9">
        <w:rPr>
          <w:color w:val="auto"/>
          <w:sz w:val="26"/>
          <w:szCs w:val="26"/>
        </w:rPr>
        <w:t>3) La poursuite de recherches sur la thématique</w:t>
      </w:r>
    </w:p>
    <w:p w:rsidR="00622F7A" w:rsidRPr="007E626D" w:rsidRDefault="00622F7A" w:rsidP="00622F7A">
      <w:pPr>
        <w:rPr>
          <w:sz w:val="24"/>
        </w:rPr>
      </w:pPr>
      <w:r w:rsidRPr="007E626D">
        <w:rPr>
          <w:sz w:val="24"/>
        </w:rPr>
        <w:t>Je distinguerai quatre axes de recherche :</w:t>
      </w:r>
    </w:p>
    <w:p w:rsidR="005430DD" w:rsidRPr="004009D4" w:rsidRDefault="00CA765E" w:rsidP="004009D4">
      <w:pPr>
        <w:rPr>
          <w:sz w:val="24"/>
          <w:szCs w:val="24"/>
        </w:rPr>
      </w:pPr>
      <w:r>
        <w:rPr>
          <w:sz w:val="24"/>
          <w:szCs w:val="24"/>
        </w:rPr>
        <w:t xml:space="preserve">1. </w:t>
      </w:r>
      <w:r w:rsidR="005430DD" w:rsidRPr="004009D4">
        <w:rPr>
          <w:sz w:val="24"/>
          <w:szCs w:val="24"/>
        </w:rPr>
        <w:t>Un des problèmes qui faisait encor</w:t>
      </w:r>
      <w:r w:rsidR="004009D4" w:rsidRPr="004009D4">
        <w:rPr>
          <w:sz w:val="24"/>
          <w:szCs w:val="24"/>
        </w:rPr>
        <w:t xml:space="preserve">e débat en 1990 me semble plus </w:t>
      </w:r>
      <w:r w:rsidR="005430DD" w:rsidRPr="004009D4">
        <w:rPr>
          <w:sz w:val="24"/>
          <w:szCs w:val="24"/>
        </w:rPr>
        <w:t xml:space="preserve">ou moins définitivement résolu, à savoir celui d’une définition généralement acceptable de la ville. </w:t>
      </w:r>
      <w:r w:rsidR="000D1ABA" w:rsidRPr="004009D4">
        <w:rPr>
          <w:sz w:val="24"/>
          <w:szCs w:val="24"/>
        </w:rPr>
        <w:t xml:space="preserve">Si la plupart des auteurs se sont basés, sans le dire expressément, sur un </w:t>
      </w:r>
      <w:r w:rsidR="007370A6">
        <w:rPr>
          <w:sz w:val="24"/>
          <w:szCs w:val="24"/>
        </w:rPr>
        <w:t>faisceau de critères</w:t>
      </w:r>
      <w:r w:rsidR="000D1ABA" w:rsidRPr="004009D4">
        <w:rPr>
          <w:sz w:val="24"/>
          <w:szCs w:val="24"/>
        </w:rPr>
        <w:t xml:space="preserve"> à la suite des travaux de Carl Haase, Heinz </w:t>
      </w:r>
      <w:proofErr w:type="spellStart"/>
      <w:r w:rsidR="000D1ABA" w:rsidRPr="004009D4">
        <w:rPr>
          <w:sz w:val="24"/>
          <w:szCs w:val="24"/>
        </w:rPr>
        <w:t>Stoob</w:t>
      </w:r>
      <w:proofErr w:type="spellEnd"/>
      <w:r w:rsidR="000D1ABA" w:rsidRPr="004009D4">
        <w:rPr>
          <w:sz w:val="24"/>
          <w:szCs w:val="24"/>
        </w:rPr>
        <w:t xml:space="preserve"> et Edith </w:t>
      </w:r>
      <w:proofErr w:type="spellStart"/>
      <w:r w:rsidR="000D1ABA" w:rsidRPr="004009D4">
        <w:rPr>
          <w:sz w:val="24"/>
          <w:szCs w:val="24"/>
        </w:rPr>
        <w:t>Ennen</w:t>
      </w:r>
      <w:proofErr w:type="spellEnd"/>
      <w:r w:rsidR="000D1ABA" w:rsidRPr="004009D4">
        <w:rPr>
          <w:sz w:val="24"/>
          <w:szCs w:val="24"/>
        </w:rPr>
        <w:t xml:space="preserve">, Franz </w:t>
      </w:r>
      <w:proofErr w:type="spellStart"/>
      <w:r w:rsidR="000D1ABA" w:rsidRPr="004009D4">
        <w:rPr>
          <w:sz w:val="24"/>
          <w:szCs w:val="24"/>
        </w:rPr>
        <w:t>Irsigler</w:t>
      </w:r>
      <w:proofErr w:type="spellEnd"/>
      <w:r w:rsidR="000D1ABA" w:rsidRPr="004009D4">
        <w:rPr>
          <w:sz w:val="24"/>
          <w:szCs w:val="24"/>
        </w:rPr>
        <w:t xml:space="preserve"> </w:t>
      </w:r>
      <w:r w:rsidR="005430DD" w:rsidRPr="004009D4">
        <w:rPr>
          <w:sz w:val="24"/>
          <w:szCs w:val="24"/>
        </w:rPr>
        <w:t>a</w:t>
      </w:r>
      <w:r w:rsidR="000D1ABA" w:rsidRPr="004009D4">
        <w:rPr>
          <w:sz w:val="24"/>
          <w:szCs w:val="24"/>
        </w:rPr>
        <w:t>vait</w:t>
      </w:r>
      <w:r w:rsidR="005430DD" w:rsidRPr="004009D4">
        <w:rPr>
          <w:sz w:val="24"/>
          <w:szCs w:val="24"/>
        </w:rPr>
        <w:t xml:space="preserve"> fourni une </w:t>
      </w:r>
      <w:r w:rsidR="000D1ABA" w:rsidRPr="004009D4">
        <w:rPr>
          <w:sz w:val="24"/>
          <w:szCs w:val="24"/>
        </w:rPr>
        <w:t xml:space="preserve">définition concise de la ville </w:t>
      </w:r>
      <w:r w:rsidR="006D1EEB">
        <w:rPr>
          <w:sz w:val="24"/>
          <w:szCs w:val="24"/>
        </w:rPr>
        <w:t>dès 1980 dans un article d</w:t>
      </w:r>
      <w:r w:rsidR="005430DD" w:rsidRPr="004009D4">
        <w:rPr>
          <w:sz w:val="24"/>
          <w:szCs w:val="24"/>
        </w:rPr>
        <w:t>’</w:t>
      </w:r>
      <w:r w:rsidR="006D1EEB">
        <w:rPr>
          <w:sz w:val="24"/>
          <w:szCs w:val="24"/>
        </w:rPr>
        <w:t xml:space="preserve">une </w:t>
      </w:r>
      <w:r w:rsidR="005430DD" w:rsidRPr="004009D4">
        <w:rPr>
          <w:sz w:val="24"/>
          <w:szCs w:val="24"/>
        </w:rPr>
        <w:t xml:space="preserve">encyclopédie </w:t>
      </w:r>
      <w:r w:rsidR="006D1EEB">
        <w:rPr>
          <w:sz w:val="24"/>
          <w:szCs w:val="24"/>
        </w:rPr>
        <w:t>universelle</w:t>
      </w:r>
      <w:r w:rsidR="000D1ABA" w:rsidRPr="004009D4">
        <w:rPr>
          <w:rStyle w:val="FootnoteReference"/>
          <w:sz w:val="24"/>
          <w:szCs w:val="24"/>
        </w:rPr>
        <w:footnoteReference w:id="24"/>
      </w:r>
      <w:r w:rsidR="005430DD" w:rsidRPr="004009D4">
        <w:rPr>
          <w:sz w:val="24"/>
          <w:szCs w:val="24"/>
        </w:rPr>
        <w:t xml:space="preserve">, </w:t>
      </w:r>
      <w:r w:rsidR="00DE477D">
        <w:rPr>
          <w:sz w:val="24"/>
          <w:szCs w:val="24"/>
        </w:rPr>
        <w:t xml:space="preserve">dérivée de la théorie de la centralité de </w:t>
      </w:r>
      <w:r w:rsidR="006D1EEB">
        <w:rPr>
          <w:sz w:val="24"/>
          <w:szCs w:val="24"/>
        </w:rPr>
        <w:t xml:space="preserve">Walter </w:t>
      </w:r>
      <w:proofErr w:type="spellStart"/>
      <w:r w:rsidR="00DE477D">
        <w:rPr>
          <w:sz w:val="24"/>
          <w:szCs w:val="24"/>
        </w:rPr>
        <w:t>Christaller</w:t>
      </w:r>
      <w:proofErr w:type="spellEnd"/>
      <w:r w:rsidR="006D1EEB">
        <w:rPr>
          <w:rStyle w:val="FootnoteReference"/>
          <w:sz w:val="24"/>
          <w:szCs w:val="24"/>
        </w:rPr>
        <w:footnoteReference w:id="25"/>
      </w:r>
      <w:r w:rsidR="00DE477D">
        <w:rPr>
          <w:sz w:val="24"/>
          <w:szCs w:val="24"/>
        </w:rPr>
        <w:t xml:space="preserve">, </w:t>
      </w:r>
      <w:r w:rsidR="005430DD" w:rsidRPr="004009D4">
        <w:rPr>
          <w:sz w:val="24"/>
          <w:szCs w:val="24"/>
        </w:rPr>
        <w:t xml:space="preserve">mais </w:t>
      </w:r>
      <w:r w:rsidR="006D1EEB">
        <w:rPr>
          <w:sz w:val="24"/>
          <w:szCs w:val="24"/>
        </w:rPr>
        <w:t xml:space="preserve">malgré </w:t>
      </w:r>
      <w:r w:rsidR="00DE477D">
        <w:rPr>
          <w:sz w:val="24"/>
          <w:szCs w:val="24"/>
        </w:rPr>
        <w:t>ses rééditions</w:t>
      </w:r>
      <w:r w:rsidR="00DE477D" w:rsidRPr="004009D4">
        <w:rPr>
          <w:rStyle w:val="FootnoteReference"/>
          <w:sz w:val="24"/>
          <w:szCs w:val="24"/>
        </w:rPr>
        <w:footnoteReference w:id="26"/>
      </w:r>
      <w:r w:rsidR="00DE477D">
        <w:rPr>
          <w:sz w:val="24"/>
          <w:szCs w:val="24"/>
        </w:rPr>
        <w:t xml:space="preserve"> </w:t>
      </w:r>
      <w:r w:rsidR="005430DD" w:rsidRPr="004009D4">
        <w:rPr>
          <w:sz w:val="24"/>
          <w:szCs w:val="24"/>
        </w:rPr>
        <w:t xml:space="preserve">ce n’est qu’en l’actualisant en </w:t>
      </w:r>
      <w:r w:rsidR="000D1ABA" w:rsidRPr="004009D4">
        <w:rPr>
          <w:sz w:val="24"/>
          <w:szCs w:val="24"/>
        </w:rPr>
        <w:t>2003</w:t>
      </w:r>
      <w:r w:rsidR="000D1ABA" w:rsidRPr="004009D4">
        <w:rPr>
          <w:rStyle w:val="FootnoteReference"/>
          <w:sz w:val="24"/>
          <w:szCs w:val="24"/>
        </w:rPr>
        <w:footnoteReference w:id="27"/>
      </w:r>
      <w:r w:rsidR="00622F7A">
        <w:rPr>
          <w:sz w:val="24"/>
          <w:szCs w:val="24"/>
        </w:rPr>
        <w:t xml:space="preserve"> qu’elle</w:t>
      </w:r>
      <w:r w:rsidR="000D1ABA" w:rsidRPr="004009D4">
        <w:rPr>
          <w:sz w:val="24"/>
          <w:szCs w:val="24"/>
        </w:rPr>
        <w:t xml:space="preserve"> fut reçu</w:t>
      </w:r>
      <w:r w:rsidR="00622F7A">
        <w:rPr>
          <w:sz w:val="24"/>
          <w:szCs w:val="24"/>
        </w:rPr>
        <w:t>e</w:t>
      </w:r>
      <w:r w:rsidR="000D1ABA" w:rsidRPr="004009D4">
        <w:rPr>
          <w:sz w:val="24"/>
          <w:szCs w:val="24"/>
        </w:rPr>
        <w:t xml:space="preserve"> définitivement par la communauté scientifique</w:t>
      </w:r>
      <w:r w:rsidR="000D1ABA" w:rsidRPr="004009D4">
        <w:rPr>
          <w:rStyle w:val="FootnoteReference"/>
          <w:sz w:val="24"/>
          <w:szCs w:val="24"/>
        </w:rPr>
        <w:footnoteReference w:id="28"/>
      </w:r>
      <w:r w:rsidR="001E7CCF">
        <w:rPr>
          <w:sz w:val="24"/>
          <w:szCs w:val="24"/>
        </w:rPr>
        <w:t xml:space="preserve">, sauf par Eberhard </w:t>
      </w:r>
      <w:proofErr w:type="spellStart"/>
      <w:r w:rsidR="001E7CCF">
        <w:rPr>
          <w:sz w:val="24"/>
          <w:szCs w:val="24"/>
        </w:rPr>
        <w:t>Isenmann</w:t>
      </w:r>
      <w:proofErr w:type="spellEnd"/>
      <w:r w:rsidR="001E7CCF">
        <w:rPr>
          <w:sz w:val="24"/>
          <w:szCs w:val="24"/>
        </w:rPr>
        <w:t xml:space="preserve"> qui en tant que juriste</w:t>
      </w:r>
      <w:r w:rsidR="000D1ABA" w:rsidRPr="004009D4">
        <w:rPr>
          <w:sz w:val="24"/>
          <w:szCs w:val="24"/>
        </w:rPr>
        <w:t xml:space="preserve"> </w:t>
      </w:r>
      <w:r w:rsidR="001E7CCF">
        <w:rPr>
          <w:sz w:val="24"/>
          <w:szCs w:val="24"/>
        </w:rPr>
        <w:t>la trouve « hypertrophique »</w:t>
      </w:r>
      <w:r w:rsidR="001E7CCF">
        <w:rPr>
          <w:rStyle w:val="FootnoteReference"/>
          <w:sz w:val="24"/>
          <w:szCs w:val="24"/>
        </w:rPr>
        <w:footnoteReference w:id="29"/>
      </w:r>
      <w:r w:rsidR="001E7CCF">
        <w:rPr>
          <w:sz w:val="24"/>
          <w:szCs w:val="24"/>
        </w:rPr>
        <w:t xml:space="preserve">. </w:t>
      </w:r>
      <w:r w:rsidR="000D1ABA" w:rsidRPr="004009D4">
        <w:rPr>
          <w:sz w:val="24"/>
          <w:szCs w:val="24"/>
        </w:rPr>
        <w:t xml:space="preserve">Selon cette définition – et je fournis ici la première tentative de traduction française – « la ville est </w:t>
      </w:r>
      <w:r w:rsidR="004009D4" w:rsidRPr="004009D4">
        <w:rPr>
          <w:sz w:val="24"/>
          <w:szCs w:val="24"/>
        </w:rPr>
        <w:t xml:space="preserve">une forme </w:t>
      </w:r>
      <w:r w:rsidR="00E62976">
        <w:rPr>
          <w:sz w:val="24"/>
          <w:szCs w:val="24"/>
        </w:rPr>
        <w:t>de</w:t>
      </w:r>
      <w:r w:rsidR="000D1ABA" w:rsidRPr="004009D4">
        <w:rPr>
          <w:sz w:val="24"/>
          <w:szCs w:val="24"/>
        </w:rPr>
        <w:t xml:space="preserve"> peuplement de grandeur relative qui se distingue du village et de toute localité à fonction unique</w:t>
      </w:r>
      <w:r w:rsidR="00477DBC" w:rsidRPr="004009D4">
        <w:rPr>
          <w:sz w:val="24"/>
          <w:szCs w:val="24"/>
        </w:rPr>
        <w:t xml:space="preserve"> non-agraire</w:t>
      </w:r>
      <w:r w:rsidR="000D1ABA" w:rsidRPr="004009D4">
        <w:rPr>
          <w:sz w:val="24"/>
          <w:szCs w:val="24"/>
        </w:rPr>
        <w:t>, dont le bâti est dense et structuré, dont la population exerce des professions spéciali</w:t>
      </w:r>
      <w:r w:rsidR="00C81EA6">
        <w:rPr>
          <w:sz w:val="24"/>
          <w:szCs w:val="24"/>
        </w:rPr>
        <w:t>sées et est socialement stratifi</w:t>
      </w:r>
      <w:r w:rsidR="000D1ABA" w:rsidRPr="004009D4">
        <w:rPr>
          <w:sz w:val="24"/>
          <w:szCs w:val="24"/>
        </w:rPr>
        <w:t>ée, qui dispose d’organe</w:t>
      </w:r>
      <w:r w:rsidR="00477DBC" w:rsidRPr="004009D4">
        <w:rPr>
          <w:sz w:val="24"/>
          <w:szCs w:val="24"/>
        </w:rPr>
        <w:t>s</w:t>
      </w:r>
      <w:r w:rsidR="000D1ABA" w:rsidRPr="004009D4">
        <w:rPr>
          <w:sz w:val="24"/>
          <w:szCs w:val="24"/>
        </w:rPr>
        <w:t xml:space="preserve"> d’administration autonome, d’un cadre juridique basé sur des structures communales et garantissant l</w:t>
      </w:r>
      <w:r w:rsidR="00C81EA6">
        <w:rPr>
          <w:sz w:val="24"/>
          <w:szCs w:val="24"/>
        </w:rPr>
        <w:t xml:space="preserve">e libre </w:t>
      </w:r>
      <w:r w:rsidR="000D1ABA" w:rsidRPr="004009D4">
        <w:rPr>
          <w:sz w:val="24"/>
          <w:szCs w:val="24"/>
        </w:rPr>
        <w:t xml:space="preserve">exercice de </w:t>
      </w:r>
      <w:r w:rsidR="00C81EA6">
        <w:rPr>
          <w:sz w:val="24"/>
          <w:szCs w:val="24"/>
        </w:rPr>
        <w:t>modes de vie et de</w:t>
      </w:r>
      <w:r w:rsidR="000D1ABA" w:rsidRPr="004009D4">
        <w:rPr>
          <w:sz w:val="24"/>
          <w:szCs w:val="24"/>
        </w:rPr>
        <w:t xml:space="preserve"> travail, et qui remplit des fonctions centrales politiques et militaires, économiques, cultuelles et culturelles pour une région déterminée ou une population régionale.</w:t>
      </w:r>
      <w:r w:rsidR="00477DBC" w:rsidRPr="004009D4">
        <w:rPr>
          <w:sz w:val="24"/>
          <w:szCs w:val="24"/>
        </w:rPr>
        <w:t xml:space="preserve"> » Dans son commentaire </w:t>
      </w:r>
      <w:proofErr w:type="spellStart"/>
      <w:r w:rsidR="00477DBC" w:rsidRPr="004009D4">
        <w:rPr>
          <w:sz w:val="24"/>
          <w:szCs w:val="24"/>
        </w:rPr>
        <w:t>Irsigler</w:t>
      </w:r>
      <w:proofErr w:type="spellEnd"/>
      <w:r w:rsidR="00477DBC" w:rsidRPr="004009D4">
        <w:rPr>
          <w:sz w:val="24"/>
          <w:szCs w:val="24"/>
        </w:rPr>
        <w:t xml:space="preserve"> précise que la co</w:t>
      </w:r>
      <w:r w:rsidR="00622F7A">
        <w:rPr>
          <w:sz w:val="24"/>
          <w:szCs w:val="24"/>
        </w:rPr>
        <w:t>mbinaison de ces fonctions, variant</w:t>
      </w:r>
      <w:r w:rsidR="00477DBC" w:rsidRPr="004009D4">
        <w:rPr>
          <w:sz w:val="24"/>
          <w:szCs w:val="24"/>
        </w:rPr>
        <w:t xml:space="preserve"> selon les t</w:t>
      </w:r>
      <w:r w:rsidR="00622F7A">
        <w:rPr>
          <w:sz w:val="24"/>
          <w:szCs w:val="24"/>
        </w:rPr>
        <w:t>ypes de villes et les époques,</w:t>
      </w:r>
      <w:r w:rsidR="00477DBC" w:rsidRPr="004009D4">
        <w:rPr>
          <w:sz w:val="24"/>
          <w:szCs w:val="24"/>
        </w:rPr>
        <w:t xml:space="preserve"> définit l’individualité de chaque ville</w:t>
      </w:r>
      <w:r w:rsidR="004009D4">
        <w:rPr>
          <w:rStyle w:val="FootnoteReference"/>
          <w:sz w:val="24"/>
          <w:szCs w:val="24"/>
        </w:rPr>
        <w:footnoteReference w:id="30"/>
      </w:r>
      <w:r w:rsidR="00477DBC" w:rsidRPr="004009D4">
        <w:rPr>
          <w:sz w:val="24"/>
          <w:szCs w:val="24"/>
        </w:rPr>
        <w:t xml:space="preserve">. La définition est donc assez flexible et contient des éléments relatifs de sorte qu’elle peut s’appliquer à d’autres espaces et </w:t>
      </w:r>
      <w:r w:rsidR="00622F7A" w:rsidRPr="004009D4">
        <w:rPr>
          <w:sz w:val="24"/>
          <w:szCs w:val="24"/>
        </w:rPr>
        <w:t xml:space="preserve">à d’autres </w:t>
      </w:r>
      <w:r w:rsidR="00477DBC" w:rsidRPr="004009D4">
        <w:rPr>
          <w:sz w:val="24"/>
          <w:szCs w:val="24"/>
        </w:rPr>
        <w:t>époques que le moyen âge européen. Le critère de l’administration autonome et du droit urbain n’avaient pas figuré dans la première esquisse de sa définition, alors que Max Weber</w:t>
      </w:r>
      <w:r w:rsidR="001F48E7">
        <w:rPr>
          <w:rStyle w:val="FootnoteReference"/>
          <w:sz w:val="24"/>
          <w:szCs w:val="24"/>
        </w:rPr>
        <w:footnoteReference w:id="31"/>
      </w:r>
      <w:r w:rsidR="00477DBC" w:rsidRPr="004009D4">
        <w:rPr>
          <w:sz w:val="24"/>
          <w:szCs w:val="24"/>
        </w:rPr>
        <w:t xml:space="preserve"> et </w:t>
      </w:r>
      <w:r w:rsidR="00477DBC" w:rsidRPr="004009D4">
        <w:rPr>
          <w:sz w:val="24"/>
          <w:szCs w:val="24"/>
        </w:rPr>
        <w:lastRenderedPageBreak/>
        <w:t xml:space="preserve">après lui </w:t>
      </w:r>
      <w:proofErr w:type="spellStart"/>
      <w:r w:rsidR="004009D4" w:rsidRPr="004009D4">
        <w:rPr>
          <w:sz w:val="24"/>
          <w:szCs w:val="24"/>
        </w:rPr>
        <w:t>e.a</w:t>
      </w:r>
      <w:proofErr w:type="spellEnd"/>
      <w:r w:rsidR="004009D4" w:rsidRPr="004009D4">
        <w:rPr>
          <w:sz w:val="24"/>
          <w:szCs w:val="24"/>
        </w:rPr>
        <w:t xml:space="preserve">. </w:t>
      </w:r>
      <w:r w:rsidR="00477DBC" w:rsidRPr="004009D4">
        <w:rPr>
          <w:sz w:val="24"/>
          <w:szCs w:val="24"/>
        </w:rPr>
        <w:t xml:space="preserve">Gerhard </w:t>
      </w:r>
      <w:proofErr w:type="spellStart"/>
      <w:r w:rsidR="00477DBC" w:rsidRPr="004009D4">
        <w:rPr>
          <w:sz w:val="24"/>
          <w:szCs w:val="24"/>
        </w:rPr>
        <w:t>Dilcher</w:t>
      </w:r>
      <w:proofErr w:type="spellEnd"/>
      <w:r w:rsidR="001F48E7">
        <w:rPr>
          <w:rStyle w:val="FootnoteReference"/>
          <w:sz w:val="24"/>
          <w:szCs w:val="24"/>
        </w:rPr>
        <w:footnoteReference w:id="32"/>
      </w:r>
      <w:r w:rsidR="00477DBC" w:rsidRPr="004009D4">
        <w:rPr>
          <w:sz w:val="24"/>
          <w:szCs w:val="24"/>
        </w:rPr>
        <w:t xml:space="preserve"> en faisaient ou en font une caractéristique de la ville occidentale. Tout en révisant sa définition sur ce point, mais avec une formulation toute relative, </w:t>
      </w:r>
      <w:proofErr w:type="spellStart"/>
      <w:r w:rsidR="00477DBC" w:rsidRPr="004009D4">
        <w:rPr>
          <w:sz w:val="24"/>
          <w:szCs w:val="24"/>
        </w:rPr>
        <w:t>Irsigler</w:t>
      </w:r>
      <w:proofErr w:type="spellEnd"/>
      <w:r w:rsidR="001F48E7">
        <w:rPr>
          <w:sz w:val="24"/>
          <w:szCs w:val="24"/>
        </w:rPr>
        <w:t xml:space="preserve">, soutenu par </w:t>
      </w:r>
      <w:proofErr w:type="spellStart"/>
      <w:r w:rsidR="001F48E7">
        <w:rPr>
          <w:sz w:val="24"/>
          <w:szCs w:val="24"/>
        </w:rPr>
        <w:t>Johanek</w:t>
      </w:r>
      <w:proofErr w:type="spellEnd"/>
      <w:r w:rsidR="001F48E7">
        <w:rPr>
          <w:rStyle w:val="FootnoteReference"/>
          <w:sz w:val="24"/>
          <w:szCs w:val="24"/>
        </w:rPr>
        <w:footnoteReference w:id="33"/>
      </w:r>
      <w:r w:rsidR="001F48E7">
        <w:rPr>
          <w:sz w:val="24"/>
          <w:szCs w:val="24"/>
        </w:rPr>
        <w:t>,</w:t>
      </w:r>
      <w:r w:rsidR="00477DBC" w:rsidRPr="004009D4">
        <w:rPr>
          <w:sz w:val="24"/>
          <w:szCs w:val="24"/>
        </w:rPr>
        <w:t xml:space="preserve"> répond à juste titre que 90% des peuplement</w:t>
      </w:r>
      <w:r w:rsidR="004009D4" w:rsidRPr="004009D4">
        <w:rPr>
          <w:sz w:val="24"/>
          <w:szCs w:val="24"/>
        </w:rPr>
        <w:t>s</w:t>
      </w:r>
      <w:r w:rsidR="00477DBC" w:rsidRPr="004009D4">
        <w:rPr>
          <w:sz w:val="24"/>
          <w:szCs w:val="24"/>
        </w:rPr>
        <w:t xml:space="preserve"> non-</w:t>
      </w:r>
      <w:r w:rsidR="004009D4" w:rsidRPr="004009D4">
        <w:rPr>
          <w:sz w:val="24"/>
          <w:szCs w:val="24"/>
        </w:rPr>
        <w:t>agra</w:t>
      </w:r>
      <w:r w:rsidR="00477DBC" w:rsidRPr="004009D4">
        <w:rPr>
          <w:sz w:val="24"/>
          <w:szCs w:val="24"/>
        </w:rPr>
        <w:t>ire</w:t>
      </w:r>
      <w:r w:rsidR="004009D4" w:rsidRPr="004009D4">
        <w:rPr>
          <w:sz w:val="24"/>
          <w:szCs w:val="24"/>
        </w:rPr>
        <w:t>s ne correspondent pas au type idéal tel que défini par Max Weber</w:t>
      </w:r>
      <w:r w:rsidR="004009D4" w:rsidRPr="004009D4">
        <w:rPr>
          <w:rStyle w:val="FootnoteReference"/>
          <w:sz w:val="24"/>
          <w:szCs w:val="24"/>
        </w:rPr>
        <w:footnoteReference w:id="34"/>
      </w:r>
      <w:r w:rsidR="004009D4" w:rsidRPr="004009D4">
        <w:rPr>
          <w:sz w:val="24"/>
          <w:szCs w:val="24"/>
        </w:rPr>
        <w:t>.</w:t>
      </w:r>
    </w:p>
    <w:p w:rsidR="00661249" w:rsidRDefault="00622F7A" w:rsidP="00622F7A">
      <w:pPr>
        <w:rPr>
          <w:sz w:val="24"/>
          <w:szCs w:val="24"/>
        </w:rPr>
      </w:pPr>
      <w:r w:rsidRPr="00C05671">
        <w:rPr>
          <w:sz w:val="24"/>
          <w:szCs w:val="24"/>
        </w:rPr>
        <w:t xml:space="preserve">2. Le concept même de ‘petite ville’ n’avait pas été explicité lors de nos Journées. Elles n’avaient pas non plus été les premières à s’en occuper. Jean-Pierre </w:t>
      </w:r>
      <w:proofErr w:type="spellStart"/>
      <w:r w:rsidRPr="00C05671">
        <w:rPr>
          <w:sz w:val="24"/>
          <w:szCs w:val="24"/>
        </w:rPr>
        <w:t>Poussou</w:t>
      </w:r>
      <w:proofErr w:type="spellEnd"/>
      <w:r w:rsidRPr="00C05671">
        <w:rPr>
          <w:sz w:val="24"/>
          <w:szCs w:val="24"/>
        </w:rPr>
        <w:t xml:space="preserve"> avait p. ex. organisé dès 1985 un colloque à Bordeaux consacré aux « Petites Villes du Moyen Âge à nos jours », mais qui nous était inconnu, car les actes ne parurent qu’en 1995</w:t>
      </w:r>
      <w:r w:rsidRPr="00C05671">
        <w:rPr>
          <w:rStyle w:val="FootnoteReference"/>
          <w:sz w:val="24"/>
          <w:szCs w:val="24"/>
        </w:rPr>
        <w:footnoteReference w:id="35"/>
      </w:r>
      <w:r w:rsidRPr="00C05671">
        <w:rPr>
          <w:sz w:val="24"/>
          <w:szCs w:val="24"/>
        </w:rPr>
        <w:t>. Il revint au sujet à plusieurs reprises, mais essentiellement pour les Temps modernes</w:t>
      </w:r>
      <w:r w:rsidRPr="00C05671">
        <w:rPr>
          <w:rStyle w:val="FootnoteReference"/>
          <w:sz w:val="24"/>
          <w:szCs w:val="24"/>
        </w:rPr>
        <w:footnoteReference w:id="36"/>
      </w:r>
      <w:r w:rsidRPr="00C05671">
        <w:rPr>
          <w:sz w:val="24"/>
          <w:szCs w:val="24"/>
        </w:rPr>
        <w:t xml:space="preserve">. En Allemagne c’était Heinz </w:t>
      </w:r>
      <w:proofErr w:type="spellStart"/>
      <w:r w:rsidRPr="00C05671">
        <w:rPr>
          <w:sz w:val="24"/>
          <w:szCs w:val="24"/>
        </w:rPr>
        <w:t>Stoob</w:t>
      </w:r>
      <w:proofErr w:type="spellEnd"/>
      <w:r w:rsidRPr="00C05671">
        <w:rPr>
          <w:sz w:val="24"/>
          <w:szCs w:val="24"/>
        </w:rPr>
        <w:t xml:space="preserve"> qui à la fin des années 1950 avait lancé le débat en proposant le terme de « </w:t>
      </w:r>
      <w:proofErr w:type="spellStart"/>
      <w:r w:rsidRPr="00C05671">
        <w:rPr>
          <w:sz w:val="24"/>
          <w:szCs w:val="24"/>
        </w:rPr>
        <w:t>Minderstädte</w:t>
      </w:r>
      <w:proofErr w:type="spellEnd"/>
      <w:r w:rsidRPr="00C05671">
        <w:rPr>
          <w:sz w:val="24"/>
          <w:szCs w:val="24"/>
        </w:rPr>
        <w:t xml:space="preserve"> » </w:t>
      </w:r>
      <w:r w:rsidR="00575B6D">
        <w:rPr>
          <w:sz w:val="24"/>
          <w:szCs w:val="24"/>
        </w:rPr>
        <w:t xml:space="preserve">(littéralement : villes mineures) </w:t>
      </w:r>
      <w:r w:rsidRPr="00C05671">
        <w:rPr>
          <w:sz w:val="24"/>
          <w:szCs w:val="24"/>
        </w:rPr>
        <w:t>qui déclencha des discussions parfois houleuses à cause de sa connotation péjorative, mais qui avait le mérite de clarifier les choses</w:t>
      </w:r>
      <w:r w:rsidRPr="00C05671">
        <w:rPr>
          <w:rStyle w:val="FootnoteReference"/>
          <w:sz w:val="24"/>
          <w:szCs w:val="24"/>
        </w:rPr>
        <w:footnoteReference w:id="37"/>
      </w:r>
      <w:r w:rsidRPr="00C05671">
        <w:rPr>
          <w:sz w:val="24"/>
          <w:szCs w:val="24"/>
        </w:rPr>
        <w:t>. En 2005 un colloque à Bozen/Bolzano se penchait sur ces formes de peuplement qui n’étaient plus des villages et pas encore de véritables villes. Par « </w:t>
      </w:r>
      <w:proofErr w:type="spellStart"/>
      <w:r w:rsidRPr="00C05671">
        <w:rPr>
          <w:sz w:val="24"/>
          <w:szCs w:val="24"/>
        </w:rPr>
        <w:t>Minderstädte</w:t>
      </w:r>
      <w:proofErr w:type="spellEnd"/>
      <w:r w:rsidRPr="00C05671">
        <w:rPr>
          <w:sz w:val="24"/>
          <w:szCs w:val="24"/>
        </w:rPr>
        <w:t> » on comprend les bastides et sauvetés de la France du Sud-Ouest, les villes neuves et villes franches de la France du Nord-Est ou les « </w:t>
      </w:r>
      <w:proofErr w:type="spellStart"/>
      <w:r w:rsidRPr="00C05671">
        <w:rPr>
          <w:sz w:val="24"/>
          <w:szCs w:val="24"/>
        </w:rPr>
        <w:t>Freiheiten</w:t>
      </w:r>
      <w:proofErr w:type="spellEnd"/>
      <w:r w:rsidRPr="00C05671">
        <w:rPr>
          <w:sz w:val="24"/>
          <w:szCs w:val="24"/>
        </w:rPr>
        <w:t xml:space="preserve">, </w:t>
      </w:r>
      <w:proofErr w:type="spellStart"/>
      <w:r w:rsidRPr="00C05671">
        <w:rPr>
          <w:sz w:val="24"/>
          <w:szCs w:val="24"/>
        </w:rPr>
        <w:t>Täler</w:t>
      </w:r>
      <w:proofErr w:type="spellEnd"/>
      <w:r w:rsidRPr="00C05671">
        <w:rPr>
          <w:sz w:val="24"/>
          <w:szCs w:val="24"/>
        </w:rPr>
        <w:t xml:space="preserve">, </w:t>
      </w:r>
      <w:proofErr w:type="spellStart"/>
      <w:r w:rsidRPr="00C05671">
        <w:rPr>
          <w:sz w:val="24"/>
          <w:szCs w:val="24"/>
        </w:rPr>
        <w:t>Wikbolde</w:t>
      </w:r>
      <w:proofErr w:type="spellEnd"/>
      <w:r w:rsidRPr="00C05671">
        <w:rPr>
          <w:sz w:val="24"/>
          <w:szCs w:val="24"/>
        </w:rPr>
        <w:t xml:space="preserve">, </w:t>
      </w:r>
      <w:proofErr w:type="spellStart"/>
      <w:r w:rsidRPr="00C05671">
        <w:rPr>
          <w:sz w:val="24"/>
          <w:szCs w:val="24"/>
        </w:rPr>
        <w:t>Flecken</w:t>
      </w:r>
      <w:proofErr w:type="spellEnd"/>
      <w:r w:rsidRPr="00C05671">
        <w:rPr>
          <w:sz w:val="24"/>
          <w:szCs w:val="24"/>
        </w:rPr>
        <w:t xml:space="preserve">, </w:t>
      </w:r>
      <w:proofErr w:type="spellStart"/>
      <w:r w:rsidRPr="00C05671">
        <w:rPr>
          <w:sz w:val="24"/>
          <w:szCs w:val="24"/>
        </w:rPr>
        <w:t>Märkte</w:t>
      </w:r>
      <w:proofErr w:type="spellEnd"/>
      <w:r w:rsidRPr="00C05671">
        <w:rPr>
          <w:sz w:val="24"/>
          <w:szCs w:val="24"/>
        </w:rPr>
        <w:t xml:space="preserve"> » dans différentes régions de l’Empire. </w:t>
      </w:r>
      <w:r w:rsidR="00661249" w:rsidRPr="00C05671">
        <w:rPr>
          <w:sz w:val="24"/>
          <w:szCs w:val="24"/>
        </w:rPr>
        <w:t xml:space="preserve">Edith </w:t>
      </w:r>
      <w:proofErr w:type="spellStart"/>
      <w:r w:rsidR="00661249" w:rsidRPr="00C05671">
        <w:rPr>
          <w:sz w:val="24"/>
          <w:szCs w:val="24"/>
        </w:rPr>
        <w:t>Ennen</w:t>
      </w:r>
      <w:proofErr w:type="spellEnd"/>
      <w:r w:rsidR="00661249" w:rsidRPr="00C05671">
        <w:rPr>
          <w:sz w:val="24"/>
          <w:szCs w:val="24"/>
        </w:rPr>
        <w:t xml:space="preserve"> a défendu le terme de « </w:t>
      </w:r>
      <w:proofErr w:type="spellStart"/>
      <w:r w:rsidR="00661249" w:rsidRPr="00C05671">
        <w:rPr>
          <w:sz w:val="24"/>
          <w:szCs w:val="24"/>
        </w:rPr>
        <w:t>Minderstadt</w:t>
      </w:r>
      <w:proofErr w:type="spellEnd"/>
      <w:r w:rsidR="00661249" w:rsidRPr="00C05671">
        <w:rPr>
          <w:sz w:val="24"/>
          <w:szCs w:val="24"/>
        </w:rPr>
        <w:t> » pour désigner des localités qui remplissaient un nombre limité de fonctions centrales et qui avaient été dotées de privilèges de la part du seigneur territorial, sans pour autant devenir de véritables villes, surtout sur le plan économique, non pas par déficience ou par manque de réussite, mais parce que le seigneur les voulait telles dans sa politique territoriale</w:t>
      </w:r>
      <w:r w:rsidR="00661249" w:rsidRPr="00C05671">
        <w:rPr>
          <w:rStyle w:val="FootnoteReference"/>
          <w:sz w:val="24"/>
          <w:szCs w:val="24"/>
        </w:rPr>
        <w:footnoteReference w:id="38"/>
      </w:r>
      <w:r w:rsidR="00661249" w:rsidRPr="00C05671">
        <w:rPr>
          <w:sz w:val="24"/>
          <w:szCs w:val="24"/>
        </w:rPr>
        <w:t xml:space="preserve">. </w:t>
      </w:r>
      <w:proofErr w:type="spellStart"/>
      <w:r w:rsidR="00661249" w:rsidRPr="00C05671">
        <w:rPr>
          <w:sz w:val="24"/>
          <w:szCs w:val="24"/>
        </w:rPr>
        <w:t>Génicot</w:t>
      </w:r>
      <w:proofErr w:type="spellEnd"/>
      <w:r w:rsidR="00661249" w:rsidRPr="00C05671">
        <w:rPr>
          <w:sz w:val="24"/>
          <w:szCs w:val="24"/>
        </w:rPr>
        <w:t>, aux 6</w:t>
      </w:r>
      <w:r w:rsidR="00661249" w:rsidRPr="00C05671">
        <w:rPr>
          <w:sz w:val="24"/>
          <w:szCs w:val="24"/>
          <w:vertAlign w:val="superscript"/>
        </w:rPr>
        <w:t>es</w:t>
      </w:r>
      <w:r w:rsidR="00661249" w:rsidRPr="00C05671">
        <w:rPr>
          <w:sz w:val="24"/>
          <w:szCs w:val="24"/>
        </w:rPr>
        <w:t xml:space="preserve"> Journées Lotharingiennes, avait dit en ses termes exactement la même chose</w:t>
      </w:r>
      <w:r w:rsidR="00661249" w:rsidRPr="00C05671">
        <w:rPr>
          <w:rStyle w:val="FootnoteReference"/>
          <w:sz w:val="24"/>
          <w:szCs w:val="24"/>
        </w:rPr>
        <w:footnoteReference w:id="39"/>
      </w:r>
      <w:r w:rsidR="00661249">
        <w:rPr>
          <w:sz w:val="24"/>
          <w:szCs w:val="24"/>
        </w:rPr>
        <w:t> : « L</w:t>
      </w:r>
      <w:r w:rsidR="00661249" w:rsidRPr="00C05671">
        <w:rPr>
          <w:sz w:val="24"/>
          <w:szCs w:val="24"/>
        </w:rPr>
        <w:t>’objectif premier était politique, qu’on soit dans le bassin mosan ou, plus tard, dans l’Eifel. Il fallait construire la principauté (…) ».</w:t>
      </w:r>
      <w:r w:rsidR="00661249">
        <w:rPr>
          <w:sz w:val="24"/>
          <w:szCs w:val="24"/>
        </w:rPr>
        <w:t xml:space="preserve"> En 2010, un colloque de l’université de Mayence se pencha sur les petites villes du Rhin moyen pour en dégager des caractéristiques communes</w:t>
      </w:r>
      <w:r w:rsidR="00661249">
        <w:rPr>
          <w:rStyle w:val="FootnoteReference"/>
          <w:sz w:val="24"/>
          <w:szCs w:val="24"/>
        </w:rPr>
        <w:footnoteReference w:id="40"/>
      </w:r>
      <w:r w:rsidR="00661249">
        <w:rPr>
          <w:sz w:val="24"/>
          <w:szCs w:val="24"/>
        </w:rPr>
        <w:t>.</w:t>
      </w:r>
    </w:p>
    <w:p w:rsidR="00622F7A" w:rsidRPr="00C05671" w:rsidRDefault="00622F7A" w:rsidP="00622F7A">
      <w:pPr>
        <w:rPr>
          <w:sz w:val="24"/>
          <w:szCs w:val="24"/>
        </w:rPr>
      </w:pPr>
      <w:r w:rsidRPr="00C05671">
        <w:rPr>
          <w:sz w:val="24"/>
          <w:szCs w:val="24"/>
        </w:rPr>
        <w:t>Il est intéressant de noter que l</w:t>
      </w:r>
      <w:r w:rsidR="00575B6D">
        <w:rPr>
          <w:sz w:val="24"/>
          <w:szCs w:val="24"/>
        </w:rPr>
        <w:t>a majorité d</w:t>
      </w:r>
      <w:r w:rsidRPr="00C05671">
        <w:rPr>
          <w:sz w:val="24"/>
          <w:szCs w:val="24"/>
        </w:rPr>
        <w:t>es historiens allemands tout comme Max Weber insistent sur la notion de liberté pour définir la ville, donc sur un critère juridique, qui n’intervient pratiquement pas dans les communications des 6</w:t>
      </w:r>
      <w:r w:rsidRPr="00C05671">
        <w:rPr>
          <w:sz w:val="24"/>
          <w:szCs w:val="24"/>
          <w:vertAlign w:val="superscript"/>
        </w:rPr>
        <w:t>es</w:t>
      </w:r>
      <w:r w:rsidRPr="00C05671">
        <w:rPr>
          <w:sz w:val="24"/>
          <w:szCs w:val="24"/>
        </w:rPr>
        <w:t xml:space="preserve"> Journées Lotharingiennes, sauf comme un critère </w:t>
      </w:r>
      <w:r w:rsidRPr="00C05671">
        <w:rPr>
          <w:sz w:val="24"/>
          <w:szCs w:val="24"/>
        </w:rPr>
        <w:lastRenderedPageBreak/>
        <w:t>d’urbanité parmi d’autres, mais sans être davantage discuté. Au contraire, dans ma propre communication j’avais insisté pour rejeter cette notion comme seul critère d’urbanité</w:t>
      </w:r>
      <w:r w:rsidR="00575B6D">
        <w:rPr>
          <w:sz w:val="24"/>
          <w:szCs w:val="24"/>
        </w:rPr>
        <w:t>, prenant ainsi mes distances vis-à-vis de</w:t>
      </w:r>
      <w:r w:rsidRPr="00C05671">
        <w:rPr>
          <w:sz w:val="24"/>
          <w:szCs w:val="24"/>
        </w:rPr>
        <w:t xml:space="preserve"> Camille Joset qui </w:t>
      </w:r>
      <w:r w:rsidR="00575B6D">
        <w:rPr>
          <w:sz w:val="24"/>
          <w:szCs w:val="24"/>
        </w:rPr>
        <w:t xml:space="preserve">sur cette base avait </w:t>
      </w:r>
      <w:r w:rsidRPr="00C05671">
        <w:rPr>
          <w:sz w:val="24"/>
          <w:szCs w:val="24"/>
        </w:rPr>
        <w:t>établi un inventaire de plus de 200 soi-disant villes luxembourgeoises avant 1383</w:t>
      </w:r>
      <w:r w:rsidRPr="00C05671">
        <w:rPr>
          <w:rStyle w:val="FootnoteReference"/>
          <w:sz w:val="24"/>
          <w:szCs w:val="24"/>
        </w:rPr>
        <w:footnoteReference w:id="41"/>
      </w:r>
      <w:r w:rsidR="000D77CF" w:rsidRPr="00C05671">
        <w:rPr>
          <w:sz w:val="24"/>
          <w:szCs w:val="24"/>
        </w:rPr>
        <w:t xml:space="preserve">. </w:t>
      </w:r>
    </w:p>
    <w:p w:rsidR="00753F12" w:rsidRPr="00462A65" w:rsidRDefault="00622F7A" w:rsidP="008616FC">
      <w:pPr>
        <w:rPr>
          <w:sz w:val="24"/>
          <w:szCs w:val="24"/>
        </w:rPr>
      </w:pPr>
      <w:r>
        <w:rPr>
          <w:sz w:val="24"/>
          <w:szCs w:val="24"/>
        </w:rPr>
        <w:t>3</w:t>
      </w:r>
      <w:r w:rsidR="00CA765E">
        <w:rPr>
          <w:sz w:val="24"/>
          <w:szCs w:val="24"/>
        </w:rPr>
        <w:t xml:space="preserve">. </w:t>
      </w:r>
      <w:r w:rsidR="00753F12">
        <w:rPr>
          <w:sz w:val="24"/>
          <w:szCs w:val="24"/>
        </w:rPr>
        <w:t>En insistant sur le rôle prépondérant du seigneur dans la création de villes</w:t>
      </w:r>
      <w:r w:rsidR="001E2534">
        <w:rPr>
          <w:sz w:val="24"/>
          <w:szCs w:val="24"/>
        </w:rPr>
        <w:t>,</w:t>
      </w:r>
      <w:r w:rsidR="00753F12">
        <w:rPr>
          <w:sz w:val="24"/>
          <w:szCs w:val="24"/>
        </w:rPr>
        <w:t xml:space="preserve"> les 6</w:t>
      </w:r>
      <w:r w:rsidR="00753F12" w:rsidRPr="00753F12">
        <w:rPr>
          <w:sz w:val="24"/>
          <w:szCs w:val="24"/>
          <w:vertAlign w:val="superscript"/>
        </w:rPr>
        <w:t>es</w:t>
      </w:r>
      <w:r w:rsidR="00753F12">
        <w:rPr>
          <w:sz w:val="24"/>
          <w:szCs w:val="24"/>
        </w:rPr>
        <w:t xml:space="preserve"> </w:t>
      </w:r>
      <w:r w:rsidR="00753F12" w:rsidRPr="00753F12">
        <w:rPr>
          <w:sz w:val="24"/>
          <w:szCs w:val="24"/>
        </w:rPr>
        <w:t>Journées Lotharingiennes</w:t>
      </w:r>
      <w:r w:rsidR="00753F12">
        <w:rPr>
          <w:sz w:val="24"/>
          <w:szCs w:val="24"/>
        </w:rPr>
        <w:t xml:space="preserve"> ont participé à un tournant en histoire urbaine qui depuis est allé en s’amplifiant</w:t>
      </w:r>
      <w:r w:rsidR="00462A65">
        <w:rPr>
          <w:sz w:val="24"/>
          <w:szCs w:val="24"/>
        </w:rPr>
        <w:t>.</w:t>
      </w:r>
      <w:r w:rsidR="00753F12">
        <w:rPr>
          <w:sz w:val="24"/>
          <w:szCs w:val="24"/>
        </w:rPr>
        <w:t xml:space="preserve"> </w:t>
      </w:r>
      <w:r w:rsidR="00462A65">
        <w:rPr>
          <w:sz w:val="24"/>
          <w:szCs w:val="24"/>
        </w:rPr>
        <w:t xml:space="preserve">Peu après les Journées </w:t>
      </w:r>
      <w:r w:rsidR="00462A65" w:rsidRPr="00462A65">
        <w:rPr>
          <w:sz w:val="24"/>
          <w:szCs w:val="24"/>
        </w:rPr>
        <w:t xml:space="preserve">Michel </w:t>
      </w:r>
      <w:proofErr w:type="spellStart"/>
      <w:r w:rsidR="00462A65" w:rsidRPr="00462A65">
        <w:rPr>
          <w:sz w:val="24"/>
          <w:szCs w:val="24"/>
        </w:rPr>
        <w:t>Margue</w:t>
      </w:r>
      <w:proofErr w:type="spellEnd"/>
      <w:r w:rsidR="00462A65" w:rsidRPr="00462A65">
        <w:rPr>
          <w:sz w:val="24"/>
          <w:szCs w:val="24"/>
        </w:rPr>
        <w:t xml:space="preserve"> </w:t>
      </w:r>
      <w:proofErr w:type="gramStart"/>
      <w:r w:rsidR="00462A65">
        <w:rPr>
          <w:sz w:val="24"/>
          <w:szCs w:val="24"/>
        </w:rPr>
        <w:t>reprit</w:t>
      </w:r>
      <w:proofErr w:type="gramEnd"/>
      <w:r w:rsidR="00462A65">
        <w:rPr>
          <w:sz w:val="24"/>
          <w:szCs w:val="24"/>
        </w:rPr>
        <w:t xml:space="preserve"> l’analyse </w:t>
      </w:r>
      <w:r w:rsidR="00661249">
        <w:rPr>
          <w:sz w:val="24"/>
          <w:szCs w:val="24"/>
        </w:rPr>
        <w:t xml:space="preserve">à l’exemple des villes comtales </w:t>
      </w:r>
      <w:r w:rsidR="00661249" w:rsidRPr="00661249">
        <w:rPr>
          <w:sz w:val="24"/>
          <w:szCs w:val="24"/>
        </w:rPr>
        <w:t>luxembourg</w:t>
      </w:r>
      <w:r w:rsidR="00661249">
        <w:rPr>
          <w:sz w:val="24"/>
          <w:szCs w:val="24"/>
        </w:rPr>
        <w:t xml:space="preserve">eoises </w:t>
      </w:r>
      <w:r w:rsidR="00462A65">
        <w:rPr>
          <w:sz w:val="24"/>
          <w:szCs w:val="24"/>
        </w:rPr>
        <w:t xml:space="preserve">dans une contribution aux Mélanges en l’honneur de Georges </w:t>
      </w:r>
      <w:proofErr w:type="spellStart"/>
      <w:r w:rsidR="00462A65">
        <w:rPr>
          <w:sz w:val="24"/>
          <w:szCs w:val="24"/>
        </w:rPr>
        <w:t>Despy</w:t>
      </w:r>
      <w:proofErr w:type="spellEnd"/>
      <w:r w:rsidR="00462A65">
        <w:rPr>
          <w:rStyle w:val="FootnoteReference"/>
          <w:sz w:val="24"/>
          <w:szCs w:val="24"/>
        </w:rPr>
        <w:footnoteReference w:id="42"/>
      </w:r>
      <w:r w:rsidR="00462A65">
        <w:rPr>
          <w:sz w:val="24"/>
          <w:szCs w:val="24"/>
        </w:rPr>
        <w:t xml:space="preserve">. En Allemagne en </w:t>
      </w:r>
      <w:r w:rsidR="00753F12">
        <w:rPr>
          <w:sz w:val="24"/>
          <w:szCs w:val="24"/>
        </w:rPr>
        <w:t xml:space="preserve">témoignent notamment les contributions rétrospectives de Peter </w:t>
      </w:r>
      <w:proofErr w:type="spellStart"/>
      <w:r w:rsidR="00753F12">
        <w:rPr>
          <w:sz w:val="24"/>
          <w:szCs w:val="24"/>
        </w:rPr>
        <w:t>Johanek</w:t>
      </w:r>
      <w:proofErr w:type="spellEnd"/>
      <w:r w:rsidR="00753F12">
        <w:rPr>
          <w:sz w:val="24"/>
          <w:szCs w:val="24"/>
        </w:rPr>
        <w:t xml:space="preserve"> déjà citées</w:t>
      </w:r>
      <w:r w:rsidR="00753F12">
        <w:rPr>
          <w:rStyle w:val="FootnoteReference"/>
          <w:sz w:val="24"/>
          <w:szCs w:val="24"/>
        </w:rPr>
        <w:footnoteReference w:id="43"/>
      </w:r>
      <w:r w:rsidR="00753F12">
        <w:rPr>
          <w:sz w:val="24"/>
          <w:szCs w:val="24"/>
        </w:rPr>
        <w:t>.</w:t>
      </w:r>
      <w:r w:rsidR="005414D4">
        <w:rPr>
          <w:sz w:val="24"/>
          <w:szCs w:val="24"/>
        </w:rPr>
        <w:t xml:space="preserve"> </w:t>
      </w:r>
      <w:r w:rsidR="001300B5">
        <w:rPr>
          <w:sz w:val="24"/>
          <w:szCs w:val="24"/>
        </w:rPr>
        <w:t xml:space="preserve">Deux ans après les </w:t>
      </w:r>
      <w:r w:rsidR="001300B5" w:rsidRPr="001300B5">
        <w:rPr>
          <w:sz w:val="24"/>
          <w:szCs w:val="24"/>
        </w:rPr>
        <w:t xml:space="preserve">Journées Lotharingiennes </w:t>
      </w:r>
      <w:r w:rsidR="001300B5">
        <w:rPr>
          <w:sz w:val="24"/>
          <w:szCs w:val="24"/>
        </w:rPr>
        <w:t xml:space="preserve">de 1990 un colloque organisé à Nancy par Michel </w:t>
      </w:r>
      <w:proofErr w:type="spellStart"/>
      <w:r w:rsidR="001300B5">
        <w:rPr>
          <w:sz w:val="24"/>
          <w:szCs w:val="24"/>
        </w:rPr>
        <w:t>Bur</w:t>
      </w:r>
      <w:proofErr w:type="spellEnd"/>
      <w:r w:rsidR="001300B5">
        <w:rPr>
          <w:sz w:val="24"/>
          <w:szCs w:val="24"/>
        </w:rPr>
        <w:t xml:space="preserve"> sur les peuplements castraux était arrivé aux mêmes conclusions, mais je dirais presque par définition, car les châteaux étaient nécessairement des initiatives seigneuriales et les peuplements qui s’y agglutinèrent, souvent grâce à </w:t>
      </w:r>
      <w:r w:rsidR="008A7C14">
        <w:rPr>
          <w:sz w:val="24"/>
          <w:szCs w:val="24"/>
        </w:rPr>
        <w:t xml:space="preserve">l’octroi de franchises et à </w:t>
      </w:r>
      <w:r w:rsidR="001300B5">
        <w:rPr>
          <w:sz w:val="24"/>
          <w:szCs w:val="24"/>
        </w:rPr>
        <w:t xml:space="preserve">leur équipement en fonctions centrales </w:t>
      </w:r>
      <w:r>
        <w:rPr>
          <w:sz w:val="24"/>
          <w:szCs w:val="24"/>
        </w:rPr>
        <w:t xml:space="preserve">primaires, c.-à-d. </w:t>
      </w:r>
      <w:r w:rsidR="001300B5">
        <w:rPr>
          <w:sz w:val="24"/>
          <w:szCs w:val="24"/>
        </w:rPr>
        <w:t>d’origine seigneuriale elles aussi, ne pouvaient donc que devoir leur origine</w:t>
      </w:r>
      <w:r w:rsidR="00575B6D">
        <w:rPr>
          <w:sz w:val="24"/>
          <w:szCs w:val="24"/>
        </w:rPr>
        <w:t xml:space="preserve"> au seigneur d</w:t>
      </w:r>
      <w:r w:rsidR="00661249">
        <w:rPr>
          <w:sz w:val="24"/>
          <w:szCs w:val="24"/>
        </w:rPr>
        <w:t>u lieu</w:t>
      </w:r>
      <w:r w:rsidR="001300B5">
        <w:rPr>
          <w:rStyle w:val="FootnoteReference"/>
          <w:sz w:val="24"/>
          <w:szCs w:val="24"/>
        </w:rPr>
        <w:footnoteReference w:id="44"/>
      </w:r>
      <w:r w:rsidR="00661249">
        <w:rPr>
          <w:sz w:val="24"/>
          <w:szCs w:val="24"/>
        </w:rPr>
        <w:t>.</w:t>
      </w:r>
      <w:r w:rsidR="008A7C14">
        <w:rPr>
          <w:sz w:val="24"/>
          <w:szCs w:val="24"/>
        </w:rPr>
        <w:t xml:space="preserve"> </w:t>
      </w:r>
      <w:r w:rsidR="00661249">
        <w:rPr>
          <w:sz w:val="24"/>
          <w:szCs w:val="24"/>
        </w:rPr>
        <w:t xml:space="preserve">Mais </w:t>
      </w:r>
      <w:r w:rsidR="008A7C14">
        <w:rPr>
          <w:sz w:val="24"/>
          <w:szCs w:val="24"/>
        </w:rPr>
        <w:t>Mich</w:t>
      </w:r>
      <w:r w:rsidR="001300B5">
        <w:rPr>
          <w:sz w:val="24"/>
          <w:szCs w:val="24"/>
        </w:rPr>
        <w:t xml:space="preserve">el </w:t>
      </w:r>
      <w:proofErr w:type="spellStart"/>
      <w:r w:rsidR="001300B5">
        <w:rPr>
          <w:sz w:val="24"/>
          <w:szCs w:val="24"/>
        </w:rPr>
        <w:t>Margue</w:t>
      </w:r>
      <w:proofErr w:type="spellEnd"/>
      <w:r w:rsidR="001300B5">
        <w:rPr>
          <w:sz w:val="24"/>
          <w:szCs w:val="24"/>
        </w:rPr>
        <w:t xml:space="preserve"> précisa à juste titre dans sa contribution que la volonté politique pouvait être sans grand effet</w:t>
      </w:r>
      <w:r w:rsidR="00661249">
        <w:rPr>
          <w:sz w:val="24"/>
          <w:szCs w:val="24"/>
        </w:rPr>
        <w:t>,</w:t>
      </w:r>
      <w:r w:rsidR="001300B5">
        <w:rPr>
          <w:sz w:val="24"/>
          <w:szCs w:val="24"/>
        </w:rPr>
        <w:t xml:space="preserve"> si </w:t>
      </w:r>
      <w:r w:rsidR="008A7C14">
        <w:rPr>
          <w:sz w:val="24"/>
          <w:szCs w:val="24"/>
        </w:rPr>
        <w:t>« </w:t>
      </w:r>
      <w:r w:rsidR="001300B5">
        <w:rPr>
          <w:sz w:val="24"/>
          <w:szCs w:val="24"/>
        </w:rPr>
        <w:t xml:space="preserve">les échanges commerciaux ne </w:t>
      </w:r>
      <w:r w:rsidR="008A7C14">
        <w:rPr>
          <w:sz w:val="24"/>
          <w:szCs w:val="24"/>
        </w:rPr>
        <w:t xml:space="preserve">vinrent </w:t>
      </w:r>
      <w:r w:rsidR="001300B5">
        <w:rPr>
          <w:sz w:val="24"/>
          <w:szCs w:val="24"/>
        </w:rPr>
        <w:t>pas</w:t>
      </w:r>
      <w:r w:rsidR="008A7C14">
        <w:rPr>
          <w:sz w:val="24"/>
          <w:szCs w:val="24"/>
        </w:rPr>
        <w:t xml:space="preserve"> se greffer sur des structures artificielles »</w:t>
      </w:r>
      <w:r w:rsidR="001300B5">
        <w:rPr>
          <w:rStyle w:val="FootnoteReference"/>
          <w:sz w:val="24"/>
          <w:szCs w:val="24"/>
        </w:rPr>
        <w:footnoteReference w:id="45"/>
      </w:r>
      <w:r w:rsidR="001300B5">
        <w:rPr>
          <w:sz w:val="24"/>
          <w:szCs w:val="24"/>
        </w:rPr>
        <w:t xml:space="preserve">. </w:t>
      </w:r>
      <w:r w:rsidR="00601CEC">
        <w:rPr>
          <w:sz w:val="24"/>
          <w:szCs w:val="24"/>
        </w:rPr>
        <w:t>Au même moment</w:t>
      </w:r>
      <w:r w:rsidR="00100994">
        <w:rPr>
          <w:sz w:val="24"/>
          <w:szCs w:val="24"/>
        </w:rPr>
        <w:t>,</w:t>
      </w:r>
      <w:r w:rsidR="00601CEC">
        <w:rPr>
          <w:sz w:val="24"/>
          <w:szCs w:val="24"/>
        </w:rPr>
        <w:t xml:space="preserve"> Peter </w:t>
      </w:r>
      <w:proofErr w:type="spellStart"/>
      <w:r w:rsidR="00601CEC">
        <w:rPr>
          <w:sz w:val="24"/>
          <w:szCs w:val="24"/>
        </w:rPr>
        <w:t>Johanek</w:t>
      </w:r>
      <w:proofErr w:type="spellEnd"/>
      <w:r w:rsidR="00601CEC">
        <w:rPr>
          <w:sz w:val="24"/>
          <w:szCs w:val="24"/>
        </w:rPr>
        <w:t xml:space="preserve"> dit pratiquement la même chose dans u</w:t>
      </w:r>
      <w:r w:rsidR="00971AF4">
        <w:rPr>
          <w:sz w:val="24"/>
          <w:szCs w:val="24"/>
        </w:rPr>
        <w:t>n</w:t>
      </w:r>
      <w:r w:rsidR="00601CEC">
        <w:rPr>
          <w:sz w:val="24"/>
          <w:szCs w:val="24"/>
        </w:rPr>
        <w:t xml:space="preserve"> colloque à </w:t>
      </w:r>
      <w:proofErr w:type="spellStart"/>
      <w:r w:rsidR="00100994">
        <w:rPr>
          <w:sz w:val="24"/>
          <w:szCs w:val="24"/>
        </w:rPr>
        <w:t>Ettlingen</w:t>
      </w:r>
      <w:proofErr w:type="spellEnd"/>
      <w:r w:rsidR="00100994">
        <w:rPr>
          <w:sz w:val="24"/>
          <w:szCs w:val="24"/>
        </w:rPr>
        <w:t xml:space="preserve"> en 1992</w:t>
      </w:r>
      <w:r w:rsidR="00601CEC">
        <w:rPr>
          <w:sz w:val="24"/>
          <w:szCs w:val="24"/>
        </w:rPr>
        <w:t xml:space="preserve">, tout en insistant que même la politique commerciale du seigneur, qui dota p. ex. sa création urbaine d’un marché, était étroitement liée à sa politique territoriale, car le marché ne fournissait pas seulement des </w:t>
      </w:r>
      <w:r w:rsidR="002F7B3C">
        <w:rPr>
          <w:sz w:val="24"/>
          <w:szCs w:val="24"/>
        </w:rPr>
        <w:t>recettes</w:t>
      </w:r>
      <w:r w:rsidR="00601CEC">
        <w:rPr>
          <w:sz w:val="24"/>
          <w:szCs w:val="24"/>
        </w:rPr>
        <w:t xml:space="preserve"> fiscales supplémentaires, mais justifiait aussi sa politique sécuritaire et une intensification de sa domination du territoire. Dans ce sens, conclut-il, « l’élément économique jouait quand même un rôle </w:t>
      </w:r>
      <w:r w:rsidR="001E195B">
        <w:rPr>
          <w:sz w:val="24"/>
          <w:szCs w:val="24"/>
        </w:rPr>
        <w:t xml:space="preserve">particulier, voire </w:t>
      </w:r>
      <w:r w:rsidR="00601CEC">
        <w:rPr>
          <w:sz w:val="24"/>
          <w:szCs w:val="24"/>
        </w:rPr>
        <w:t>décisif dans la politique de créations urbaines des princes territoriaux »</w:t>
      </w:r>
      <w:r w:rsidR="001E195B">
        <w:rPr>
          <w:rStyle w:val="FootnoteReference"/>
          <w:sz w:val="24"/>
          <w:szCs w:val="24"/>
        </w:rPr>
        <w:footnoteReference w:id="46"/>
      </w:r>
      <w:r w:rsidR="00601CEC">
        <w:rPr>
          <w:sz w:val="24"/>
          <w:szCs w:val="24"/>
        </w:rPr>
        <w:t xml:space="preserve">. Fonctions </w:t>
      </w:r>
      <w:r w:rsidR="001E195B">
        <w:rPr>
          <w:sz w:val="24"/>
          <w:szCs w:val="24"/>
        </w:rPr>
        <w:t>politico-</w:t>
      </w:r>
      <w:r w:rsidR="00601CEC">
        <w:rPr>
          <w:sz w:val="24"/>
          <w:szCs w:val="24"/>
        </w:rPr>
        <w:t>militaires et fonctions économiques étaient loin de s’exclure.</w:t>
      </w:r>
      <w:r w:rsidR="00462A65">
        <w:rPr>
          <w:sz w:val="24"/>
          <w:szCs w:val="24"/>
        </w:rPr>
        <w:t xml:space="preserve"> </w:t>
      </w:r>
      <w:r w:rsidR="005414D4" w:rsidRPr="00462A65">
        <w:rPr>
          <w:sz w:val="24"/>
          <w:szCs w:val="24"/>
        </w:rPr>
        <w:t xml:space="preserve">J’insiste d’autant plus sur cette approche que </w:t>
      </w:r>
      <w:r w:rsidR="00462A65">
        <w:rPr>
          <w:sz w:val="24"/>
          <w:szCs w:val="24"/>
        </w:rPr>
        <w:t xml:space="preserve">tout récemment </w:t>
      </w:r>
      <w:r w:rsidR="005414D4" w:rsidRPr="00462A65">
        <w:rPr>
          <w:sz w:val="24"/>
          <w:szCs w:val="24"/>
        </w:rPr>
        <w:t xml:space="preserve">Karlheinz </w:t>
      </w:r>
      <w:proofErr w:type="spellStart"/>
      <w:r w:rsidR="005414D4" w:rsidRPr="00462A65">
        <w:rPr>
          <w:sz w:val="24"/>
          <w:szCs w:val="24"/>
        </w:rPr>
        <w:t>Blaschke</w:t>
      </w:r>
      <w:proofErr w:type="spellEnd"/>
      <w:r w:rsidR="005414D4" w:rsidRPr="00462A65">
        <w:rPr>
          <w:sz w:val="24"/>
          <w:szCs w:val="24"/>
        </w:rPr>
        <w:t xml:space="preserve"> </w:t>
      </w:r>
      <w:r w:rsidR="00462A65">
        <w:rPr>
          <w:sz w:val="24"/>
          <w:szCs w:val="24"/>
        </w:rPr>
        <w:t xml:space="preserve">a voulu </w:t>
      </w:r>
      <w:r w:rsidR="001E2534" w:rsidRPr="00462A65">
        <w:rPr>
          <w:sz w:val="24"/>
          <w:szCs w:val="24"/>
        </w:rPr>
        <w:t xml:space="preserve">faire revivre Henri Pirenne et </w:t>
      </w:r>
      <w:r w:rsidR="005414D4" w:rsidRPr="00462A65">
        <w:rPr>
          <w:sz w:val="24"/>
          <w:szCs w:val="24"/>
        </w:rPr>
        <w:t>restaurer les commerçants comme principaux fondateurs de villes au haut moyen âge</w:t>
      </w:r>
      <w:r w:rsidR="00462A65" w:rsidRPr="00462A65">
        <w:rPr>
          <w:rStyle w:val="FootnoteReference"/>
          <w:sz w:val="24"/>
          <w:szCs w:val="24"/>
        </w:rPr>
        <w:footnoteReference w:id="47"/>
      </w:r>
      <w:r w:rsidR="005414D4" w:rsidRPr="00462A65">
        <w:rPr>
          <w:sz w:val="24"/>
          <w:szCs w:val="24"/>
        </w:rPr>
        <w:t>.</w:t>
      </w:r>
      <w:r w:rsidR="001E2534" w:rsidRPr="00462A65">
        <w:rPr>
          <w:sz w:val="24"/>
          <w:szCs w:val="24"/>
        </w:rPr>
        <w:t xml:space="preserve"> En Belgique la question ne semble plus à l’ordre du jour</w:t>
      </w:r>
      <w:r w:rsidR="00601CEC" w:rsidRPr="00462A65">
        <w:rPr>
          <w:rStyle w:val="FootnoteReference"/>
          <w:sz w:val="24"/>
          <w:szCs w:val="24"/>
        </w:rPr>
        <w:footnoteReference w:id="48"/>
      </w:r>
      <w:r w:rsidR="001E2534" w:rsidRPr="00462A65">
        <w:rPr>
          <w:sz w:val="24"/>
          <w:szCs w:val="24"/>
        </w:rPr>
        <w:t>.</w:t>
      </w:r>
    </w:p>
    <w:p w:rsidR="00BB3B46" w:rsidRDefault="000D77CF" w:rsidP="008616FC">
      <w:pPr>
        <w:rPr>
          <w:sz w:val="24"/>
          <w:szCs w:val="24"/>
        </w:rPr>
      </w:pPr>
      <w:r>
        <w:rPr>
          <w:sz w:val="24"/>
          <w:szCs w:val="24"/>
        </w:rPr>
        <w:t>4</w:t>
      </w:r>
      <w:r w:rsidR="00CA765E">
        <w:rPr>
          <w:sz w:val="24"/>
          <w:szCs w:val="24"/>
        </w:rPr>
        <w:t xml:space="preserve">. </w:t>
      </w:r>
      <w:r>
        <w:rPr>
          <w:sz w:val="24"/>
          <w:szCs w:val="24"/>
        </w:rPr>
        <w:t xml:space="preserve">En replaçant les petites villes dans la politique urbaine des princes territoriaux respectifs, </w:t>
      </w:r>
      <w:r w:rsidR="008A6AB3">
        <w:rPr>
          <w:sz w:val="24"/>
          <w:szCs w:val="24"/>
        </w:rPr>
        <w:t>ces historiens n’envisageaient plus – et les 6</w:t>
      </w:r>
      <w:r w:rsidR="008A6AB3" w:rsidRPr="000D77CF">
        <w:rPr>
          <w:sz w:val="24"/>
          <w:szCs w:val="24"/>
          <w:vertAlign w:val="superscript"/>
        </w:rPr>
        <w:t>es</w:t>
      </w:r>
      <w:r w:rsidR="008A6AB3">
        <w:rPr>
          <w:sz w:val="24"/>
          <w:szCs w:val="24"/>
        </w:rPr>
        <w:t xml:space="preserve"> </w:t>
      </w:r>
      <w:r w:rsidR="008A6AB3" w:rsidRPr="008A6AB3">
        <w:rPr>
          <w:sz w:val="24"/>
          <w:szCs w:val="24"/>
        </w:rPr>
        <w:t>Journées Lotharingiennes</w:t>
      </w:r>
      <w:r w:rsidR="008A6AB3">
        <w:rPr>
          <w:sz w:val="24"/>
          <w:szCs w:val="24"/>
        </w:rPr>
        <w:t xml:space="preserve"> leur emboita</w:t>
      </w:r>
      <w:r>
        <w:rPr>
          <w:sz w:val="24"/>
          <w:szCs w:val="24"/>
        </w:rPr>
        <w:t>ient le pas – la ville comme mon</w:t>
      </w:r>
      <w:r w:rsidR="008A6AB3">
        <w:rPr>
          <w:sz w:val="24"/>
          <w:szCs w:val="24"/>
        </w:rPr>
        <w:t>ade, mais comme faisant partie d’un réseau ou d’une région, d’une « </w:t>
      </w:r>
      <w:proofErr w:type="spellStart"/>
      <w:r w:rsidR="008A6AB3">
        <w:rPr>
          <w:sz w:val="24"/>
          <w:szCs w:val="24"/>
        </w:rPr>
        <w:t>Landschaft</w:t>
      </w:r>
      <w:proofErr w:type="spellEnd"/>
      <w:r w:rsidR="008A6AB3">
        <w:rPr>
          <w:sz w:val="24"/>
          <w:szCs w:val="24"/>
        </w:rPr>
        <w:t xml:space="preserve"> » comme le formuleront plus tard Helmut </w:t>
      </w:r>
      <w:proofErr w:type="spellStart"/>
      <w:r w:rsidR="008A6AB3">
        <w:rPr>
          <w:sz w:val="24"/>
          <w:szCs w:val="24"/>
        </w:rPr>
        <w:t>Flachenecker</w:t>
      </w:r>
      <w:proofErr w:type="spellEnd"/>
      <w:r w:rsidR="008A6AB3">
        <w:rPr>
          <w:sz w:val="24"/>
          <w:szCs w:val="24"/>
        </w:rPr>
        <w:t xml:space="preserve"> et Rolf </w:t>
      </w:r>
      <w:proofErr w:type="spellStart"/>
      <w:r w:rsidR="008A6AB3">
        <w:rPr>
          <w:sz w:val="24"/>
          <w:szCs w:val="24"/>
        </w:rPr>
        <w:t>Kiessling</w:t>
      </w:r>
      <w:proofErr w:type="spellEnd"/>
      <w:r w:rsidR="009B439F" w:rsidRPr="00E608F2">
        <w:rPr>
          <w:rStyle w:val="FootnoteReference"/>
        </w:rPr>
        <w:footnoteReference w:id="49"/>
      </w:r>
      <w:r w:rsidR="002F7B3C">
        <w:rPr>
          <w:sz w:val="24"/>
          <w:szCs w:val="24"/>
        </w:rPr>
        <w:t xml:space="preserve"> ou encore Franz </w:t>
      </w:r>
      <w:proofErr w:type="spellStart"/>
      <w:r w:rsidR="002F7B3C">
        <w:rPr>
          <w:sz w:val="24"/>
          <w:szCs w:val="24"/>
        </w:rPr>
        <w:t>Irsigler</w:t>
      </w:r>
      <w:proofErr w:type="spellEnd"/>
      <w:r w:rsidR="008A6AB3">
        <w:rPr>
          <w:sz w:val="24"/>
          <w:szCs w:val="24"/>
        </w:rPr>
        <w:t xml:space="preserve"> qui fut le premier à proposer une définition de ce terme</w:t>
      </w:r>
      <w:r w:rsidR="009B439F" w:rsidRPr="00E608F2">
        <w:rPr>
          <w:rStyle w:val="FootnoteReference"/>
        </w:rPr>
        <w:footnoteReference w:id="50"/>
      </w:r>
      <w:r w:rsidR="008A6AB3">
        <w:rPr>
          <w:sz w:val="24"/>
          <w:szCs w:val="24"/>
        </w:rPr>
        <w:t>.</w:t>
      </w:r>
      <w:r w:rsidR="009B439F">
        <w:rPr>
          <w:sz w:val="24"/>
          <w:szCs w:val="24"/>
        </w:rPr>
        <w:t xml:space="preserve"> Il considère comme région urbaine (« </w:t>
      </w:r>
      <w:proofErr w:type="spellStart"/>
      <w:r w:rsidR="009B439F">
        <w:rPr>
          <w:sz w:val="24"/>
          <w:szCs w:val="24"/>
        </w:rPr>
        <w:t>Städtelandschaft</w:t>
      </w:r>
      <w:proofErr w:type="spellEnd"/>
      <w:r w:rsidR="009B439F">
        <w:rPr>
          <w:sz w:val="24"/>
          <w:szCs w:val="24"/>
        </w:rPr>
        <w:t xml:space="preserve"> ») un espace de moyennes dimensions ou défini par des frontières territoriales, </w:t>
      </w:r>
      <w:r w:rsidR="009B439F">
        <w:rPr>
          <w:sz w:val="24"/>
          <w:szCs w:val="24"/>
        </w:rPr>
        <w:lastRenderedPageBreak/>
        <w:t>ecclésiastiques, linguistiques ou culturelles ou par des critères géographiques communs (p. ex. villes côtières) dominé par un type de villes (p. ex. grandes villes productrices, grands centres commerciaux, petites villes, …) ou par une hiérarchie très typée du réseau urbain. Il distingue de la « </w:t>
      </w:r>
      <w:proofErr w:type="spellStart"/>
      <w:r w:rsidR="009B439F">
        <w:rPr>
          <w:sz w:val="24"/>
          <w:szCs w:val="24"/>
        </w:rPr>
        <w:t>Städtelandschaft</w:t>
      </w:r>
      <w:proofErr w:type="spellEnd"/>
      <w:r w:rsidR="009B439F">
        <w:rPr>
          <w:sz w:val="24"/>
          <w:szCs w:val="24"/>
        </w:rPr>
        <w:t> » la « </w:t>
      </w:r>
      <w:proofErr w:type="spellStart"/>
      <w:r w:rsidR="009B439F">
        <w:rPr>
          <w:sz w:val="24"/>
          <w:szCs w:val="24"/>
        </w:rPr>
        <w:t>Stadtlandschaft</w:t>
      </w:r>
      <w:proofErr w:type="spellEnd"/>
      <w:r w:rsidR="009B439F">
        <w:rPr>
          <w:sz w:val="24"/>
          <w:szCs w:val="24"/>
        </w:rPr>
        <w:t> » qui serait une région où domine</w:t>
      </w:r>
      <w:r>
        <w:rPr>
          <w:sz w:val="24"/>
          <w:szCs w:val="24"/>
        </w:rPr>
        <w:t>nt</w:t>
      </w:r>
      <w:r w:rsidR="009B439F">
        <w:rPr>
          <w:sz w:val="24"/>
          <w:szCs w:val="24"/>
        </w:rPr>
        <w:t xml:space="preserve"> les villes </w:t>
      </w:r>
      <w:r w:rsidR="00E608F2">
        <w:rPr>
          <w:sz w:val="24"/>
          <w:szCs w:val="24"/>
        </w:rPr>
        <w:t xml:space="preserve">de différents niveaux </w:t>
      </w:r>
      <w:r w:rsidR="009B439F">
        <w:rPr>
          <w:sz w:val="24"/>
          <w:szCs w:val="24"/>
        </w:rPr>
        <w:t>comme type de peuplement, plus de 25% de la population habitant des centres urbains.</w:t>
      </w:r>
      <w:r w:rsidR="00E608F2">
        <w:rPr>
          <w:sz w:val="24"/>
          <w:szCs w:val="24"/>
        </w:rPr>
        <w:t xml:space="preserve"> </w:t>
      </w:r>
      <w:r w:rsidR="007F79F9">
        <w:rPr>
          <w:sz w:val="24"/>
          <w:szCs w:val="24"/>
        </w:rPr>
        <w:t>Ce dernier terme ne s’appliquerait en Lotharingie médiévale sans doute qu’au Brabant</w:t>
      </w:r>
      <w:r w:rsidR="001920DB">
        <w:rPr>
          <w:sz w:val="24"/>
          <w:szCs w:val="24"/>
        </w:rPr>
        <w:t xml:space="preserve"> du sud et </w:t>
      </w:r>
      <w:r w:rsidR="009960BC">
        <w:rPr>
          <w:sz w:val="24"/>
          <w:szCs w:val="24"/>
        </w:rPr>
        <w:t xml:space="preserve">peut-être </w:t>
      </w:r>
      <w:r w:rsidR="001920DB">
        <w:rPr>
          <w:sz w:val="24"/>
          <w:szCs w:val="24"/>
        </w:rPr>
        <w:t>au Hainaut du nord</w:t>
      </w:r>
      <w:r w:rsidR="007F79F9">
        <w:rPr>
          <w:sz w:val="24"/>
          <w:szCs w:val="24"/>
        </w:rPr>
        <w:t xml:space="preserve"> qui ensemble avec la Flandre constituai</w:t>
      </w:r>
      <w:r w:rsidR="001920DB">
        <w:rPr>
          <w:sz w:val="24"/>
          <w:szCs w:val="24"/>
        </w:rPr>
        <w:t>en</w:t>
      </w:r>
      <w:r w:rsidR="007F79F9">
        <w:rPr>
          <w:sz w:val="24"/>
          <w:szCs w:val="24"/>
        </w:rPr>
        <w:t>t une des</w:t>
      </w:r>
      <w:r w:rsidR="009960BC">
        <w:rPr>
          <w:sz w:val="24"/>
          <w:szCs w:val="24"/>
        </w:rPr>
        <w:t xml:space="preserve"> régions les plus urbanisées d’</w:t>
      </w:r>
      <w:r w:rsidR="007F79F9">
        <w:rPr>
          <w:sz w:val="24"/>
          <w:szCs w:val="24"/>
        </w:rPr>
        <w:t>Europe</w:t>
      </w:r>
      <w:r w:rsidR="007F79F9">
        <w:rPr>
          <w:rStyle w:val="FootnoteReference"/>
          <w:sz w:val="24"/>
          <w:szCs w:val="24"/>
        </w:rPr>
        <w:footnoteReference w:id="51"/>
      </w:r>
      <w:r w:rsidR="007F79F9">
        <w:rPr>
          <w:sz w:val="24"/>
          <w:szCs w:val="24"/>
        </w:rPr>
        <w:t xml:space="preserve">. </w:t>
      </w:r>
      <w:r w:rsidR="001153AA">
        <w:rPr>
          <w:sz w:val="24"/>
          <w:szCs w:val="24"/>
        </w:rPr>
        <w:t>En matière de</w:t>
      </w:r>
      <w:r w:rsidR="009960BC">
        <w:rPr>
          <w:sz w:val="24"/>
          <w:szCs w:val="24"/>
        </w:rPr>
        <w:t xml:space="preserve"> </w:t>
      </w:r>
      <w:r w:rsidR="00E608F2" w:rsidRPr="00E608F2">
        <w:rPr>
          <w:sz w:val="24"/>
          <w:szCs w:val="24"/>
        </w:rPr>
        <w:t>défini</w:t>
      </w:r>
      <w:r w:rsidR="001153AA">
        <w:rPr>
          <w:sz w:val="24"/>
          <w:szCs w:val="24"/>
        </w:rPr>
        <w:t>tion de la « </w:t>
      </w:r>
      <w:proofErr w:type="spellStart"/>
      <w:r w:rsidR="001153AA">
        <w:rPr>
          <w:sz w:val="24"/>
          <w:szCs w:val="24"/>
        </w:rPr>
        <w:t>Städtelandschaft</w:t>
      </w:r>
      <w:proofErr w:type="spellEnd"/>
      <w:r w:rsidR="001153AA">
        <w:rPr>
          <w:sz w:val="24"/>
          <w:szCs w:val="24"/>
        </w:rPr>
        <w:t> »</w:t>
      </w:r>
      <w:r w:rsidR="009960BC" w:rsidRPr="00E608F2">
        <w:rPr>
          <w:sz w:val="24"/>
          <w:szCs w:val="24"/>
        </w:rPr>
        <w:t xml:space="preserve"> </w:t>
      </w:r>
      <w:r w:rsidR="00E608F2" w:rsidRPr="00E608F2">
        <w:rPr>
          <w:sz w:val="24"/>
          <w:szCs w:val="24"/>
        </w:rPr>
        <w:t xml:space="preserve">celle proposée par Monika Escher </w:t>
      </w:r>
      <w:r w:rsidR="00A04052">
        <w:rPr>
          <w:sz w:val="24"/>
          <w:szCs w:val="24"/>
        </w:rPr>
        <w:t>et</w:t>
      </w:r>
      <w:r w:rsidR="00A04052" w:rsidRPr="00E608F2">
        <w:rPr>
          <w:sz w:val="24"/>
          <w:szCs w:val="24"/>
        </w:rPr>
        <w:t xml:space="preserve"> </w:t>
      </w:r>
      <w:r w:rsidR="00E608F2" w:rsidRPr="00E608F2">
        <w:rPr>
          <w:sz w:val="24"/>
          <w:szCs w:val="24"/>
        </w:rPr>
        <w:t xml:space="preserve">Frank G. </w:t>
      </w:r>
      <w:proofErr w:type="spellStart"/>
      <w:r w:rsidR="00E608F2" w:rsidRPr="00E608F2">
        <w:rPr>
          <w:sz w:val="24"/>
          <w:szCs w:val="24"/>
        </w:rPr>
        <w:t>Hirschmann</w:t>
      </w:r>
      <w:proofErr w:type="spellEnd"/>
      <w:r w:rsidR="00E608F2" w:rsidRPr="00E608F2">
        <w:rPr>
          <w:sz w:val="24"/>
          <w:szCs w:val="24"/>
        </w:rPr>
        <w:t xml:space="preserve"> qui considèrent comme </w:t>
      </w:r>
      <w:r w:rsidR="00E608F2">
        <w:rPr>
          <w:sz w:val="24"/>
          <w:szCs w:val="24"/>
        </w:rPr>
        <w:t>région urbaine un espace de moy</w:t>
      </w:r>
      <w:r w:rsidR="00E608F2" w:rsidRPr="00E608F2">
        <w:rPr>
          <w:sz w:val="24"/>
          <w:szCs w:val="24"/>
        </w:rPr>
        <w:t xml:space="preserve">ennes dimensions dont les villes </w:t>
      </w:r>
      <w:r w:rsidR="00E608F2">
        <w:rPr>
          <w:sz w:val="24"/>
          <w:szCs w:val="24"/>
        </w:rPr>
        <w:t>–</w:t>
      </w:r>
      <w:r>
        <w:rPr>
          <w:sz w:val="24"/>
          <w:szCs w:val="24"/>
        </w:rPr>
        <w:t xml:space="preserve"> </w:t>
      </w:r>
      <w:r w:rsidR="00E608F2" w:rsidRPr="00E608F2">
        <w:rPr>
          <w:sz w:val="24"/>
          <w:szCs w:val="24"/>
        </w:rPr>
        <w:t xml:space="preserve">tant </w:t>
      </w:r>
      <w:r w:rsidR="009960BC">
        <w:rPr>
          <w:sz w:val="24"/>
          <w:szCs w:val="24"/>
        </w:rPr>
        <w:t xml:space="preserve">sur le plan </w:t>
      </w:r>
      <w:r w:rsidR="00E608F2" w:rsidRPr="00E608F2">
        <w:rPr>
          <w:sz w:val="24"/>
          <w:szCs w:val="24"/>
        </w:rPr>
        <w:t xml:space="preserve">synchronique que diachronique </w:t>
      </w:r>
      <w:r w:rsidR="00E608F2">
        <w:rPr>
          <w:sz w:val="24"/>
          <w:szCs w:val="24"/>
        </w:rPr>
        <w:t xml:space="preserve">– </w:t>
      </w:r>
      <w:r w:rsidR="00E608F2" w:rsidRPr="00E608F2">
        <w:rPr>
          <w:sz w:val="24"/>
          <w:szCs w:val="24"/>
        </w:rPr>
        <w:t xml:space="preserve">ont assez de caractéristiques communes pour distinguer </w:t>
      </w:r>
      <w:r w:rsidR="00E608F2">
        <w:rPr>
          <w:sz w:val="24"/>
          <w:szCs w:val="24"/>
        </w:rPr>
        <w:t xml:space="preserve">la région </w:t>
      </w:r>
      <w:r w:rsidR="00E608F2" w:rsidRPr="00E608F2">
        <w:rPr>
          <w:sz w:val="24"/>
          <w:szCs w:val="24"/>
        </w:rPr>
        <w:t>d’autres espaces voisins ou lointains</w:t>
      </w:r>
      <w:r w:rsidR="00E608F2" w:rsidRPr="001153AA">
        <w:rPr>
          <w:rStyle w:val="FootnoteReference"/>
          <w:sz w:val="24"/>
        </w:rPr>
        <w:footnoteReference w:id="52"/>
      </w:r>
      <w:r w:rsidR="001153AA">
        <w:rPr>
          <w:sz w:val="24"/>
          <w:szCs w:val="24"/>
        </w:rPr>
        <w:t>, me semble plus appropriée</w:t>
      </w:r>
      <w:r w:rsidR="001153AA">
        <w:rPr>
          <w:rStyle w:val="FootnoteReference"/>
          <w:sz w:val="24"/>
          <w:szCs w:val="24"/>
        </w:rPr>
        <w:footnoteReference w:id="53"/>
      </w:r>
      <w:r w:rsidR="00E608F2" w:rsidRPr="00E608F2">
        <w:rPr>
          <w:sz w:val="24"/>
          <w:szCs w:val="24"/>
        </w:rPr>
        <w:t>.</w:t>
      </w:r>
      <w:r w:rsidR="00DD13F0">
        <w:rPr>
          <w:sz w:val="24"/>
          <w:szCs w:val="24"/>
        </w:rPr>
        <w:t xml:space="preserve"> C’est</w:t>
      </w:r>
      <w:r w:rsidR="00E608F2">
        <w:rPr>
          <w:sz w:val="24"/>
          <w:szCs w:val="24"/>
        </w:rPr>
        <w:t xml:space="preserve"> ce qu’on fait lors des 6</w:t>
      </w:r>
      <w:r w:rsidR="00E608F2" w:rsidRPr="009960BC">
        <w:rPr>
          <w:sz w:val="24"/>
          <w:szCs w:val="24"/>
          <w:vertAlign w:val="superscript"/>
        </w:rPr>
        <w:t>es</w:t>
      </w:r>
      <w:r w:rsidR="00E608F2">
        <w:rPr>
          <w:sz w:val="24"/>
          <w:szCs w:val="24"/>
        </w:rPr>
        <w:t xml:space="preserve"> </w:t>
      </w:r>
      <w:r w:rsidR="00E608F2" w:rsidRPr="00E608F2">
        <w:rPr>
          <w:sz w:val="24"/>
          <w:szCs w:val="24"/>
        </w:rPr>
        <w:t>Journées Lotharingiennes</w:t>
      </w:r>
      <w:r w:rsidR="00E608F2">
        <w:rPr>
          <w:sz w:val="24"/>
          <w:szCs w:val="24"/>
        </w:rPr>
        <w:t xml:space="preserve"> tant Raymond Van </w:t>
      </w:r>
      <w:proofErr w:type="spellStart"/>
      <w:r w:rsidR="00E608F2">
        <w:rPr>
          <w:sz w:val="24"/>
          <w:szCs w:val="24"/>
        </w:rPr>
        <w:t>Uytven</w:t>
      </w:r>
      <w:proofErr w:type="spellEnd"/>
      <w:r w:rsidR="00E608F2">
        <w:rPr>
          <w:sz w:val="24"/>
          <w:szCs w:val="24"/>
        </w:rPr>
        <w:t xml:space="preserve"> à propos du Brabant du nord que Hans-Walter </w:t>
      </w:r>
      <w:proofErr w:type="spellStart"/>
      <w:r w:rsidR="00E608F2">
        <w:rPr>
          <w:sz w:val="24"/>
          <w:szCs w:val="24"/>
        </w:rPr>
        <w:t>Herrmann</w:t>
      </w:r>
      <w:proofErr w:type="spellEnd"/>
      <w:r w:rsidR="00E608F2">
        <w:rPr>
          <w:sz w:val="24"/>
          <w:szCs w:val="24"/>
        </w:rPr>
        <w:t xml:space="preserve"> pour les villes sarroises que moi-même pour l’ancien duché de Luxembourg, quitte à définir nos frontières comme </w:t>
      </w:r>
      <w:proofErr w:type="spellStart"/>
      <w:r w:rsidR="00E608F2">
        <w:rPr>
          <w:sz w:val="24"/>
          <w:szCs w:val="24"/>
        </w:rPr>
        <w:t>Irsigler</w:t>
      </w:r>
      <w:proofErr w:type="spellEnd"/>
      <w:r w:rsidR="00E608F2">
        <w:rPr>
          <w:sz w:val="24"/>
          <w:szCs w:val="24"/>
        </w:rPr>
        <w:t xml:space="preserve"> l’a proposé selon des critères politiques ou géographiques, mais en </w:t>
      </w:r>
      <w:r w:rsidR="009960BC">
        <w:rPr>
          <w:sz w:val="24"/>
          <w:szCs w:val="24"/>
        </w:rPr>
        <w:t>identifiant dans l’</w:t>
      </w:r>
      <w:r w:rsidR="00E608F2">
        <w:rPr>
          <w:sz w:val="24"/>
          <w:szCs w:val="24"/>
        </w:rPr>
        <w:t xml:space="preserve">espace </w:t>
      </w:r>
      <w:r w:rsidR="009960BC">
        <w:rPr>
          <w:sz w:val="24"/>
          <w:szCs w:val="24"/>
        </w:rPr>
        <w:t xml:space="preserve">donné </w:t>
      </w:r>
      <w:r w:rsidR="00E608F2">
        <w:rPr>
          <w:sz w:val="24"/>
          <w:szCs w:val="24"/>
        </w:rPr>
        <w:t>la domination d’un certain type de ville. J’ai pour ma part approfondi le sujet dès l’année suivant</w:t>
      </w:r>
      <w:r w:rsidR="00DD13F0">
        <w:rPr>
          <w:sz w:val="24"/>
          <w:szCs w:val="24"/>
        </w:rPr>
        <w:t>e</w:t>
      </w:r>
      <w:r w:rsidR="00E608F2">
        <w:rPr>
          <w:sz w:val="24"/>
          <w:szCs w:val="24"/>
        </w:rPr>
        <w:t xml:space="preserve"> lors d’un colloque de l’« </w:t>
      </w:r>
      <w:proofErr w:type="spellStart"/>
      <w:r w:rsidR="00E608F2">
        <w:rPr>
          <w:sz w:val="24"/>
          <w:szCs w:val="24"/>
        </w:rPr>
        <w:t>Arbeitskreis</w:t>
      </w:r>
      <w:proofErr w:type="spellEnd"/>
      <w:r w:rsidR="00E608F2">
        <w:rPr>
          <w:sz w:val="24"/>
          <w:szCs w:val="24"/>
        </w:rPr>
        <w:t xml:space="preserve"> </w:t>
      </w:r>
      <w:proofErr w:type="spellStart"/>
      <w:r w:rsidR="00E608F2">
        <w:rPr>
          <w:sz w:val="24"/>
          <w:szCs w:val="24"/>
        </w:rPr>
        <w:t>für</w:t>
      </w:r>
      <w:proofErr w:type="spellEnd"/>
      <w:r w:rsidR="00E608F2">
        <w:rPr>
          <w:sz w:val="24"/>
          <w:szCs w:val="24"/>
        </w:rPr>
        <w:t xml:space="preserve"> </w:t>
      </w:r>
      <w:proofErr w:type="spellStart"/>
      <w:r w:rsidR="00E608F2">
        <w:rPr>
          <w:sz w:val="24"/>
          <w:szCs w:val="24"/>
        </w:rPr>
        <w:t>genetische</w:t>
      </w:r>
      <w:proofErr w:type="spellEnd"/>
      <w:r w:rsidR="00E608F2">
        <w:rPr>
          <w:sz w:val="24"/>
          <w:szCs w:val="24"/>
        </w:rPr>
        <w:t xml:space="preserve"> </w:t>
      </w:r>
      <w:proofErr w:type="spellStart"/>
      <w:r w:rsidR="00E608F2">
        <w:rPr>
          <w:sz w:val="24"/>
          <w:szCs w:val="24"/>
        </w:rPr>
        <w:t>Siedlungsforschung</w:t>
      </w:r>
      <w:proofErr w:type="spellEnd"/>
      <w:r w:rsidR="00E608F2">
        <w:rPr>
          <w:sz w:val="24"/>
          <w:szCs w:val="24"/>
        </w:rPr>
        <w:t xml:space="preserve"> in Mitteleuropa »</w:t>
      </w:r>
      <w:r w:rsidR="00EB6C4E">
        <w:rPr>
          <w:sz w:val="24"/>
          <w:szCs w:val="24"/>
        </w:rPr>
        <w:t xml:space="preserve"> en cherchant à mettre en relation la multitude de petites villes identifiées au duché de Luxembourg avec les conditions géographiques et politiques de l’époque médiévale : Je pense en effet que ce type de ville est typique pour une région de moyenne montagne aux vallées étroites qui ne permirent guère aux villes de se développer davantage tant par manque de place que par manque d’approvisionnement alimentaire pour cause de sols arides dans leur </w:t>
      </w:r>
      <w:proofErr w:type="spellStart"/>
      <w:r w:rsidR="00EB6C4E" w:rsidRPr="00EB6C4E">
        <w:rPr>
          <w:i/>
          <w:sz w:val="24"/>
          <w:szCs w:val="24"/>
        </w:rPr>
        <w:t>Umland</w:t>
      </w:r>
      <w:proofErr w:type="spellEnd"/>
      <w:r w:rsidR="00EB6C4E">
        <w:rPr>
          <w:sz w:val="24"/>
          <w:szCs w:val="24"/>
        </w:rPr>
        <w:t xml:space="preserve"> ardennais, ni de développer des secteurs secondaires et tertiaires très performants. Inversement ce relief rendait difficile un contrôle étroit de l’ensemble du territoire et c’est pourquoi le prince, c.-à-d. les comtes de Luxembourg favorisèrent la naissance et l’éclosion de centres urbains, parfois d’ancienne souche, en les équipant de certaines fonctions centrales, dont notamment le siège de prévôtés, pour mieux quadriller leur territoire</w:t>
      </w:r>
      <w:r w:rsidR="00EB6C4E">
        <w:rPr>
          <w:rStyle w:val="FootnoteReference"/>
          <w:sz w:val="24"/>
          <w:szCs w:val="24"/>
        </w:rPr>
        <w:footnoteReference w:id="54"/>
      </w:r>
      <w:r w:rsidR="009960BC">
        <w:rPr>
          <w:sz w:val="24"/>
          <w:szCs w:val="24"/>
        </w:rPr>
        <w:t>.</w:t>
      </w:r>
    </w:p>
    <w:p w:rsidR="008A6AB3" w:rsidRPr="00DD13F0" w:rsidRDefault="00BB3B46" w:rsidP="005430DD">
      <w:pPr>
        <w:rPr>
          <w:sz w:val="24"/>
          <w:szCs w:val="24"/>
        </w:rPr>
      </w:pPr>
      <w:r w:rsidRPr="00DD13F0">
        <w:rPr>
          <w:sz w:val="24"/>
          <w:szCs w:val="24"/>
        </w:rPr>
        <w:t xml:space="preserve">Une œuvre majeure issue de ce courant </w:t>
      </w:r>
      <w:r w:rsidR="00A964DB" w:rsidRPr="00DD13F0">
        <w:rPr>
          <w:sz w:val="24"/>
          <w:szCs w:val="24"/>
        </w:rPr>
        <w:t xml:space="preserve">perceptible déjà aux Journées Lotharingiennes est certainement la thèse l’habilitant à diriger des recherches que </w:t>
      </w:r>
      <w:r w:rsidR="00EB6C4E" w:rsidRPr="00DD13F0">
        <w:rPr>
          <w:sz w:val="24"/>
          <w:szCs w:val="24"/>
        </w:rPr>
        <w:t xml:space="preserve">Jean-Luc </w:t>
      </w:r>
      <w:proofErr w:type="spellStart"/>
      <w:r w:rsidR="00EB6C4E" w:rsidRPr="00DD13F0">
        <w:rPr>
          <w:sz w:val="24"/>
          <w:szCs w:val="24"/>
        </w:rPr>
        <w:t>Fray</w:t>
      </w:r>
      <w:proofErr w:type="spellEnd"/>
      <w:r w:rsidR="00EB6C4E" w:rsidRPr="00DD13F0">
        <w:rPr>
          <w:sz w:val="24"/>
          <w:szCs w:val="24"/>
        </w:rPr>
        <w:t xml:space="preserve"> a </w:t>
      </w:r>
      <w:r w:rsidR="00A964DB" w:rsidRPr="00DD13F0">
        <w:rPr>
          <w:sz w:val="24"/>
          <w:szCs w:val="24"/>
        </w:rPr>
        <w:t>soutenue en 1997 à Paris I/Panthéon-Sorbonne et publiée en 2006 sous le titre « Villes et bourgs de Lorraine »</w:t>
      </w:r>
      <w:r w:rsidR="00825DFC" w:rsidRPr="00DD13F0">
        <w:rPr>
          <w:rStyle w:val="FootnoteReference"/>
          <w:sz w:val="24"/>
          <w:szCs w:val="24"/>
        </w:rPr>
        <w:footnoteReference w:id="55"/>
      </w:r>
      <w:r w:rsidR="00A964DB" w:rsidRPr="00DD13F0">
        <w:rPr>
          <w:sz w:val="24"/>
          <w:szCs w:val="24"/>
        </w:rPr>
        <w:t>. S’il est vrai que dans le détail on trouvera bien des erreurs ou des imprécisions, les concepts de centralité, de réseau et de hiérarchie ont là été appliqué</w:t>
      </w:r>
      <w:r w:rsidR="005430DD" w:rsidRPr="00DD13F0">
        <w:rPr>
          <w:sz w:val="24"/>
          <w:szCs w:val="24"/>
        </w:rPr>
        <w:t>s</w:t>
      </w:r>
      <w:r w:rsidR="00A964DB" w:rsidRPr="00DD13F0">
        <w:rPr>
          <w:sz w:val="24"/>
          <w:szCs w:val="24"/>
        </w:rPr>
        <w:t xml:space="preserve"> avec bonheur à une région </w:t>
      </w:r>
      <w:r w:rsidR="00825DFC" w:rsidRPr="00DD13F0">
        <w:rPr>
          <w:sz w:val="24"/>
          <w:szCs w:val="24"/>
        </w:rPr>
        <w:t>qui correspond en fait à pratiquement toute la Lotharingie supérieure du 10</w:t>
      </w:r>
      <w:r w:rsidR="00825DFC" w:rsidRPr="00DD13F0">
        <w:rPr>
          <w:sz w:val="24"/>
          <w:szCs w:val="24"/>
          <w:vertAlign w:val="superscript"/>
        </w:rPr>
        <w:t>e</w:t>
      </w:r>
      <w:r w:rsidR="00825DFC" w:rsidRPr="00DD13F0">
        <w:rPr>
          <w:sz w:val="24"/>
          <w:szCs w:val="24"/>
        </w:rPr>
        <w:t xml:space="preserve"> au milieu du 14</w:t>
      </w:r>
      <w:r w:rsidR="00825DFC" w:rsidRPr="00DD13F0">
        <w:rPr>
          <w:sz w:val="24"/>
          <w:szCs w:val="24"/>
          <w:vertAlign w:val="superscript"/>
        </w:rPr>
        <w:t>e</w:t>
      </w:r>
      <w:r w:rsidR="00825DFC" w:rsidRPr="00DD13F0">
        <w:rPr>
          <w:sz w:val="24"/>
          <w:szCs w:val="24"/>
        </w:rPr>
        <w:t xml:space="preserve"> siècle</w:t>
      </w:r>
      <w:r w:rsidR="00A964DB" w:rsidRPr="00DD13F0">
        <w:rPr>
          <w:sz w:val="24"/>
          <w:szCs w:val="24"/>
        </w:rPr>
        <w:t>.</w:t>
      </w:r>
      <w:r w:rsidR="005430DD" w:rsidRPr="00DD13F0">
        <w:rPr>
          <w:sz w:val="24"/>
          <w:szCs w:val="24"/>
        </w:rPr>
        <w:t xml:space="preserve"> </w:t>
      </w:r>
      <w:r w:rsidR="00080670" w:rsidRPr="00DD13F0">
        <w:rPr>
          <w:sz w:val="24"/>
          <w:szCs w:val="24"/>
        </w:rPr>
        <w:t xml:space="preserve">La nouveauté méthodologique de son approche est certainement le concept de </w:t>
      </w:r>
      <w:r w:rsidR="00825DFC" w:rsidRPr="00DD13F0">
        <w:rPr>
          <w:sz w:val="24"/>
          <w:szCs w:val="24"/>
        </w:rPr>
        <w:t>« centralité toponymique » grâce auquel il tient compte des noms de lieu qui exprime</w:t>
      </w:r>
      <w:r w:rsidR="000D77CF" w:rsidRPr="00DD13F0">
        <w:rPr>
          <w:sz w:val="24"/>
          <w:szCs w:val="24"/>
        </w:rPr>
        <w:t>nt</w:t>
      </w:r>
      <w:r w:rsidR="00825DFC" w:rsidRPr="00DD13F0">
        <w:rPr>
          <w:sz w:val="24"/>
          <w:szCs w:val="24"/>
        </w:rPr>
        <w:t xml:space="preserve"> un ra</w:t>
      </w:r>
      <w:r w:rsidR="000D77CF" w:rsidRPr="00DD13F0">
        <w:rPr>
          <w:sz w:val="24"/>
          <w:szCs w:val="24"/>
        </w:rPr>
        <w:t>pport à un autre lieu</w:t>
      </w:r>
      <w:r w:rsidR="00825DFC" w:rsidRPr="00DD13F0">
        <w:rPr>
          <w:sz w:val="24"/>
          <w:szCs w:val="24"/>
        </w:rPr>
        <w:t xml:space="preserve"> à centralité supérieur</w:t>
      </w:r>
      <w:r w:rsidR="000D77CF" w:rsidRPr="00DD13F0">
        <w:rPr>
          <w:sz w:val="24"/>
          <w:szCs w:val="24"/>
        </w:rPr>
        <w:t>e</w:t>
      </w:r>
      <w:r w:rsidR="00825DFC" w:rsidRPr="00DD13F0">
        <w:rPr>
          <w:rStyle w:val="FootnoteReference"/>
          <w:sz w:val="24"/>
          <w:szCs w:val="24"/>
        </w:rPr>
        <w:footnoteReference w:id="56"/>
      </w:r>
      <w:r w:rsidR="00825DFC" w:rsidRPr="00DD13F0">
        <w:rPr>
          <w:sz w:val="24"/>
          <w:szCs w:val="24"/>
        </w:rPr>
        <w:t>.</w:t>
      </w:r>
      <w:r w:rsidR="00080670" w:rsidRPr="00DD13F0">
        <w:rPr>
          <w:sz w:val="24"/>
          <w:szCs w:val="24"/>
        </w:rPr>
        <w:t xml:space="preserve"> </w:t>
      </w:r>
      <w:r w:rsidR="005430DD" w:rsidRPr="00DD13F0">
        <w:rPr>
          <w:sz w:val="24"/>
          <w:szCs w:val="24"/>
        </w:rPr>
        <w:t xml:space="preserve">Il a par ailleurs appliqué </w:t>
      </w:r>
      <w:r w:rsidR="009922FC" w:rsidRPr="00DD13F0">
        <w:rPr>
          <w:sz w:val="24"/>
          <w:szCs w:val="24"/>
        </w:rPr>
        <w:t>son approche</w:t>
      </w:r>
      <w:r w:rsidR="00D26755" w:rsidRPr="00DD13F0">
        <w:rPr>
          <w:sz w:val="24"/>
          <w:szCs w:val="24"/>
        </w:rPr>
        <w:t xml:space="preserve"> </w:t>
      </w:r>
      <w:r w:rsidR="002F7B3C" w:rsidRPr="00DD13F0">
        <w:rPr>
          <w:sz w:val="24"/>
          <w:szCs w:val="24"/>
        </w:rPr>
        <w:t xml:space="preserve">aussi </w:t>
      </w:r>
      <w:r w:rsidR="00D26755" w:rsidRPr="00DD13F0">
        <w:rPr>
          <w:sz w:val="24"/>
          <w:szCs w:val="24"/>
        </w:rPr>
        <w:t>au</w:t>
      </w:r>
      <w:r w:rsidRPr="00DD13F0">
        <w:rPr>
          <w:sz w:val="24"/>
          <w:szCs w:val="24"/>
        </w:rPr>
        <w:t>x</w:t>
      </w:r>
      <w:r w:rsidR="00D26755" w:rsidRPr="00DD13F0">
        <w:rPr>
          <w:sz w:val="24"/>
          <w:szCs w:val="24"/>
        </w:rPr>
        <w:t xml:space="preserve"> hautes terres du Massif central</w:t>
      </w:r>
      <w:r w:rsidR="00D26755" w:rsidRPr="00DD13F0">
        <w:rPr>
          <w:rStyle w:val="FootnoteReference"/>
          <w:sz w:val="24"/>
          <w:szCs w:val="24"/>
        </w:rPr>
        <w:footnoteReference w:id="57"/>
      </w:r>
      <w:r w:rsidR="00D26755" w:rsidRPr="00DD13F0">
        <w:rPr>
          <w:sz w:val="24"/>
          <w:szCs w:val="24"/>
        </w:rPr>
        <w:t>.</w:t>
      </w:r>
    </w:p>
    <w:p w:rsidR="00825DFC" w:rsidRDefault="00F54211" w:rsidP="008616FC">
      <w:pPr>
        <w:rPr>
          <w:sz w:val="24"/>
          <w:szCs w:val="24"/>
        </w:rPr>
      </w:pPr>
      <w:r w:rsidRPr="008616FC">
        <w:rPr>
          <w:sz w:val="24"/>
          <w:szCs w:val="24"/>
        </w:rPr>
        <w:t>L’</w:t>
      </w:r>
      <w:r w:rsidR="005430DD">
        <w:rPr>
          <w:sz w:val="24"/>
          <w:szCs w:val="24"/>
        </w:rPr>
        <w:t xml:space="preserve">autre </w:t>
      </w:r>
      <w:r w:rsidRPr="008616FC">
        <w:rPr>
          <w:sz w:val="24"/>
          <w:szCs w:val="24"/>
        </w:rPr>
        <w:t>œuvre majeure issue de cette filière – mais qui évite assez systématiquement de citer les actes des Journées Lotharingiennes – sont certainement les tro</w:t>
      </w:r>
      <w:r w:rsidR="00A651DB">
        <w:rPr>
          <w:sz w:val="24"/>
          <w:szCs w:val="24"/>
        </w:rPr>
        <w:t>is volumes de Monika Escher et F</w:t>
      </w:r>
      <w:r w:rsidRPr="008616FC">
        <w:rPr>
          <w:sz w:val="24"/>
          <w:szCs w:val="24"/>
        </w:rPr>
        <w:t xml:space="preserve">rank </w:t>
      </w:r>
      <w:r w:rsidR="00A651DB">
        <w:rPr>
          <w:sz w:val="24"/>
          <w:szCs w:val="24"/>
        </w:rPr>
        <w:t xml:space="preserve">G. </w:t>
      </w:r>
      <w:proofErr w:type="spellStart"/>
      <w:r w:rsidRPr="008616FC">
        <w:rPr>
          <w:sz w:val="24"/>
          <w:szCs w:val="24"/>
        </w:rPr>
        <w:t>Hirschmann</w:t>
      </w:r>
      <w:proofErr w:type="spellEnd"/>
      <w:r w:rsidRPr="008616FC">
        <w:rPr>
          <w:sz w:val="24"/>
          <w:szCs w:val="24"/>
        </w:rPr>
        <w:t xml:space="preserve"> « Die </w:t>
      </w:r>
      <w:proofErr w:type="spellStart"/>
      <w:r w:rsidRPr="008616FC">
        <w:rPr>
          <w:sz w:val="24"/>
          <w:szCs w:val="24"/>
        </w:rPr>
        <w:t>urbanen</w:t>
      </w:r>
      <w:proofErr w:type="spellEnd"/>
      <w:r w:rsidRPr="008616FC">
        <w:rPr>
          <w:sz w:val="24"/>
          <w:szCs w:val="24"/>
        </w:rPr>
        <w:t xml:space="preserve"> </w:t>
      </w:r>
      <w:proofErr w:type="spellStart"/>
      <w:r w:rsidRPr="008616FC">
        <w:rPr>
          <w:sz w:val="24"/>
          <w:szCs w:val="24"/>
        </w:rPr>
        <w:t>Zentren</w:t>
      </w:r>
      <w:proofErr w:type="spellEnd"/>
      <w:r w:rsidRPr="008616FC">
        <w:rPr>
          <w:sz w:val="24"/>
          <w:szCs w:val="24"/>
        </w:rPr>
        <w:t xml:space="preserve"> des </w:t>
      </w:r>
      <w:proofErr w:type="spellStart"/>
      <w:r w:rsidRPr="008616FC">
        <w:rPr>
          <w:sz w:val="24"/>
          <w:szCs w:val="24"/>
        </w:rPr>
        <w:t>hohen</w:t>
      </w:r>
      <w:proofErr w:type="spellEnd"/>
      <w:r w:rsidRPr="008616FC">
        <w:rPr>
          <w:sz w:val="24"/>
          <w:szCs w:val="24"/>
        </w:rPr>
        <w:t xml:space="preserve"> </w:t>
      </w:r>
      <w:proofErr w:type="spellStart"/>
      <w:r w:rsidRPr="008616FC">
        <w:rPr>
          <w:sz w:val="24"/>
          <w:szCs w:val="24"/>
        </w:rPr>
        <w:t>und</w:t>
      </w:r>
      <w:proofErr w:type="spellEnd"/>
      <w:r w:rsidRPr="008616FC">
        <w:rPr>
          <w:sz w:val="24"/>
          <w:szCs w:val="24"/>
        </w:rPr>
        <w:t xml:space="preserve"> </w:t>
      </w:r>
      <w:proofErr w:type="spellStart"/>
      <w:r w:rsidRPr="008616FC">
        <w:rPr>
          <w:sz w:val="24"/>
          <w:szCs w:val="24"/>
        </w:rPr>
        <w:t>späteren</w:t>
      </w:r>
      <w:proofErr w:type="spellEnd"/>
      <w:r w:rsidRPr="008616FC">
        <w:rPr>
          <w:sz w:val="24"/>
          <w:szCs w:val="24"/>
        </w:rPr>
        <w:t xml:space="preserve"> </w:t>
      </w:r>
      <w:proofErr w:type="spellStart"/>
      <w:r w:rsidRPr="008616FC">
        <w:rPr>
          <w:sz w:val="24"/>
          <w:szCs w:val="24"/>
        </w:rPr>
        <w:t>Mittelalters</w:t>
      </w:r>
      <w:proofErr w:type="spellEnd"/>
      <w:r w:rsidRPr="008616FC">
        <w:rPr>
          <w:sz w:val="24"/>
          <w:szCs w:val="24"/>
        </w:rPr>
        <w:t> »</w:t>
      </w:r>
      <w:r w:rsidR="00612E01">
        <w:rPr>
          <w:rStyle w:val="FootnoteReference"/>
          <w:sz w:val="24"/>
          <w:szCs w:val="24"/>
        </w:rPr>
        <w:footnoteReference w:id="58"/>
      </w:r>
      <w:r w:rsidR="003E768B">
        <w:rPr>
          <w:sz w:val="24"/>
          <w:szCs w:val="24"/>
        </w:rPr>
        <w:t xml:space="preserve"> : véritable </w:t>
      </w:r>
      <w:r w:rsidR="003E768B" w:rsidRPr="003E768B">
        <w:rPr>
          <w:i/>
          <w:sz w:val="24"/>
          <w:szCs w:val="24"/>
        </w:rPr>
        <w:t xml:space="preserve">opus </w:t>
      </w:r>
      <w:r w:rsidR="003E768B" w:rsidRPr="003E768B">
        <w:rPr>
          <w:i/>
          <w:sz w:val="24"/>
          <w:szCs w:val="24"/>
        </w:rPr>
        <w:lastRenderedPageBreak/>
        <w:t>maximum</w:t>
      </w:r>
      <w:r w:rsidR="008B6206">
        <w:rPr>
          <w:i/>
          <w:sz w:val="24"/>
          <w:szCs w:val="24"/>
        </w:rPr>
        <w:t xml:space="preserve"> </w:t>
      </w:r>
      <w:r w:rsidR="008B6206" w:rsidRPr="000D77CF">
        <w:rPr>
          <w:sz w:val="24"/>
          <w:szCs w:val="24"/>
        </w:rPr>
        <w:t>en trois volumes</w:t>
      </w:r>
      <w:r w:rsidR="00080670" w:rsidRPr="000D77CF">
        <w:rPr>
          <w:i/>
          <w:sz w:val="24"/>
          <w:szCs w:val="24"/>
        </w:rPr>
        <w:t>,</w:t>
      </w:r>
      <w:r w:rsidR="003E768B" w:rsidRPr="000D77CF">
        <w:rPr>
          <w:i/>
          <w:sz w:val="28"/>
          <w:szCs w:val="24"/>
        </w:rPr>
        <w:t xml:space="preserve"> </w:t>
      </w:r>
      <w:r w:rsidR="00080670">
        <w:rPr>
          <w:sz w:val="24"/>
          <w:szCs w:val="24"/>
        </w:rPr>
        <w:t>mais peut-être moins</w:t>
      </w:r>
      <w:r w:rsidR="003E768B" w:rsidRPr="003E768B">
        <w:rPr>
          <w:i/>
          <w:sz w:val="24"/>
          <w:szCs w:val="24"/>
        </w:rPr>
        <w:t xml:space="preserve"> opus optimum</w:t>
      </w:r>
      <w:r w:rsidR="003E768B">
        <w:rPr>
          <w:sz w:val="24"/>
          <w:szCs w:val="24"/>
        </w:rPr>
        <w:t>.</w:t>
      </w:r>
      <w:r w:rsidRPr="008616FC">
        <w:rPr>
          <w:sz w:val="24"/>
          <w:szCs w:val="24"/>
        </w:rPr>
        <w:t xml:space="preserve"> </w:t>
      </w:r>
      <w:r w:rsidR="003E768B">
        <w:rPr>
          <w:sz w:val="24"/>
          <w:szCs w:val="24"/>
        </w:rPr>
        <w:t xml:space="preserve">Il </w:t>
      </w:r>
      <w:r w:rsidRPr="008616FC">
        <w:rPr>
          <w:sz w:val="24"/>
          <w:szCs w:val="24"/>
        </w:rPr>
        <w:t>englobe presque l’intégralité de la Lotharingie quitte à la dépasser surtout vers l’est.</w:t>
      </w:r>
      <w:r w:rsidR="00CA765E">
        <w:rPr>
          <w:sz w:val="24"/>
          <w:szCs w:val="24"/>
        </w:rPr>
        <w:t xml:space="preserve"> </w:t>
      </w:r>
      <w:r w:rsidR="00080670">
        <w:rPr>
          <w:sz w:val="24"/>
          <w:szCs w:val="24"/>
        </w:rPr>
        <w:t xml:space="preserve">Les auteurs ont travaillé dans la tradition du concept combiné de la ville </w:t>
      </w:r>
      <w:r w:rsidR="008B6206">
        <w:rPr>
          <w:sz w:val="24"/>
          <w:szCs w:val="24"/>
        </w:rPr>
        <w:t xml:space="preserve">ou du faisceau de critères </w:t>
      </w:r>
      <w:r w:rsidR="00080670">
        <w:rPr>
          <w:sz w:val="24"/>
          <w:szCs w:val="24"/>
        </w:rPr>
        <w:t>cher à Carl Haase</w:t>
      </w:r>
      <w:r w:rsidR="008B6206">
        <w:rPr>
          <w:rStyle w:val="FootnoteReference"/>
          <w:sz w:val="24"/>
          <w:szCs w:val="24"/>
        </w:rPr>
        <w:footnoteReference w:id="59"/>
      </w:r>
      <w:r w:rsidR="00975129">
        <w:rPr>
          <w:sz w:val="24"/>
          <w:szCs w:val="24"/>
        </w:rPr>
        <w:t xml:space="preserve"> et</w:t>
      </w:r>
      <w:r w:rsidR="007370A6">
        <w:rPr>
          <w:sz w:val="24"/>
          <w:szCs w:val="24"/>
        </w:rPr>
        <w:t xml:space="preserve"> </w:t>
      </w:r>
      <w:r w:rsidR="00080670">
        <w:rPr>
          <w:sz w:val="24"/>
          <w:szCs w:val="24"/>
        </w:rPr>
        <w:t xml:space="preserve">que </w:t>
      </w:r>
      <w:r w:rsidR="007370A6">
        <w:rPr>
          <w:sz w:val="24"/>
          <w:szCs w:val="24"/>
        </w:rPr>
        <w:t xml:space="preserve">Van </w:t>
      </w:r>
      <w:proofErr w:type="spellStart"/>
      <w:r w:rsidR="007370A6">
        <w:rPr>
          <w:sz w:val="24"/>
          <w:szCs w:val="24"/>
        </w:rPr>
        <w:t>Uyt</w:t>
      </w:r>
      <w:r w:rsidR="00080670">
        <w:rPr>
          <w:sz w:val="24"/>
          <w:szCs w:val="24"/>
        </w:rPr>
        <w:t>ven</w:t>
      </w:r>
      <w:proofErr w:type="spellEnd"/>
      <w:r w:rsidR="00080670">
        <w:rPr>
          <w:sz w:val="24"/>
          <w:szCs w:val="24"/>
        </w:rPr>
        <w:t xml:space="preserve">, </w:t>
      </w:r>
      <w:proofErr w:type="spellStart"/>
      <w:r w:rsidR="00080670">
        <w:rPr>
          <w:sz w:val="24"/>
          <w:szCs w:val="24"/>
        </w:rPr>
        <w:t>Herrmann</w:t>
      </w:r>
      <w:proofErr w:type="spellEnd"/>
      <w:r w:rsidR="00080670">
        <w:rPr>
          <w:sz w:val="24"/>
          <w:szCs w:val="24"/>
        </w:rPr>
        <w:t xml:space="preserve">, </w:t>
      </w:r>
      <w:proofErr w:type="spellStart"/>
      <w:r w:rsidR="00080670">
        <w:rPr>
          <w:sz w:val="24"/>
          <w:szCs w:val="24"/>
        </w:rPr>
        <w:t>Pauly</w:t>
      </w:r>
      <w:proofErr w:type="spellEnd"/>
      <w:r w:rsidR="00080670">
        <w:rPr>
          <w:sz w:val="24"/>
          <w:szCs w:val="24"/>
        </w:rPr>
        <w:t xml:space="preserve"> avaient </w:t>
      </w:r>
      <w:r w:rsidR="008B6206">
        <w:rPr>
          <w:sz w:val="24"/>
          <w:szCs w:val="24"/>
        </w:rPr>
        <w:t>utilisé lors des</w:t>
      </w:r>
      <w:r w:rsidR="00080670">
        <w:rPr>
          <w:sz w:val="24"/>
          <w:szCs w:val="24"/>
        </w:rPr>
        <w:t xml:space="preserve"> Journées de 1990 tout comme l</w:t>
      </w:r>
      <w:r w:rsidR="007370A6">
        <w:rPr>
          <w:sz w:val="24"/>
          <w:szCs w:val="24"/>
        </w:rPr>
        <w:t xml:space="preserve">es auteurs du volume d’actes d’un colloque qui s’était tenu </w:t>
      </w:r>
      <w:r w:rsidR="008B6206">
        <w:rPr>
          <w:sz w:val="24"/>
          <w:szCs w:val="24"/>
        </w:rPr>
        <w:t xml:space="preserve">à Spa </w:t>
      </w:r>
      <w:r w:rsidR="007370A6">
        <w:rPr>
          <w:sz w:val="24"/>
          <w:szCs w:val="24"/>
        </w:rPr>
        <w:t>huit jours avant nos Journées, mais qui visait les villes de 1350 à 1800</w:t>
      </w:r>
      <w:r w:rsidR="007370A6">
        <w:rPr>
          <w:rStyle w:val="FootnoteReference"/>
          <w:sz w:val="24"/>
          <w:szCs w:val="24"/>
        </w:rPr>
        <w:footnoteReference w:id="60"/>
      </w:r>
      <w:r w:rsidR="00080670">
        <w:rPr>
          <w:sz w:val="24"/>
          <w:szCs w:val="24"/>
        </w:rPr>
        <w:t>.</w:t>
      </w:r>
      <w:r w:rsidR="007370A6">
        <w:rPr>
          <w:sz w:val="24"/>
          <w:szCs w:val="24"/>
        </w:rPr>
        <w:t xml:space="preserve"> </w:t>
      </w:r>
      <w:r w:rsidR="00080670">
        <w:rPr>
          <w:sz w:val="24"/>
          <w:szCs w:val="24"/>
        </w:rPr>
        <w:t xml:space="preserve">Les </w:t>
      </w:r>
      <w:r w:rsidR="007370A6">
        <w:rPr>
          <w:sz w:val="24"/>
          <w:szCs w:val="24"/>
        </w:rPr>
        <w:t xml:space="preserve">deux auteurs </w:t>
      </w:r>
      <w:proofErr w:type="spellStart"/>
      <w:r w:rsidR="00080670">
        <w:rPr>
          <w:sz w:val="24"/>
          <w:szCs w:val="24"/>
        </w:rPr>
        <w:t>trévirois</w:t>
      </w:r>
      <w:proofErr w:type="spellEnd"/>
      <w:r w:rsidR="00080670">
        <w:rPr>
          <w:sz w:val="24"/>
          <w:szCs w:val="24"/>
        </w:rPr>
        <w:t xml:space="preserve"> </w:t>
      </w:r>
      <w:r w:rsidR="007370A6">
        <w:rPr>
          <w:sz w:val="24"/>
          <w:szCs w:val="24"/>
        </w:rPr>
        <w:t xml:space="preserve">ont </w:t>
      </w:r>
      <w:r w:rsidR="00080670">
        <w:rPr>
          <w:sz w:val="24"/>
          <w:szCs w:val="24"/>
        </w:rPr>
        <w:t xml:space="preserve">donc </w:t>
      </w:r>
      <w:r w:rsidR="007370A6">
        <w:rPr>
          <w:sz w:val="24"/>
          <w:szCs w:val="24"/>
        </w:rPr>
        <w:t xml:space="preserve">établi une liste de critères de centralité </w:t>
      </w:r>
      <w:r w:rsidR="008B6206">
        <w:rPr>
          <w:sz w:val="24"/>
          <w:szCs w:val="24"/>
        </w:rPr>
        <w:t xml:space="preserve">et autres critères d’urbanité </w:t>
      </w:r>
      <w:r w:rsidR="007370A6">
        <w:rPr>
          <w:sz w:val="24"/>
          <w:szCs w:val="24"/>
        </w:rPr>
        <w:t xml:space="preserve">pour </w:t>
      </w:r>
      <w:r w:rsidR="008B6206">
        <w:rPr>
          <w:sz w:val="24"/>
          <w:szCs w:val="24"/>
        </w:rPr>
        <w:t>identifier</w:t>
      </w:r>
      <w:r w:rsidR="007370A6">
        <w:rPr>
          <w:sz w:val="24"/>
          <w:szCs w:val="24"/>
        </w:rPr>
        <w:t xml:space="preserve"> les localités urbaines qui sont représentées sur leurs cartes et auxquelles sont dédiés des notices dans leur catalogue. Ils retiennent dans l’espace qui est le leur </w:t>
      </w:r>
      <w:r w:rsidR="0014127F">
        <w:rPr>
          <w:sz w:val="24"/>
          <w:szCs w:val="24"/>
        </w:rPr>
        <w:t>461</w:t>
      </w:r>
      <w:r w:rsidR="007370A6">
        <w:rPr>
          <w:sz w:val="24"/>
          <w:szCs w:val="24"/>
        </w:rPr>
        <w:t xml:space="preserve"> villes. </w:t>
      </w:r>
      <w:r w:rsidR="00CA765E">
        <w:rPr>
          <w:sz w:val="24"/>
          <w:szCs w:val="24"/>
        </w:rPr>
        <w:t xml:space="preserve">Alors que </w:t>
      </w:r>
      <w:proofErr w:type="spellStart"/>
      <w:r w:rsidR="00CA765E">
        <w:rPr>
          <w:sz w:val="24"/>
          <w:szCs w:val="24"/>
        </w:rPr>
        <w:t>Irsigler</w:t>
      </w:r>
      <w:proofErr w:type="spellEnd"/>
      <w:r w:rsidR="00CA765E">
        <w:rPr>
          <w:sz w:val="24"/>
          <w:szCs w:val="24"/>
        </w:rPr>
        <w:t xml:space="preserve"> et </w:t>
      </w:r>
      <w:proofErr w:type="spellStart"/>
      <w:r w:rsidR="00CA765E">
        <w:rPr>
          <w:sz w:val="24"/>
          <w:szCs w:val="24"/>
        </w:rPr>
        <w:t>Johanek</w:t>
      </w:r>
      <w:proofErr w:type="spellEnd"/>
      <w:r w:rsidR="00CA765E">
        <w:rPr>
          <w:sz w:val="24"/>
          <w:szCs w:val="24"/>
        </w:rPr>
        <w:t xml:space="preserve"> évitent de quantifier le degré d’urbanité qu’un peuplement doit avoir atteint pour qu’il mérite d’être compté comme ville</w:t>
      </w:r>
      <w:r w:rsidR="008F21BF">
        <w:rPr>
          <w:rStyle w:val="FootnoteReference"/>
          <w:sz w:val="24"/>
          <w:szCs w:val="24"/>
        </w:rPr>
        <w:footnoteReference w:id="61"/>
      </w:r>
      <w:r w:rsidR="00CA765E">
        <w:rPr>
          <w:sz w:val="24"/>
          <w:szCs w:val="24"/>
        </w:rPr>
        <w:t xml:space="preserve">, Escher et </w:t>
      </w:r>
      <w:proofErr w:type="spellStart"/>
      <w:r w:rsidR="00CA765E">
        <w:rPr>
          <w:sz w:val="24"/>
          <w:szCs w:val="24"/>
        </w:rPr>
        <w:t>Hirschmann</w:t>
      </w:r>
      <w:proofErr w:type="spellEnd"/>
      <w:r w:rsidR="00CA765E">
        <w:rPr>
          <w:sz w:val="24"/>
          <w:szCs w:val="24"/>
        </w:rPr>
        <w:t xml:space="preserve"> ont fixé le seuil à sept critères</w:t>
      </w:r>
      <w:r w:rsidR="00E62976">
        <w:rPr>
          <w:sz w:val="24"/>
          <w:szCs w:val="24"/>
        </w:rPr>
        <w:t xml:space="preserve"> pondérés</w:t>
      </w:r>
      <w:r w:rsidR="008F21BF">
        <w:rPr>
          <w:sz w:val="24"/>
          <w:szCs w:val="24"/>
        </w:rPr>
        <w:t>, afin d’éviter qu’une abbaye ou un château bien équipés ne passent pour être formellement des villes</w:t>
      </w:r>
      <w:r w:rsidR="008B6206">
        <w:rPr>
          <w:rStyle w:val="FootnoteReference"/>
          <w:sz w:val="24"/>
          <w:szCs w:val="24"/>
        </w:rPr>
        <w:footnoteReference w:id="62"/>
      </w:r>
      <w:r w:rsidR="00E13CD3">
        <w:rPr>
          <w:sz w:val="24"/>
          <w:szCs w:val="24"/>
        </w:rPr>
        <w:t xml:space="preserve">. Je ne discuterai </w:t>
      </w:r>
      <w:r w:rsidR="00AA0EAC">
        <w:rPr>
          <w:sz w:val="24"/>
          <w:szCs w:val="24"/>
        </w:rPr>
        <w:t xml:space="preserve">ici </w:t>
      </w:r>
      <w:r w:rsidR="00E13CD3">
        <w:rPr>
          <w:sz w:val="24"/>
          <w:szCs w:val="24"/>
        </w:rPr>
        <w:t>ni ce seuil ni le choix des critères retenus ou éliminés, les auteurs justifiant assez amplement leurs décisions méthodologiques</w:t>
      </w:r>
      <w:r w:rsidR="00E13CD3">
        <w:rPr>
          <w:rStyle w:val="FootnoteReference"/>
          <w:sz w:val="24"/>
          <w:szCs w:val="24"/>
        </w:rPr>
        <w:footnoteReference w:id="63"/>
      </w:r>
      <w:r w:rsidR="00E13CD3">
        <w:rPr>
          <w:sz w:val="24"/>
          <w:szCs w:val="24"/>
        </w:rPr>
        <w:t xml:space="preserve">. Parmi les modèles dont </w:t>
      </w:r>
      <w:r w:rsidR="005A64BB">
        <w:rPr>
          <w:sz w:val="24"/>
          <w:szCs w:val="24"/>
        </w:rPr>
        <w:t xml:space="preserve">ils </w:t>
      </w:r>
      <w:r w:rsidR="00E13CD3">
        <w:rPr>
          <w:sz w:val="24"/>
          <w:szCs w:val="24"/>
        </w:rPr>
        <w:t xml:space="preserve">se seraient inspirés ils citent les études de </w:t>
      </w:r>
      <w:proofErr w:type="spellStart"/>
      <w:r w:rsidR="00E13CD3">
        <w:rPr>
          <w:sz w:val="24"/>
          <w:szCs w:val="24"/>
        </w:rPr>
        <w:t>Herrmann</w:t>
      </w:r>
      <w:proofErr w:type="spellEnd"/>
      <w:r w:rsidR="00E13CD3">
        <w:rPr>
          <w:sz w:val="24"/>
          <w:szCs w:val="24"/>
        </w:rPr>
        <w:t xml:space="preserve"> et </w:t>
      </w:r>
      <w:proofErr w:type="spellStart"/>
      <w:r w:rsidR="00E13CD3">
        <w:rPr>
          <w:sz w:val="24"/>
          <w:szCs w:val="24"/>
        </w:rPr>
        <w:t>Pauly</w:t>
      </w:r>
      <w:proofErr w:type="spellEnd"/>
      <w:r w:rsidR="00E13CD3">
        <w:rPr>
          <w:sz w:val="24"/>
          <w:szCs w:val="24"/>
        </w:rPr>
        <w:t xml:space="preserve"> présentées aux </w:t>
      </w:r>
      <w:r w:rsidR="00975129">
        <w:rPr>
          <w:sz w:val="24"/>
          <w:szCs w:val="24"/>
        </w:rPr>
        <w:t>6</w:t>
      </w:r>
      <w:r w:rsidR="00975129" w:rsidRPr="00975129">
        <w:rPr>
          <w:sz w:val="24"/>
          <w:szCs w:val="24"/>
          <w:vertAlign w:val="superscript"/>
        </w:rPr>
        <w:t>es</w:t>
      </w:r>
      <w:r w:rsidR="00975129">
        <w:rPr>
          <w:sz w:val="24"/>
          <w:szCs w:val="24"/>
        </w:rPr>
        <w:t xml:space="preserve"> </w:t>
      </w:r>
      <w:r w:rsidR="00E13CD3" w:rsidRPr="00E13CD3">
        <w:rPr>
          <w:sz w:val="24"/>
          <w:szCs w:val="24"/>
        </w:rPr>
        <w:t>Journées Lotharingiennes</w:t>
      </w:r>
      <w:r w:rsidR="008B6206">
        <w:rPr>
          <w:rStyle w:val="FootnoteReference"/>
          <w:sz w:val="24"/>
          <w:szCs w:val="24"/>
        </w:rPr>
        <w:footnoteReference w:id="64"/>
      </w:r>
      <w:r w:rsidR="00E13CD3">
        <w:rPr>
          <w:sz w:val="24"/>
          <w:szCs w:val="24"/>
        </w:rPr>
        <w:t>.</w:t>
      </w:r>
      <w:r w:rsidR="005A64BB">
        <w:rPr>
          <w:sz w:val="24"/>
          <w:szCs w:val="24"/>
        </w:rPr>
        <w:t xml:space="preserve"> </w:t>
      </w:r>
      <w:r w:rsidR="00E62976">
        <w:rPr>
          <w:sz w:val="24"/>
          <w:szCs w:val="24"/>
        </w:rPr>
        <w:t xml:space="preserve">Et la pondération des critères </w:t>
      </w:r>
      <w:r w:rsidR="00975129">
        <w:rPr>
          <w:sz w:val="24"/>
          <w:szCs w:val="24"/>
        </w:rPr>
        <w:t xml:space="preserve">y </w:t>
      </w:r>
      <w:r w:rsidR="00E62976">
        <w:rPr>
          <w:sz w:val="24"/>
          <w:szCs w:val="24"/>
        </w:rPr>
        <w:t>avait même été suggéré</w:t>
      </w:r>
      <w:r w:rsidR="003E768B">
        <w:rPr>
          <w:sz w:val="24"/>
          <w:szCs w:val="24"/>
        </w:rPr>
        <w:t>e</w:t>
      </w:r>
      <w:r w:rsidR="00E62976">
        <w:rPr>
          <w:sz w:val="24"/>
          <w:szCs w:val="24"/>
        </w:rPr>
        <w:t xml:space="preserve"> par Léopold </w:t>
      </w:r>
      <w:proofErr w:type="spellStart"/>
      <w:r w:rsidR="00E62976">
        <w:rPr>
          <w:sz w:val="24"/>
          <w:szCs w:val="24"/>
        </w:rPr>
        <w:t>Génicot</w:t>
      </w:r>
      <w:proofErr w:type="spellEnd"/>
      <w:r w:rsidR="00E62976">
        <w:rPr>
          <w:sz w:val="24"/>
          <w:szCs w:val="24"/>
        </w:rPr>
        <w:t xml:space="preserve"> dans ses conclusions</w:t>
      </w:r>
      <w:r w:rsidR="00E62976">
        <w:rPr>
          <w:rStyle w:val="FootnoteReference"/>
          <w:sz w:val="24"/>
          <w:szCs w:val="24"/>
        </w:rPr>
        <w:footnoteReference w:id="65"/>
      </w:r>
      <w:r w:rsidR="00E62976">
        <w:rPr>
          <w:sz w:val="24"/>
          <w:szCs w:val="24"/>
        </w:rPr>
        <w:t xml:space="preserve">. </w:t>
      </w:r>
      <w:r w:rsidR="008B6206">
        <w:rPr>
          <w:sz w:val="24"/>
          <w:szCs w:val="24"/>
        </w:rPr>
        <w:t>Quant à la typologie de centres urbains qu’ils proposent</w:t>
      </w:r>
      <w:r w:rsidR="008B6206">
        <w:rPr>
          <w:rStyle w:val="FootnoteReference"/>
          <w:sz w:val="24"/>
          <w:szCs w:val="24"/>
        </w:rPr>
        <w:footnoteReference w:id="66"/>
      </w:r>
      <w:r w:rsidR="008B6206">
        <w:rPr>
          <w:sz w:val="24"/>
          <w:szCs w:val="24"/>
        </w:rPr>
        <w:t xml:space="preserve">, elle est basée essentiellement sur les origines de la ville ou </w:t>
      </w:r>
      <w:r w:rsidR="00975129">
        <w:rPr>
          <w:sz w:val="24"/>
          <w:szCs w:val="24"/>
        </w:rPr>
        <w:t xml:space="preserve">sur </w:t>
      </w:r>
      <w:r w:rsidR="008B6206">
        <w:rPr>
          <w:sz w:val="24"/>
          <w:szCs w:val="24"/>
        </w:rPr>
        <w:t xml:space="preserve">son </w:t>
      </w:r>
      <w:r w:rsidR="00825DFC">
        <w:rPr>
          <w:sz w:val="24"/>
          <w:szCs w:val="24"/>
        </w:rPr>
        <w:t>noyau de peuplement.</w:t>
      </w:r>
    </w:p>
    <w:p w:rsidR="002F7B3C" w:rsidRDefault="003A3A63" w:rsidP="008616FC">
      <w:pPr>
        <w:rPr>
          <w:sz w:val="24"/>
          <w:szCs w:val="24"/>
        </w:rPr>
      </w:pPr>
      <w:r>
        <w:rPr>
          <w:sz w:val="24"/>
          <w:szCs w:val="24"/>
        </w:rPr>
        <w:t xml:space="preserve">Par contre je m’étonne </w:t>
      </w:r>
      <w:r w:rsidR="00825DFC">
        <w:rPr>
          <w:sz w:val="24"/>
          <w:szCs w:val="24"/>
        </w:rPr>
        <w:t xml:space="preserve">– dans le contexte des </w:t>
      </w:r>
      <w:r w:rsidR="00975129">
        <w:rPr>
          <w:sz w:val="24"/>
          <w:szCs w:val="24"/>
        </w:rPr>
        <w:t>17</w:t>
      </w:r>
      <w:r w:rsidR="00975129" w:rsidRPr="00975129">
        <w:rPr>
          <w:sz w:val="24"/>
          <w:szCs w:val="24"/>
          <w:vertAlign w:val="superscript"/>
        </w:rPr>
        <w:t>es</w:t>
      </w:r>
      <w:r w:rsidR="00975129">
        <w:rPr>
          <w:sz w:val="24"/>
          <w:szCs w:val="24"/>
        </w:rPr>
        <w:t xml:space="preserve"> </w:t>
      </w:r>
      <w:r w:rsidR="00825DFC" w:rsidRPr="00825DFC">
        <w:rPr>
          <w:sz w:val="24"/>
          <w:szCs w:val="24"/>
        </w:rPr>
        <w:t>Journées Lotharingiennes</w:t>
      </w:r>
      <w:r w:rsidR="00975129">
        <w:rPr>
          <w:sz w:val="24"/>
          <w:szCs w:val="24"/>
        </w:rPr>
        <w:t xml:space="preserve"> </w:t>
      </w:r>
      <w:r w:rsidR="00825DFC">
        <w:rPr>
          <w:sz w:val="24"/>
          <w:szCs w:val="24"/>
        </w:rPr>
        <w:t xml:space="preserve">– </w:t>
      </w:r>
      <w:r>
        <w:rPr>
          <w:sz w:val="24"/>
          <w:szCs w:val="24"/>
        </w:rPr>
        <w:t>du ch</w:t>
      </w:r>
      <w:r w:rsidR="003E768B">
        <w:rPr>
          <w:sz w:val="24"/>
          <w:szCs w:val="24"/>
        </w:rPr>
        <w:t>o</w:t>
      </w:r>
      <w:r>
        <w:rPr>
          <w:sz w:val="24"/>
          <w:szCs w:val="24"/>
        </w:rPr>
        <w:t xml:space="preserve">ix des régions urbaines que les deux auteurs </w:t>
      </w:r>
      <w:proofErr w:type="spellStart"/>
      <w:r>
        <w:rPr>
          <w:sz w:val="24"/>
          <w:szCs w:val="24"/>
        </w:rPr>
        <w:t>trévirois</w:t>
      </w:r>
      <w:proofErr w:type="spellEnd"/>
      <w:r>
        <w:rPr>
          <w:sz w:val="24"/>
          <w:szCs w:val="24"/>
        </w:rPr>
        <w:t xml:space="preserve"> ont retenues dans leur avant-dernier chapitre intitulé « </w:t>
      </w:r>
      <w:proofErr w:type="spellStart"/>
      <w:r>
        <w:rPr>
          <w:sz w:val="24"/>
          <w:szCs w:val="24"/>
        </w:rPr>
        <w:t>Städtelandschaften</w:t>
      </w:r>
      <w:proofErr w:type="spellEnd"/>
      <w:r>
        <w:rPr>
          <w:sz w:val="24"/>
          <w:szCs w:val="24"/>
        </w:rPr>
        <w:t> »</w:t>
      </w:r>
      <w:r w:rsidR="003E768B" w:rsidRPr="003E768B">
        <w:rPr>
          <w:rStyle w:val="FootnoteReference"/>
          <w:sz w:val="24"/>
          <w:szCs w:val="24"/>
        </w:rPr>
        <w:t xml:space="preserve"> </w:t>
      </w:r>
      <w:r w:rsidR="003E768B">
        <w:rPr>
          <w:rStyle w:val="FootnoteReference"/>
          <w:sz w:val="24"/>
          <w:szCs w:val="24"/>
        </w:rPr>
        <w:footnoteReference w:id="67"/>
      </w:r>
      <w:r w:rsidR="003E768B">
        <w:rPr>
          <w:sz w:val="24"/>
          <w:szCs w:val="24"/>
        </w:rPr>
        <w:t xml:space="preserve">, </w:t>
      </w:r>
      <w:r w:rsidR="00825DFC">
        <w:rPr>
          <w:sz w:val="24"/>
          <w:szCs w:val="24"/>
        </w:rPr>
        <w:t>malgré leur</w:t>
      </w:r>
      <w:r w:rsidR="003E768B">
        <w:rPr>
          <w:sz w:val="24"/>
          <w:szCs w:val="24"/>
        </w:rPr>
        <w:t xml:space="preserve"> définition</w:t>
      </w:r>
      <w:r w:rsidR="00825DFC">
        <w:rPr>
          <w:sz w:val="24"/>
          <w:szCs w:val="24"/>
        </w:rPr>
        <w:t xml:space="preserve"> que je partage</w:t>
      </w:r>
      <w:r w:rsidR="003E768B">
        <w:rPr>
          <w:sz w:val="24"/>
          <w:szCs w:val="24"/>
        </w:rPr>
        <w:t>.</w:t>
      </w:r>
      <w:r>
        <w:rPr>
          <w:sz w:val="24"/>
          <w:szCs w:val="24"/>
        </w:rPr>
        <w:t xml:space="preserve"> Ils </w:t>
      </w:r>
      <w:r w:rsidR="003E768B">
        <w:rPr>
          <w:sz w:val="24"/>
          <w:szCs w:val="24"/>
        </w:rPr>
        <w:t xml:space="preserve">passent en revue 15 régions : </w:t>
      </w:r>
      <w:r>
        <w:rPr>
          <w:sz w:val="24"/>
          <w:szCs w:val="24"/>
        </w:rPr>
        <w:t xml:space="preserve">la région de l’embouchure des grands fleuves, le bas Rhin, le bassin de Cologne, la Westphalie méridionale, le Brabant avec la Hesbaye, la Meuse moyenne, le Rhin moyen, la </w:t>
      </w:r>
      <w:proofErr w:type="spellStart"/>
      <w:r>
        <w:rPr>
          <w:sz w:val="24"/>
          <w:szCs w:val="24"/>
        </w:rPr>
        <w:t>Wetterau</w:t>
      </w:r>
      <w:proofErr w:type="spellEnd"/>
      <w:r>
        <w:rPr>
          <w:sz w:val="24"/>
          <w:szCs w:val="24"/>
        </w:rPr>
        <w:t xml:space="preserve"> (région entre Francfort, </w:t>
      </w:r>
      <w:proofErr w:type="spellStart"/>
      <w:r>
        <w:rPr>
          <w:sz w:val="24"/>
          <w:szCs w:val="24"/>
        </w:rPr>
        <w:t>Friedberg</w:t>
      </w:r>
      <w:proofErr w:type="spellEnd"/>
      <w:r>
        <w:rPr>
          <w:sz w:val="24"/>
          <w:szCs w:val="24"/>
        </w:rPr>
        <w:t xml:space="preserve"> et </w:t>
      </w:r>
      <w:proofErr w:type="spellStart"/>
      <w:r>
        <w:rPr>
          <w:sz w:val="24"/>
          <w:szCs w:val="24"/>
        </w:rPr>
        <w:t>Gelnhausen</w:t>
      </w:r>
      <w:proofErr w:type="spellEnd"/>
      <w:r>
        <w:rPr>
          <w:sz w:val="24"/>
          <w:szCs w:val="24"/>
        </w:rPr>
        <w:t xml:space="preserve">), la Franconie rhénane, la basse Alsace, la haute Alsace, le </w:t>
      </w:r>
      <w:proofErr w:type="spellStart"/>
      <w:r>
        <w:rPr>
          <w:sz w:val="24"/>
          <w:szCs w:val="24"/>
        </w:rPr>
        <w:t>Brisgau</w:t>
      </w:r>
      <w:proofErr w:type="spellEnd"/>
      <w:r>
        <w:rPr>
          <w:sz w:val="24"/>
          <w:szCs w:val="24"/>
        </w:rPr>
        <w:t>, le Rhin supérieur, la Lorraine, la Champagne (orientale), cherchant pour chacune de ces régions à en définir une hiérarchie et/ou un type de villes qui la distin</w:t>
      </w:r>
      <w:r w:rsidR="001D60AF">
        <w:rPr>
          <w:sz w:val="24"/>
          <w:szCs w:val="24"/>
        </w:rPr>
        <w:t xml:space="preserve">guerait d’autres régions. Le caractère douteux de cette entreprise saute aux yeux quand on compare les pages consacrées respectivement à la haute et à la basse Alsace et au </w:t>
      </w:r>
      <w:proofErr w:type="spellStart"/>
      <w:r w:rsidR="001D60AF">
        <w:rPr>
          <w:sz w:val="24"/>
          <w:szCs w:val="24"/>
        </w:rPr>
        <w:t>Brisgau</w:t>
      </w:r>
      <w:proofErr w:type="spellEnd"/>
      <w:r w:rsidR="001D60AF">
        <w:rPr>
          <w:sz w:val="24"/>
          <w:szCs w:val="24"/>
        </w:rPr>
        <w:t xml:space="preserve">, c.-à-d. aux régions bordant le Rhin entre Bâle et Strasbourg : le type de ville y est largement identique, et le réseau est dominé dans les deux Alsaces par Strasbourg, en </w:t>
      </w:r>
      <w:proofErr w:type="spellStart"/>
      <w:r w:rsidR="001D60AF">
        <w:rPr>
          <w:sz w:val="24"/>
          <w:szCs w:val="24"/>
        </w:rPr>
        <w:t>Brisgau</w:t>
      </w:r>
      <w:proofErr w:type="spellEnd"/>
      <w:r w:rsidR="001D60AF">
        <w:rPr>
          <w:sz w:val="24"/>
          <w:szCs w:val="24"/>
        </w:rPr>
        <w:t xml:space="preserve"> par Fribourg. Ce qui est plus surprenant encore, c’est que certaines régions ne sont pas ou prou pris</w:t>
      </w:r>
      <w:r w:rsidR="00612E01">
        <w:rPr>
          <w:sz w:val="24"/>
          <w:szCs w:val="24"/>
        </w:rPr>
        <w:t>es</w:t>
      </w:r>
      <w:r w:rsidR="001D60AF">
        <w:rPr>
          <w:sz w:val="24"/>
          <w:szCs w:val="24"/>
        </w:rPr>
        <w:t xml:space="preserve"> en considération. Ainsi les régions de moyenne montagne (Vosges, Forêt Noire, Taunus, Eifel</w:t>
      </w:r>
      <w:r w:rsidR="00612E01">
        <w:rPr>
          <w:sz w:val="24"/>
          <w:szCs w:val="24"/>
        </w:rPr>
        <w:t>)</w:t>
      </w:r>
      <w:r w:rsidR="001D60AF">
        <w:rPr>
          <w:sz w:val="24"/>
          <w:szCs w:val="24"/>
        </w:rPr>
        <w:t xml:space="preserve"> sont déclarées hostiles à l’éclosion d’un réseau urbai</w:t>
      </w:r>
      <w:r w:rsidR="008F07B9">
        <w:rPr>
          <w:sz w:val="24"/>
          <w:szCs w:val="24"/>
        </w:rPr>
        <w:t xml:space="preserve">n dense. Seules les Ardennes – grâce aux initiatives de Jean l’Aveugle –, </w:t>
      </w:r>
      <w:r w:rsidR="001D60AF">
        <w:rPr>
          <w:sz w:val="24"/>
          <w:szCs w:val="24"/>
        </w:rPr>
        <w:t>le Hunsrück oriental</w:t>
      </w:r>
      <w:r w:rsidR="008F07B9">
        <w:rPr>
          <w:sz w:val="24"/>
          <w:szCs w:val="24"/>
        </w:rPr>
        <w:t>, le Westerwald, le Pays de Berg et le Sauerland</w:t>
      </w:r>
      <w:r w:rsidR="001D60AF">
        <w:rPr>
          <w:sz w:val="24"/>
          <w:szCs w:val="24"/>
        </w:rPr>
        <w:t xml:space="preserve"> </w:t>
      </w:r>
      <w:r w:rsidR="008F07B9">
        <w:rPr>
          <w:sz w:val="24"/>
          <w:szCs w:val="24"/>
        </w:rPr>
        <w:t xml:space="preserve">– ces trois régions pour des raisons économiques – </w:t>
      </w:r>
      <w:r w:rsidR="001D60AF">
        <w:rPr>
          <w:sz w:val="24"/>
          <w:szCs w:val="24"/>
        </w:rPr>
        <w:t xml:space="preserve">auraient vu naître </w:t>
      </w:r>
      <w:r w:rsidR="008F07B9">
        <w:rPr>
          <w:sz w:val="24"/>
          <w:szCs w:val="24"/>
        </w:rPr>
        <w:t xml:space="preserve">un certain nombre </w:t>
      </w:r>
      <w:r w:rsidR="001D60AF">
        <w:rPr>
          <w:sz w:val="24"/>
          <w:szCs w:val="24"/>
        </w:rPr>
        <w:t>de petites villes</w:t>
      </w:r>
      <w:r w:rsidR="008F07B9">
        <w:rPr>
          <w:rStyle w:val="FootnoteReference"/>
          <w:sz w:val="24"/>
          <w:szCs w:val="24"/>
        </w:rPr>
        <w:footnoteReference w:id="68"/>
      </w:r>
      <w:r w:rsidR="001D60AF">
        <w:rPr>
          <w:sz w:val="24"/>
          <w:szCs w:val="24"/>
        </w:rPr>
        <w:t xml:space="preserve">. </w:t>
      </w:r>
      <w:r w:rsidR="008F07B9">
        <w:rPr>
          <w:sz w:val="24"/>
          <w:szCs w:val="24"/>
        </w:rPr>
        <w:t>Les petites villes</w:t>
      </w:r>
      <w:r w:rsidR="003202F4">
        <w:rPr>
          <w:sz w:val="24"/>
          <w:szCs w:val="24"/>
        </w:rPr>
        <w:t xml:space="preserve"> – notre sujet ! –</w:t>
      </w:r>
      <w:r w:rsidR="008F07B9">
        <w:rPr>
          <w:sz w:val="24"/>
          <w:szCs w:val="24"/>
        </w:rPr>
        <w:t xml:space="preserve"> ne constituent-elles donc pas un type urbain qui peut caractériser une région urbaine ? Des </w:t>
      </w:r>
      <w:r w:rsidR="00575B6D">
        <w:rPr>
          <w:sz w:val="24"/>
          <w:szCs w:val="24"/>
        </w:rPr>
        <w:t>arguments</w:t>
      </w:r>
      <w:r w:rsidR="00612E01">
        <w:rPr>
          <w:sz w:val="24"/>
          <w:szCs w:val="24"/>
        </w:rPr>
        <w:t xml:space="preserve"> </w:t>
      </w:r>
      <w:r w:rsidR="00612E01">
        <w:rPr>
          <w:sz w:val="24"/>
          <w:szCs w:val="24"/>
        </w:rPr>
        <w:lastRenderedPageBreak/>
        <w:t>que j’avais avancés en 1991</w:t>
      </w:r>
      <w:r w:rsidR="008F07B9">
        <w:rPr>
          <w:sz w:val="24"/>
          <w:szCs w:val="24"/>
        </w:rPr>
        <w:t xml:space="preserve"> au colloque </w:t>
      </w:r>
      <w:r w:rsidR="008F07B9" w:rsidRPr="002F7B3C">
        <w:t xml:space="preserve">du </w:t>
      </w:r>
      <w:r w:rsidR="002F7B3C" w:rsidRPr="002F7B3C">
        <w:t>« </w:t>
      </w:r>
      <w:proofErr w:type="spellStart"/>
      <w:r w:rsidR="008F07B9" w:rsidRPr="002F7B3C">
        <w:t>Arbeitskreis</w:t>
      </w:r>
      <w:proofErr w:type="spellEnd"/>
      <w:r w:rsidR="008F07B9" w:rsidRPr="002F7B3C">
        <w:t xml:space="preserve"> </w:t>
      </w:r>
      <w:proofErr w:type="spellStart"/>
      <w:r w:rsidR="008F07B9" w:rsidRPr="002F7B3C">
        <w:t>Siedlungsforschung</w:t>
      </w:r>
      <w:proofErr w:type="spellEnd"/>
      <w:r w:rsidR="002F7B3C" w:rsidRPr="002F7B3C">
        <w:t> »</w:t>
      </w:r>
      <w:r w:rsidR="008F07B9">
        <w:rPr>
          <w:sz w:val="24"/>
          <w:szCs w:val="24"/>
        </w:rPr>
        <w:t xml:space="preserve"> pour expliquer ce réseau dense de petites villes en</w:t>
      </w:r>
      <w:r w:rsidR="002F7B3C">
        <w:rPr>
          <w:sz w:val="24"/>
          <w:szCs w:val="24"/>
        </w:rPr>
        <w:t xml:space="preserve"> Ardennes</w:t>
      </w:r>
      <w:r w:rsidR="002F7B3C">
        <w:rPr>
          <w:rStyle w:val="FootnoteReference"/>
          <w:sz w:val="24"/>
          <w:szCs w:val="24"/>
        </w:rPr>
        <w:footnoteReference w:id="69"/>
      </w:r>
      <w:r w:rsidR="002F7B3C">
        <w:rPr>
          <w:sz w:val="24"/>
          <w:szCs w:val="24"/>
        </w:rPr>
        <w:t xml:space="preserve"> il ne reste plus rien.</w:t>
      </w:r>
    </w:p>
    <w:p w:rsidR="00F54211" w:rsidRDefault="00612E01" w:rsidP="008616FC">
      <w:pPr>
        <w:rPr>
          <w:sz w:val="24"/>
          <w:szCs w:val="24"/>
        </w:rPr>
      </w:pPr>
      <w:r>
        <w:rPr>
          <w:sz w:val="24"/>
          <w:szCs w:val="24"/>
        </w:rPr>
        <w:t>Le concept de « petite ville » reste néanmoins d’actualité comme le montre le colloque cité de 2010 à Mayence et qui a également cherché à savoir si l’on peut parler d’une « </w:t>
      </w:r>
      <w:proofErr w:type="spellStart"/>
      <w:r>
        <w:rPr>
          <w:sz w:val="24"/>
          <w:szCs w:val="24"/>
        </w:rPr>
        <w:t>Städtelandschaft</w:t>
      </w:r>
      <w:proofErr w:type="spellEnd"/>
      <w:r>
        <w:rPr>
          <w:sz w:val="24"/>
          <w:szCs w:val="24"/>
        </w:rPr>
        <w:t xml:space="preserve"> » sur le Rhin moyen. La conclusion, selon le </w:t>
      </w:r>
      <w:r w:rsidR="002F7B3C">
        <w:rPr>
          <w:sz w:val="24"/>
          <w:szCs w:val="24"/>
        </w:rPr>
        <w:t>compte-rendu</w:t>
      </w:r>
      <w:r>
        <w:rPr>
          <w:sz w:val="24"/>
          <w:szCs w:val="24"/>
        </w:rPr>
        <w:t xml:space="preserve"> de Regina Schäfer, </w:t>
      </w:r>
      <w:r w:rsidR="002F7B3C">
        <w:rPr>
          <w:sz w:val="24"/>
          <w:szCs w:val="24"/>
        </w:rPr>
        <w:t xml:space="preserve">en </w:t>
      </w:r>
      <w:r>
        <w:rPr>
          <w:sz w:val="24"/>
          <w:szCs w:val="24"/>
        </w:rPr>
        <w:t xml:space="preserve">est </w:t>
      </w:r>
      <w:r w:rsidR="002F7B3C">
        <w:rPr>
          <w:sz w:val="24"/>
          <w:szCs w:val="24"/>
        </w:rPr>
        <w:t xml:space="preserve">que </w:t>
      </w:r>
      <w:r w:rsidR="00B335F8">
        <w:rPr>
          <w:sz w:val="24"/>
          <w:szCs w:val="24"/>
        </w:rPr>
        <w:t xml:space="preserve">la mise en réseau des villes prises en considération </w:t>
      </w:r>
      <w:r w:rsidR="002F7B3C">
        <w:rPr>
          <w:sz w:val="24"/>
          <w:szCs w:val="24"/>
        </w:rPr>
        <w:t>y était</w:t>
      </w:r>
      <w:r w:rsidR="00B335F8">
        <w:rPr>
          <w:sz w:val="24"/>
          <w:szCs w:val="24"/>
        </w:rPr>
        <w:t xml:space="preserve"> effective mais sporadique, parce que le morcellement politique de la région n’a pas permis l’éclosion d’une « </w:t>
      </w:r>
      <w:proofErr w:type="spellStart"/>
      <w:r w:rsidR="00B335F8">
        <w:rPr>
          <w:sz w:val="24"/>
          <w:szCs w:val="24"/>
        </w:rPr>
        <w:t>Städtelandschaft</w:t>
      </w:r>
      <w:proofErr w:type="spellEnd"/>
      <w:r w:rsidR="00B335F8">
        <w:rPr>
          <w:sz w:val="24"/>
          <w:szCs w:val="24"/>
        </w:rPr>
        <w:t> », mais tout au plus d’une « </w:t>
      </w:r>
      <w:proofErr w:type="spellStart"/>
      <w:r w:rsidR="00B335F8">
        <w:rPr>
          <w:sz w:val="24"/>
          <w:szCs w:val="24"/>
        </w:rPr>
        <w:t>Landschaft</w:t>
      </w:r>
      <w:proofErr w:type="spellEnd"/>
      <w:r w:rsidR="00B335F8">
        <w:rPr>
          <w:sz w:val="24"/>
          <w:szCs w:val="24"/>
        </w:rPr>
        <w:t xml:space="preserve"> </w:t>
      </w:r>
      <w:proofErr w:type="spellStart"/>
      <w:r w:rsidR="00B335F8">
        <w:rPr>
          <w:sz w:val="24"/>
          <w:szCs w:val="24"/>
        </w:rPr>
        <w:t>von</w:t>
      </w:r>
      <w:proofErr w:type="spellEnd"/>
      <w:r w:rsidR="00B335F8">
        <w:rPr>
          <w:sz w:val="24"/>
          <w:szCs w:val="24"/>
        </w:rPr>
        <w:t xml:space="preserve"> </w:t>
      </w:r>
      <w:proofErr w:type="spellStart"/>
      <w:r w:rsidR="00B335F8">
        <w:rPr>
          <w:sz w:val="24"/>
          <w:szCs w:val="24"/>
        </w:rPr>
        <w:t>Städten</w:t>
      </w:r>
      <w:proofErr w:type="spellEnd"/>
      <w:r w:rsidR="00B335F8">
        <w:rPr>
          <w:sz w:val="24"/>
          <w:szCs w:val="24"/>
        </w:rPr>
        <w:t> »</w:t>
      </w:r>
      <w:r w:rsidR="00B335F8">
        <w:rPr>
          <w:rStyle w:val="FootnoteReference"/>
          <w:sz w:val="24"/>
          <w:szCs w:val="24"/>
        </w:rPr>
        <w:footnoteReference w:id="70"/>
      </w:r>
      <w:r w:rsidR="00B335F8">
        <w:rPr>
          <w:sz w:val="24"/>
          <w:szCs w:val="24"/>
        </w:rPr>
        <w:t>.</w:t>
      </w:r>
    </w:p>
    <w:p w:rsidR="00E13CD3" w:rsidRPr="003A3A63" w:rsidRDefault="003A3A63" w:rsidP="003A3A63">
      <w:pPr>
        <w:pStyle w:val="Heading1"/>
        <w:spacing w:before="240" w:after="120"/>
        <w:rPr>
          <w:color w:val="auto"/>
          <w:sz w:val="26"/>
          <w:szCs w:val="26"/>
        </w:rPr>
      </w:pPr>
      <w:r w:rsidRPr="003A3A63">
        <w:rPr>
          <w:color w:val="auto"/>
          <w:sz w:val="26"/>
          <w:szCs w:val="26"/>
        </w:rPr>
        <w:t>4) Les déficits de la recherche</w:t>
      </w:r>
    </w:p>
    <w:p w:rsidR="00E62976" w:rsidRDefault="00E62976" w:rsidP="008616FC">
      <w:pPr>
        <w:rPr>
          <w:sz w:val="24"/>
          <w:szCs w:val="24"/>
        </w:rPr>
      </w:pPr>
      <w:r>
        <w:rPr>
          <w:sz w:val="24"/>
          <w:szCs w:val="24"/>
        </w:rPr>
        <w:t xml:space="preserve">Léopold </w:t>
      </w:r>
      <w:proofErr w:type="spellStart"/>
      <w:r>
        <w:rPr>
          <w:sz w:val="24"/>
          <w:szCs w:val="24"/>
        </w:rPr>
        <w:t>Génicot</w:t>
      </w:r>
      <w:proofErr w:type="spellEnd"/>
      <w:r>
        <w:rPr>
          <w:sz w:val="24"/>
          <w:szCs w:val="24"/>
        </w:rPr>
        <w:t xml:space="preserve"> avait déjà déploré dans ses conclusions qu’un « angle de vue  … n’a … pas reçu la part qu’il méritait : la société et la mentalité. On s’est trop borné au matériel,</w:t>
      </w:r>
      <w:r w:rsidRPr="00E62976">
        <w:rPr>
          <w:sz w:val="24"/>
          <w:szCs w:val="24"/>
        </w:rPr>
        <w:t xml:space="preserve"> </w:t>
      </w:r>
      <w:r>
        <w:rPr>
          <w:sz w:val="24"/>
          <w:szCs w:val="24"/>
        </w:rPr>
        <w:t>braqué sur l’institutionnel. On n’a pas assez poussé jusqu’aux hommes, à leurs contacts et le</w:t>
      </w:r>
      <w:r w:rsidR="00FD1E15">
        <w:rPr>
          <w:sz w:val="24"/>
          <w:szCs w:val="24"/>
        </w:rPr>
        <w:t>urs sentiments. » Et d’inviter à</w:t>
      </w:r>
      <w:r>
        <w:rPr>
          <w:sz w:val="24"/>
          <w:szCs w:val="24"/>
        </w:rPr>
        <w:t xml:space="preserve"> mieux analyser la société urbaine, son pouvoir d’intégr</w:t>
      </w:r>
      <w:r w:rsidR="00FD1E15">
        <w:rPr>
          <w:sz w:val="24"/>
          <w:szCs w:val="24"/>
        </w:rPr>
        <w:t>ation d’hommes d’origines social</w:t>
      </w:r>
      <w:r>
        <w:rPr>
          <w:sz w:val="24"/>
          <w:szCs w:val="24"/>
        </w:rPr>
        <w:t xml:space="preserve">es très diverses, du noble </w:t>
      </w:r>
      <w:r w:rsidR="002F7B3C">
        <w:rPr>
          <w:sz w:val="24"/>
          <w:szCs w:val="24"/>
        </w:rPr>
        <w:t xml:space="preserve">qui y établit son pied-à-terre </w:t>
      </w:r>
      <w:r>
        <w:rPr>
          <w:sz w:val="24"/>
          <w:szCs w:val="24"/>
        </w:rPr>
        <w:t>au serf</w:t>
      </w:r>
      <w:r w:rsidR="00873584">
        <w:rPr>
          <w:sz w:val="24"/>
          <w:szCs w:val="24"/>
        </w:rPr>
        <w:t xml:space="preserve"> </w:t>
      </w:r>
      <w:r w:rsidR="000D77CF">
        <w:rPr>
          <w:sz w:val="24"/>
          <w:szCs w:val="24"/>
        </w:rPr>
        <w:t xml:space="preserve">qui s’est </w:t>
      </w:r>
      <w:r w:rsidR="00873584">
        <w:rPr>
          <w:sz w:val="24"/>
          <w:szCs w:val="24"/>
        </w:rPr>
        <w:t>enfoui</w:t>
      </w:r>
      <w:r w:rsidR="00FD1E15">
        <w:rPr>
          <w:sz w:val="24"/>
          <w:szCs w:val="24"/>
        </w:rPr>
        <w:t>, et ses divisions en clans « dont les oppositions étaient grosses de mouvements violents ». Mais il insistait surtout sur la question de savoir si les habitants avaient « une conscience citadine »</w:t>
      </w:r>
      <w:r w:rsidR="00B335F8">
        <w:rPr>
          <w:rStyle w:val="FootnoteReference"/>
          <w:sz w:val="24"/>
          <w:szCs w:val="24"/>
        </w:rPr>
        <w:footnoteReference w:id="71"/>
      </w:r>
      <w:r w:rsidR="00FD1E15">
        <w:rPr>
          <w:sz w:val="24"/>
          <w:szCs w:val="24"/>
        </w:rPr>
        <w:t>.</w:t>
      </w:r>
    </w:p>
    <w:p w:rsidR="00F93476" w:rsidRPr="00F93476" w:rsidRDefault="00F93476" w:rsidP="00F941BE">
      <w:pPr>
        <w:pStyle w:val="NormalWeb"/>
        <w:spacing w:before="0" w:beforeAutospacing="0" w:after="120" w:afterAutospacing="0"/>
      </w:pPr>
      <w:proofErr w:type="spellStart"/>
      <w:r>
        <w:t>Génicot</w:t>
      </w:r>
      <w:proofErr w:type="spellEnd"/>
      <w:r>
        <w:t xml:space="preserve"> a été visionnaire, car ces champs d’investigation se sont effectivement imposés entre-temps, mais les protagonistes de ces recherches novatrices n’ont pas non plus étendu leurs questionnements ou banques de données à l’espace lotharingien. </w:t>
      </w:r>
      <w:r w:rsidR="00FD1E15" w:rsidRPr="00F93476">
        <w:t xml:space="preserve">Je pense p. ex. </w:t>
      </w:r>
      <w:r w:rsidRPr="00F93476">
        <w:t>au projet IUAP</w:t>
      </w:r>
      <w:r w:rsidR="002F7B3C">
        <w:t>,</w:t>
      </w:r>
      <w:r w:rsidRPr="00F93476">
        <w:t xml:space="preserve"> promu</w:t>
      </w:r>
      <w:r w:rsidR="00FD1E15" w:rsidRPr="00F93476">
        <w:t xml:space="preserve"> notamment par Marc Boone </w:t>
      </w:r>
      <w:r w:rsidRPr="00F93476">
        <w:t xml:space="preserve">sur </w:t>
      </w:r>
      <w:proofErr w:type="spellStart"/>
      <w:r w:rsidRPr="00F93476">
        <w:rPr>
          <w:i/>
        </w:rPr>
        <w:t>Urban</w:t>
      </w:r>
      <w:proofErr w:type="spellEnd"/>
      <w:r w:rsidRPr="00F93476">
        <w:rPr>
          <w:i/>
        </w:rPr>
        <w:t xml:space="preserve"> Society in the </w:t>
      </w:r>
      <w:proofErr w:type="spellStart"/>
      <w:r w:rsidRPr="00F93476">
        <w:rPr>
          <w:i/>
        </w:rPr>
        <w:t>Low</w:t>
      </w:r>
      <w:proofErr w:type="spellEnd"/>
      <w:r w:rsidRPr="00F93476">
        <w:rPr>
          <w:i/>
        </w:rPr>
        <w:t xml:space="preserve"> Countries </w:t>
      </w:r>
      <w:proofErr w:type="spellStart"/>
      <w:r w:rsidRPr="00F93476">
        <w:rPr>
          <w:i/>
        </w:rPr>
        <w:t>from</w:t>
      </w:r>
      <w:proofErr w:type="spellEnd"/>
      <w:r w:rsidRPr="00F93476">
        <w:rPr>
          <w:i/>
        </w:rPr>
        <w:t xml:space="preserve"> the </w:t>
      </w:r>
      <w:proofErr w:type="spellStart"/>
      <w:r w:rsidRPr="00F93476">
        <w:rPr>
          <w:i/>
        </w:rPr>
        <w:t>Late</w:t>
      </w:r>
      <w:proofErr w:type="spellEnd"/>
      <w:r w:rsidRPr="00F93476">
        <w:rPr>
          <w:i/>
        </w:rPr>
        <w:t xml:space="preserve"> Middle Ages to the </w:t>
      </w:r>
      <w:proofErr w:type="spellStart"/>
      <w:r w:rsidRPr="00F93476">
        <w:rPr>
          <w:i/>
        </w:rPr>
        <w:t>XVIth</w:t>
      </w:r>
      <w:proofErr w:type="spellEnd"/>
      <w:r w:rsidRPr="00F93476">
        <w:rPr>
          <w:i/>
        </w:rPr>
        <w:t xml:space="preserve"> Century</w:t>
      </w:r>
      <w:r w:rsidRPr="00F93476">
        <w:t xml:space="preserve"> et qui fédère la </w:t>
      </w:r>
      <w:r>
        <w:t>recherche</w:t>
      </w:r>
      <w:r w:rsidRPr="00F93476">
        <w:t xml:space="preserve"> en matière d’histoire urbaine </w:t>
      </w:r>
      <w:r w:rsidR="000B57F0">
        <w:t xml:space="preserve">avant tout </w:t>
      </w:r>
      <w:r w:rsidRPr="00F93476">
        <w:t xml:space="preserve">des universités </w:t>
      </w:r>
      <w:r>
        <w:t xml:space="preserve">néerlandophones </w:t>
      </w:r>
      <w:r w:rsidRPr="00F93476">
        <w:t>de Gand, Anvers, Leyde et Bruxelles</w:t>
      </w:r>
      <w:r>
        <w:t>, et qui porte donc sur des régions tant à l’intérieur qu’à l’extérieur de la Lotharingie médiévale</w:t>
      </w:r>
      <w:r w:rsidR="00B335F8">
        <w:rPr>
          <w:rStyle w:val="FootnoteReference"/>
        </w:rPr>
        <w:footnoteReference w:id="72"/>
      </w:r>
      <w:r>
        <w:t xml:space="preserve">. Or, un des points forts de ce projet à long terme </w:t>
      </w:r>
      <w:r w:rsidR="000B57F0">
        <w:t>a porté</w:t>
      </w:r>
      <w:r>
        <w:t xml:space="preserve"> précisément sur l’identité urbaine et les représentations du statut social, et un autre sur l’histoire socioculturelle de la ville et </w:t>
      </w:r>
      <w:r w:rsidR="002F7B3C">
        <w:t xml:space="preserve">sur </w:t>
      </w:r>
      <w:r>
        <w:t xml:space="preserve">les groupes sociaux intermédiaires. Mais l’espace de recherche n’est pas celui de la Lotharingie, mais plutôt </w:t>
      </w:r>
      <w:proofErr w:type="spellStart"/>
      <w:r w:rsidR="002F7B3C">
        <w:t>velui</w:t>
      </w:r>
      <w:proofErr w:type="spellEnd"/>
      <w:r w:rsidR="002F7B3C">
        <w:t xml:space="preserve"> </w:t>
      </w:r>
      <w:r>
        <w:t>de la partie occidentale des Pays-Bas méridionaux.</w:t>
      </w:r>
      <w:r w:rsidR="00873584">
        <w:t xml:space="preserve"> La même remarque vaut pour les études de plus en plus nombreuses sur l’identité </w:t>
      </w:r>
      <w:r w:rsidR="003202F4">
        <w:t xml:space="preserve">et la représentation </w:t>
      </w:r>
      <w:r w:rsidR="00873584">
        <w:t>à tr</w:t>
      </w:r>
      <w:r w:rsidR="003202F4">
        <w:t>avers des media aussi divers que l’historiographie urbaine ou les sceaux</w:t>
      </w:r>
      <w:r w:rsidR="003202F4">
        <w:rPr>
          <w:rStyle w:val="FootnoteReference"/>
        </w:rPr>
        <w:footnoteReference w:id="73"/>
      </w:r>
      <w:r w:rsidR="003202F4">
        <w:t>.</w:t>
      </w:r>
    </w:p>
    <w:p w:rsidR="00353A7B" w:rsidRPr="00B335F8" w:rsidRDefault="002F7B3C" w:rsidP="008616FC">
      <w:pPr>
        <w:rPr>
          <w:sz w:val="24"/>
          <w:szCs w:val="24"/>
        </w:rPr>
      </w:pPr>
      <w:r>
        <w:rPr>
          <w:sz w:val="24"/>
          <w:szCs w:val="24"/>
        </w:rPr>
        <w:t xml:space="preserve">Parmi les déficits des 6es Journées Lotharingiennes </w:t>
      </w:r>
      <w:r w:rsidRPr="00B335F8">
        <w:rPr>
          <w:sz w:val="24"/>
          <w:szCs w:val="24"/>
        </w:rPr>
        <w:t xml:space="preserve">je </w:t>
      </w:r>
      <w:r w:rsidR="00F93476" w:rsidRPr="00B335F8">
        <w:rPr>
          <w:sz w:val="24"/>
          <w:szCs w:val="24"/>
        </w:rPr>
        <w:t>pense aussi à la nouvelle histoire culturelle, qu’il s’agisse de la culture politique, de la religion civique, des rituels et des pratiques de l’espace, la ville a souvent été le cadre de telles recherches, mais aucune étude, à ma connaissance, n’a pris en considération l’ensemble ou une partie significative de l’ancienne Lotharingie</w:t>
      </w:r>
      <w:r w:rsidR="00C06D5A">
        <w:rPr>
          <w:rStyle w:val="FootnoteReference"/>
          <w:sz w:val="24"/>
          <w:szCs w:val="24"/>
        </w:rPr>
        <w:footnoteReference w:id="74"/>
      </w:r>
      <w:r w:rsidR="00F93476" w:rsidRPr="00B335F8">
        <w:rPr>
          <w:sz w:val="24"/>
          <w:szCs w:val="24"/>
        </w:rPr>
        <w:t xml:space="preserve">. De même l’histoire sociale qui s’est attachée à mieux connaître les élites urbaines et la nouvelle histoire politique qui étudie la gouvernance et les influences des différents groupes sociaux sur les décisions politiques se sont limitées jusqu’ici à des cadres </w:t>
      </w:r>
      <w:r w:rsidR="00F941BE" w:rsidRPr="00B335F8">
        <w:rPr>
          <w:sz w:val="24"/>
          <w:szCs w:val="24"/>
        </w:rPr>
        <w:t>s</w:t>
      </w:r>
      <w:r w:rsidR="00F93476" w:rsidRPr="00B335F8">
        <w:rPr>
          <w:sz w:val="24"/>
          <w:szCs w:val="24"/>
        </w:rPr>
        <w:t>patiaux plus restreint</w:t>
      </w:r>
      <w:r w:rsidR="00F941BE" w:rsidRPr="00B335F8">
        <w:rPr>
          <w:sz w:val="24"/>
          <w:szCs w:val="24"/>
        </w:rPr>
        <w:t>s</w:t>
      </w:r>
      <w:r w:rsidR="00F93476" w:rsidRPr="00B335F8">
        <w:rPr>
          <w:sz w:val="24"/>
          <w:szCs w:val="24"/>
        </w:rPr>
        <w:t xml:space="preserve">, très souvent une ville isolée </w:t>
      </w:r>
      <w:r w:rsidR="00F941BE" w:rsidRPr="00B335F8">
        <w:rPr>
          <w:sz w:val="24"/>
          <w:szCs w:val="24"/>
        </w:rPr>
        <w:t>ou</w:t>
      </w:r>
      <w:r w:rsidR="00F93476" w:rsidRPr="00B335F8">
        <w:rPr>
          <w:sz w:val="24"/>
          <w:szCs w:val="24"/>
        </w:rPr>
        <w:t xml:space="preserve"> une </w:t>
      </w:r>
      <w:r w:rsidR="00F93476" w:rsidRPr="00B335F8">
        <w:rPr>
          <w:sz w:val="24"/>
          <w:szCs w:val="24"/>
        </w:rPr>
        <w:lastRenderedPageBreak/>
        <w:t>comparaison de deux villes</w:t>
      </w:r>
      <w:r>
        <w:rPr>
          <w:rStyle w:val="FootnoteReference"/>
          <w:sz w:val="24"/>
          <w:szCs w:val="24"/>
        </w:rPr>
        <w:footnoteReference w:id="75"/>
      </w:r>
      <w:r w:rsidR="00F93476" w:rsidRPr="00B335F8">
        <w:rPr>
          <w:sz w:val="24"/>
          <w:szCs w:val="24"/>
        </w:rPr>
        <w:t>.</w:t>
      </w:r>
      <w:r w:rsidR="00353A7B" w:rsidRPr="00B335F8">
        <w:rPr>
          <w:sz w:val="24"/>
          <w:szCs w:val="24"/>
        </w:rPr>
        <w:t xml:space="preserve"> Je pense finalement aussi à la vie quotidienne des citadins qui a fait l’objet de bien d’études soit monographiques, concernant une seule ville, ou alors embrassant de très vastes espa</w:t>
      </w:r>
      <w:r w:rsidR="00B335F8">
        <w:rPr>
          <w:sz w:val="24"/>
          <w:szCs w:val="24"/>
        </w:rPr>
        <w:t>ces comme l’Empire ou l’Europe.</w:t>
      </w:r>
    </w:p>
    <w:p w:rsidR="00F93476" w:rsidRPr="00B335F8" w:rsidRDefault="00353A7B" w:rsidP="008616FC">
      <w:pPr>
        <w:rPr>
          <w:sz w:val="24"/>
          <w:szCs w:val="24"/>
        </w:rPr>
      </w:pPr>
      <w:r w:rsidRPr="00B335F8">
        <w:rPr>
          <w:sz w:val="24"/>
          <w:szCs w:val="24"/>
        </w:rPr>
        <w:t xml:space="preserve">Par contre je ne pense pas au </w:t>
      </w:r>
      <w:r w:rsidRPr="00B335F8">
        <w:rPr>
          <w:i/>
          <w:sz w:val="24"/>
          <w:szCs w:val="24"/>
        </w:rPr>
        <w:t xml:space="preserve">spatial </w:t>
      </w:r>
      <w:proofErr w:type="spellStart"/>
      <w:r w:rsidRPr="00B335F8">
        <w:rPr>
          <w:i/>
          <w:sz w:val="24"/>
          <w:szCs w:val="24"/>
        </w:rPr>
        <w:t>turn</w:t>
      </w:r>
      <w:proofErr w:type="spellEnd"/>
      <w:r w:rsidRPr="00B335F8">
        <w:rPr>
          <w:sz w:val="24"/>
          <w:szCs w:val="24"/>
        </w:rPr>
        <w:t xml:space="preserve"> tellement en vogue depuis les années 1990</w:t>
      </w:r>
      <w:r w:rsidR="00C06D5A" w:rsidRPr="00B335F8">
        <w:rPr>
          <w:rStyle w:val="FootnoteReference"/>
          <w:sz w:val="24"/>
          <w:szCs w:val="24"/>
        </w:rPr>
        <w:footnoteReference w:id="76"/>
      </w:r>
      <w:r w:rsidRPr="00B335F8">
        <w:rPr>
          <w:sz w:val="24"/>
          <w:szCs w:val="24"/>
        </w:rPr>
        <w:t xml:space="preserve"> et que la Commission Internationale pour l’Histoire des Villes a fait sien pour son thème quinquennal actuel</w:t>
      </w:r>
      <w:r w:rsidR="00B335F8">
        <w:rPr>
          <w:rStyle w:val="FootnoteReference"/>
          <w:sz w:val="24"/>
          <w:szCs w:val="24"/>
        </w:rPr>
        <w:footnoteReference w:id="77"/>
      </w:r>
      <w:r w:rsidRPr="00B335F8">
        <w:rPr>
          <w:sz w:val="24"/>
          <w:szCs w:val="24"/>
        </w:rPr>
        <w:t>, car je reste convaincu que les historiens-urbanistes, et les contributeurs des Journées Lotharingiennes de 1990 en particulier, ont eu une approche spatiale de l’histoire urbaine</w:t>
      </w:r>
      <w:r w:rsidR="00CC7CC6">
        <w:rPr>
          <w:sz w:val="24"/>
          <w:szCs w:val="24"/>
        </w:rPr>
        <w:t xml:space="preserve"> depuis longtemps</w:t>
      </w:r>
      <w:r w:rsidRPr="00B335F8">
        <w:rPr>
          <w:sz w:val="24"/>
          <w:szCs w:val="24"/>
        </w:rPr>
        <w:t xml:space="preserve">, même s’ils n’ont pas employé le jargon anglo-saxon des sociologues </w:t>
      </w:r>
      <w:r w:rsidR="00575B6D">
        <w:rPr>
          <w:sz w:val="24"/>
          <w:szCs w:val="24"/>
        </w:rPr>
        <w:t xml:space="preserve">à </w:t>
      </w:r>
      <w:r w:rsidRPr="00B335F8">
        <w:rPr>
          <w:sz w:val="24"/>
          <w:szCs w:val="24"/>
        </w:rPr>
        <w:t xml:space="preserve">qui </w:t>
      </w:r>
      <w:r w:rsidR="00575B6D">
        <w:rPr>
          <w:sz w:val="24"/>
          <w:szCs w:val="24"/>
        </w:rPr>
        <w:t>l’on doit, à ce qu’il paraît, la réintroduction de</w:t>
      </w:r>
      <w:r w:rsidRPr="00B335F8">
        <w:rPr>
          <w:sz w:val="24"/>
          <w:szCs w:val="24"/>
        </w:rPr>
        <w:t xml:space="preserve"> l’espace dans la recherche historique.</w:t>
      </w:r>
    </w:p>
    <w:p w:rsidR="000D77CF" w:rsidRDefault="00F15776" w:rsidP="008616FC">
      <w:pPr>
        <w:rPr>
          <w:sz w:val="24"/>
          <w:szCs w:val="24"/>
        </w:rPr>
      </w:pPr>
      <w:r>
        <w:rPr>
          <w:sz w:val="24"/>
          <w:szCs w:val="24"/>
        </w:rPr>
        <w:t xml:space="preserve">Pour le duché de Luxembourg je suis heureux d’annoncer que deux travaux d’étudiants viennent de et viendront bientôt compléter nos connaissances du réseau urbain. En effet, en 2010, Alain Penny a soutenu un mémoire de candidature pour l’enseignement secondaire sous ma conduite dans lequel il a repris une à une toutes les localités </w:t>
      </w:r>
      <w:r w:rsidR="000D77CF">
        <w:rPr>
          <w:sz w:val="24"/>
          <w:szCs w:val="24"/>
        </w:rPr>
        <w:t>de 1180 à 1500 dans ce qu’on appelle la Grande Région actuelle.</w:t>
      </w:r>
      <w:r>
        <w:rPr>
          <w:sz w:val="24"/>
          <w:szCs w:val="24"/>
        </w:rPr>
        <w:t xml:space="preserve"> </w:t>
      </w:r>
      <w:r w:rsidR="000D77CF">
        <w:rPr>
          <w:sz w:val="24"/>
          <w:szCs w:val="24"/>
        </w:rPr>
        <w:t xml:space="preserve">Il a établi un catalogue de 26 critères : à partir de 18 il considère la localité comme ville – il y en aurait eu 41 – et les autres qui ont atteint </w:t>
      </w:r>
      <w:r w:rsidR="00BF70D0" w:rsidRPr="00123CD4">
        <w:rPr>
          <w:sz w:val="24"/>
          <w:szCs w:val="24"/>
        </w:rPr>
        <w:t>un minimum de</w:t>
      </w:r>
      <w:r w:rsidR="00123CD4">
        <w:rPr>
          <w:sz w:val="24"/>
          <w:szCs w:val="24"/>
        </w:rPr>
        <w:t xml:space="preserve"> six</w:t>
      </w:r>
      <w:r w:rsidR="000D77CF">
        <w:rPr>
          <w:sz w:val="24"/>
          <w:szCs w:val="24"/>
        </w:rPr>
        <w:t xml:space="preserve"> critères constituaient les </w:t>
      </w:r>
      <w:r w:rsidR="00AA0EAC">
        <w:rPr>
          <w:sz w:val="24"/>
          <w:szCs w:val="24"/>
        </w:rPr>
        <w:t xml:space="preserve">204 </w:t>
      </w:r>
      <w:r w:rsidR="000D77CF">
        <w:rPr>
          <w:sz w:val="24"/>
          <w:szCs w:val="24"/>
        </w:rPr>
        <w:t>« petites villes ».</w:t>
      </w:r>
      <w:r>
        <w:rPr>
          <w:sz w:val="24"/>
          <w:szCs w:val="24"/>
        </w:rPr>
        <w:t xml:space="preserve"> </w:t>
      </w:r>
      <w:r w:rsidR="000D77CF">
        <w:rPr>
          <w:sz w:val="24"/>
          <w:szCs w:val="24"/>
        </w:rPr>
        <w:t xml:space="preserve">Sa </w:t>
      </w:r>
      <w:r>
        <w:rPr>
          <w:sz w:val="24"/>
          <w:szCs w:val="24"/>
        </w:rPr>
        <w:t>carte a été publiée sur internet dans le cadre du GR-atlas</w:t>
      </w:r>
      <w:r>
        <w:rPr>
          <w:rStyle w:val="FootnoteReference"/>
          <w:sz w:val="24"/>
          <w:szCs w:val="24"/>
        </w:rPr>
        <w:footnoteReference w:id="78"/>
      </w:r>
      <w:r w:rsidR="000D77CF">
        <w:rPr>
          <w:sz w:val="24"/>
          <w:szCs w:val="24"/>
        </w:rPr>
        <w:t>.</w:t>
      </w:r>
    </w:p>
    <w:p w:rsidR="00F15776" w:rsidRDefault="00F15776" w:rsidP="008616FC">
      <w:pPr>
        <w:rPr>
          <w:sz w:val="24"/>
          <w:szCs w:val="24"/>
        </w:rPr>
      </w:pPr>
      <w:r>
        <w:rPr>
          <w:sz w:val="24"/>
          <w:szCs w:val="24"/>
        </w:rPr>
        <w:t xml:space="preserve">Et Michèle </w:t>
      </w:r>
      <w:proofErr w:type="spellStart"/>
      <w:r>
        <w:rPr>
          <w:sz w:val="24"/>
          <w:szCs w:val="24"/>
        </w:rPr>
        <w:t>Platt</w:t>
      </w:r>
      <w:proofErr w:type="spellEnd"/>
      <w:r>
        <w:rPr>
          <w:sz w:val="24"/>
          <w:szCs w:val="24"/>
        </w:rPr>
        <w:t xml:space="preserve"> </w:t>
      </w:r>
      <w:r w:rsidR="00201F33">
        <w:rPr>
          <w:sz w:val="24"/>
          <w:szCs w:val="24"/>
        </w:rPr>
        <w:t>a entamé</w:t>
      </w:r>
      <w:r>
        <w:rPr>
          <w:sz w:val="24"/>
          <w:szCs w:val="24"/>
        </w:rPr>
        <w:t xml:space="preserve"> sous ma direction une formation doctorale qui doit aboutir à une étude détaillée des petites villes </w:t>
      </w:r>
      <w:r w:rsidRPr="00F15776">
        <w:rPr>
          <w:sz w:val="24"/>
          <w:szCs w:val="24"/>
        </w:rPr>
        <w:t>luxembourg</w:t>
      </w:r>
      <w:r>
        <w:rPr>
          <w:sz w:val="24"/>
          <w:szCs w:val="24"/>
        </w:rPr>
        <w:t>eoise</w:t>
      </w:r>
      <w:r w:rsidR="00575B6D">
        <w:rPr>
          <w:sz w:val="24"/>
          <w:szCs w:val="24"/>
        </w:rPr>
        <w:t>s</w:t>
      </w:r>
      <w:r>
        <w:rPr>
          <w:sz w:val="24"/>
          <w:szCs w:val="24"/>
        </w:rPr>
        <w:t xml:space="preserve"> et plus particulièrement </w:t>
      </w:r>
      <w:r w:rsidR="00201F33">
        <w:rPr>
          <w:sz w:val="24"/>
          <w:szCs w:val="24"/>
        </w:rPr>
        <w:t xml:space="preserve">de </w:t>
      </w:r>
      <w:r>
        <w:rPr>
          <w:sz w:val="24"/>
          <w:szCs w:val="24"/>
        </w:rPr>
        <w:t>leur apport fonctionnel au territoire ducal, p. ex. sur le plan économique ou démographique. Cette thèse devrait mieux nous faire comprendre le fonctionnement réel de ce réseau certes assez dense mais composé uniquement de petites villes qui caractérisait le duché de Luxembourg au bas moyen âge.</w:t>
      </w:r>
    </w:p>
    <w:p w:rsidR="00094B67" w:rsidRDefault="00094B67" w:rsidP="00094B67">
      <w:pPr>
        <w:pStyle w:val="Heading1"/>
        <w:spacing w:before="240" w:after="120"/>
        <w:rPr>
          <w:color w:val="auto"/>
          <w:sz w:val="26"/>
          <w:szCs w:val="26"/>
        </w:rPr>
      </w:pPr>
      <w:r w:rsidRPr="00094B67">
        <w:rPr>
          <w:color w:val="auto"/>
          <w:sz w:val="26"/>
          <w:szCs w:val="26"/>
        </w:rPr>
        <w:t>5) Analyse comparative de la cartographie</w:t>
      </w:r>
    </w:p>
    <w:p w:rsidR="0022615A" w:rsidRPr="00201F33" w:rsidRDefault="00A724C7" w:rsidP="00094B67">
      <w:pPr>
        <w:rPr>
          <w:sz w:val="24"/>
          <w:szCs w:val="24"/>
        </w:rPr>
      </w:pPr>
      <w:r w:rsidRPr="00201F33">
        <w:rPr>
          <w:sz w:val="24"/>
          <w:szCs w:val="24"/>
        </w:rPr>
        <w:t>Un des éléments les plus souvent cités du volume des actes de 1990 est certainement la carte qui accompagnait la contrib</w:t>
      </w:r>
      <w:r w:rsidR="0058159F" w:rsidRPr="00201F33">
        <w:rPr>
          <w:sz w:val="24"/>
          <w:szCs w:val="24"/>
        </w:rPr>
        <w:t xml:space="preserve">ution de Hans-Walter </w:t>
      </w:r>
      <w:proofErr w:type="spellStart"/>
      <w:r w:rsidR="0058159F" w:rsidRPr="00201F33">
        <w:rPr>
          <w:sz w:val="24"/>
          <w:szCs w:val="24"/>
        </w:rPr>
        <w:t>Herrmann</w:t>
      </w:r>
      <w:proofErr w:type="spellEnd"/>
      <w:r w:rsidR="0058159F" w:rsidRPr="00201F33">
        <w:rPr>
          <w:sz w:val="24"/>
          <w:szCs w:val="24"/>
        </w:rPr>
        <w:t xml:space="preserve"> su</w:t>
      </w:r>
      <w:r w:rsidRPr="00201F33">
        <w:rPr>
          <w:sz w:val="24"/>
          <w:szCs w:val="24"/>
        </w:rPr>
        <w:t>r les villes dans le bassin de la Sarre avant 1400</w:t>
      </w:r>
      <w:r w:rsidR="00201F33" w:rsidRPr="00201F33">
        <w:rPr>
          <w:rStyle w:val="FootnoteReference"/>
          <w:sz w:val="24"/>
          <w:szCs w:val="24"/>
        </w:rPr>
        <w:footnoteReference w:id="79"/>
      </w:r>
      <w:r w:rsidR="0022615A" w:rsidRPr="00201F33">
        <w:rPr>
          <w:sz w:val="24"/>
          <w:szCs w:val="24"/>
        </w:rPr>
        <w:t xml:space="preserve"> et qui est souvent citée en modèle</w:t>
      </w:r>
      <w:r w:rsidR="0058159F" w:rsidRPr="00201F33">
        <w:rPr>
          <w:rStyle w:val="FootnoteReference"/>
          <w:sz w:val="24"/>
          <w:szCs w:val="24"/>
        </w:rPr>
        <w:footnoteReference w:id="80"/>
      </w:r>
      <w:r w:rsidRPr="00201F33">
        <w:rPr>
          <w:sz w:val="24"/>
          <w:szCs w:val="24"/>
        </w:rPr>
        <w:t xml:space="preserve">. </w:t>
      </w:r>
      <w:r w:rsidR="0022615A" w:rsidRPr="00201F33">
        <w:rPr>
          <w:sz w:val="24"/>
          <w:szCs w:val="24"/>
        </w:rPr>
        <w:t>Pourtant il n’</w:t>
      </w:r>
      <w:r w:rsidRPr="00201F33">
        <w:rPr>
          <w:sz w:val="24"/>
          <w:szCs w:val="24"/>
        </w:rPr>
        <w:t>a</w:t>
      </w:r>
      <w:r w:rsidR="0022615A" w:rsidRPr="00201F33">
        <w:rPr>
          <w:sz w:val="24"/>
          <w:szCs w:val="24"/>
        </w:rPr>
        <w:t>vait</w:t>
      </w:r>
      <w:r w:rsidRPr="00201F33">
        <w:rPr>
          <w:sz w:val="24"/>
          <w:szCs w:val="24"/>
        </w:rPr>
        <w:t xml:space="preserve"> </w:t>
      </w:r>
      <w:r w:rsidR="0022615A" w:rsidRPr="00201F33">
        <w:rPr>
          <w:sz w:val="24"/>
          <w:szCs w:val="24"/>
        </w:rPr>
        <w:t xml:space="preserve">que </w:t>
      </w:r>
      <w:r w:rsidRPr="00201F33">
        <w:rPr>
          <w:sz w:val="24"/>
          <w:szCs w:val="24"/>
        </w:rPr>
        <w:t xml:space="preserve">repris la charte graphique de la carte qu’Edith </w:t>
      </w:r>
      <w:proofErr w:type="spellStart"/>
      <w:r w:rsidRPr="00201F33">
        <w:rPr>
          <w:sz w:val="24"/>
          <w:szCs w:val="24"/>
        </w:rPr>
        <w:t>Ennen</w:t>
      </w:r>
      <w:proofErr w:type="spellEnd"/>
      <w:r w:rsidRPr="00201F33">
        <w:rPr>
          <w:sz w:val="24"/>
          <w:szCs w:val="24"/>
        </w:rPr>
        <w:t xml:space="preserve"> a</w:t>
      </w:r>
      <w:r w:rsidR="0022615A" w:rsidRPr="00201F33">
        <w:rPr>
          <w:sz w:val="24"/>
          <w:szCs w:val="24"/>
        </w:rPr>
        <w:t>vait</w:t>
      </w:r>
      <w:r w:rsidRPr="00201F33">
        <w:rPr>
          <w:sz w:val="24"/>
          <w:szCs w:val="24"/>
        </w:rPr>
        <w:t xml:space="preserve"> publiée en 1982 dans le </w:t>
      </w:r>
      <w:proofErr w:type="spellStart"/>
      <w:r w:rsidRPr="00201F33">
        <w:rPr>
          <w:i/>
          <w:sz w:val="24"/>
          <w:szCs w:val="24"/>
        </w:rPr>
        <w:t>Geschichtlicher</w:t>
      </w:r>
      <w:proofErr w:type="spellEnd"/>
      <w:r w:rsidRPr="00201F33">
        <w:rPr>
          <w:i/>
          <w:sz w:val="24"/>
          <w:szCs w:val="24"/>
        </w:rPr>
        <w:t xml:space="preserve"> Atlas der </w:t>
      </w:r>
      <w:proofErr w:type="spellStart"/>
      <w:r w:rsidRPr="00201F33">
        <w:rPr>
          <w:i/>
          <w:sz w:val="24"/>
          <w:szCs w:val="24"/>
        </w:rPr>
        <w:t>Rheinlande</w:t>
      </w:r>
      <w:proofErr w:type="spellEnd"/>
      <w:r w:rsidR="0058159F" w:rsidRPr="00201F33">
        <w:rPr>
          <w:rStyle w:val="FootnoteReference"/>
          <w:sz w:val="24"/>
          <w:szCs w:val="24"/>
        </w:rPr>
        <w:footnoteReference w:id="81"/>
      </w:r>
      <w:r w:rsidR="000A61B6" w:rsidRPr="00201F33">
        <w:rPr>
          <w:sz w:val="24"/>
          <w:szCs w:val="24"/>
        </w:rPr>
        <w:t>, mais alors qu’</w:t>
      </w:r>
      <w:proofErr w:type="spellStart"/>
      <w:r w:rsidRPr="00201F33">
        <w:rPr>
          <w:sz w:val="24"/>
          <w:szCs w:val="24"/>
        </w:rPr>
        <w:t>Ennen</w:t>
      </w:r>
      <w:proofErr w:type="spellEnd"/>
      <w:r w:rsidRPr="00201F33">
        <w:rPr>
          <w:sz w:val="24"/>
          <w:szCs w:val="24"/>
        </w:rPr>
        <w:t xml:space="preserve"> avai</w:t>
      </w:r>
      <w:r w:rsidR="00F15776" w:rsidRPr="00201F33">
        <w:rPr>
          <w:sz w:val="24"/>
          <w:szCs w:val="24"/>
        </w:rPr>
        <w:t>t retenu 13 critères représenté</w:t>
      </w:r>
      <w:r w:rsidRPr="00201F33">
        <w:rPr>
          <w:sz w:val="24"/>
          <w:szCs w:val="24"/>
        </w:rPr>
        <w:t>s sur sa carte par un sym</w:t>
      </w:r>
      <w:r w:rsidR="00F15776" w:rsidRPr="00201F33">
        <w:rPr>
          <w:sz w:val="24"/>
          <w:szCs w:val="24"/>
        </w:rPr>
        <w:t xml:space="preserve">bole, </w:t>
      </w:r>
      <w:proofErr w:type="spellStart"/>
      <w:r w:rsidR="00F15776" w:rsidRPr="00201F33">
        <w:rPr>
          <w:sz w:val="24"/>
          <w:szCs w:val="24"/>
        </w:rPr>
        <w:t>Herrmann</w:t>
      </w:r>
      <w:proofErr w:type="spellEnd"/>
      <w:r w:rsidR="00F15776" w:rsidRPr="00201F33">
        <w:rPr>
          <w:sz w:val="24"/>
          <w:szCs w:val="24"/>
        </w:rPr>
        <w:t xml:space="preserve"> en retint 22. </w:t>
      </w:r>
      <w:r w:rsidR="0022615A" w:rsidRPr="00201F33">
        <w:rPr>
          <w:sz w:val="24"/>
          <w:szCs w:val="24"/>
        </w:rPr>
        <w:t xml:space="preserve">A côté de ces cartes, les miennes </w:t>
      </w:r>
      <w:r w:rsidR="00101571">
        <w:rPr>
          <w:sz w:val="24"/>
          <w:szCs w:val="24"/>
        </w:rPr>
        <w:t xml:space="preserve">publiées </w:t>
      </w:r>
      <w:r w:rsidR="00201F33">
        <w:rPr>
          <w:sz w:val="24"/>
          <w:szCs w:val="24"/>
        </w:rPr>
        <w:t xml:space="preserve">dans les actes </w:t>
      </w:r>
      <w:r w:rsidR="0022615A" w:rsidRPr="00201F33">
        <w:rPr>
          <w:sz w:val="24"/>
          <w:szCs w:val="24"/>
        </w:rPr>
        <w:t xml:space="preserve">de 1990 et de 1992 font piètre figure : il faut bien y regarder pour distinguer l’échelle des villes selon leurs fonctions centrales. </w:t>
      </w:r>
      <w:r w:rsidR="0018684A" w:rsidRPr="00201F33">
        <w:rPr>
          <w:sz w:val="24"/>
          <w:szCs w:val="24"/>
        </w:rPr>
        <w:t xml:space="preserve">En 1995, Klaus </w:t>
      </w:r>
      <w:proofErr w:type="spellStart"/>
      <w:r w:rsidR="0018684A" w:rsidRPr="00201F33">
        <w:rPr>
          <w:sz w:val="24"/>
          <w:szCs w:val="24"/>
        </w:rPr>
        <w:t>Flink</w:t>
      </w:r>
      <w:proofErr w:type="spellEnd"/>
      <w:r w:rsidR="0018684A" w:rsidRPr="00201F33">
        <w:rPr>
          <w:sz w:val="24"/>
          <w:szCs w:val="24"/>
        </w:rPr>
        <w:t xml:space="preserve"> renonça complètement à représenter autre chose que l’appartenance territoriale des villes étudiées</w:t>
      </w:r>
      <w:r w:rsidR="008C2142" w:rsidRPr="00201F33">
        <w:rPr>
          <w:rStyle w:val="FootnoteReference"/>
          <w:sz w:val="24"/>
          <w:szCs w:val="24"/>
        </w:rPr>
        <w:footnoteReference w:id="82"/>
      </w:r>
      <w:r w:rsidR="0018684A" w:rsidRPr="00201F33">
        <w:rPr>
          <w:sz w:val="24"/>
          <w:szCs w:val="24"/>
        </w:rPr>
        <w:t xml:space="preserve">. </w:t>
      </w:r>
      <w:r w:rsidR="00F15776" w:rsidRPr="00201F33">
        <w:rPr>
          <w:sz w:val="24"/>
          <w:szCs w:val="24"/>
        </w:rPr>
        <w:t>Es</w:t>
      </w:r>
      <w:r w:rsidRPr="00201F33">
        <w:rPr>
          <w:sz w:val="24"/>
          <w:szCs w:val="24"/>
        </w:rPr>
        <w:t xml:space="preserve">cher et </w:t>
      </w:r>
      <w:proofErr w:type="spellStart"/>
      <w:r w:rsidRPr="00201F33">
        <w:rPr>
          <w:sz w:val="24"/>
          <w:szCs w:val="24"/>
        </w:rPr>
        <w:t>Hirschmann</w:t>
      </w:r>
      <w:proofErr w:type="spellEnd"/>
      <w:r w:rsidRPr="00201F33">
        <w:rPr>
          <w:sz w:val="24"/>
          <w:szCs w:val="24"/>
        </w:rPr>
        <w:t xml:space="preserve"> avai</w:t>
      </w:r>
      <w:r w:rsidR="00201F33">
        <w:rPr>
          <w:sz w:val="24"/>
          <w:szCs w:val="24"/>
        </w:rPr>
        <w:t>en</w:t>
      </w:r>
      <w:r w:rsidRPr="00201F33">
        <w:rPr>
          <w:sz w:val="24"/>
          <w:szCs w:val="24"/>
        </w:rPr>
        <w:t xml:space="preserve">t envisagé une représentation similaire </w:t>
      </w:r>
      <w:r w:rsidR="0022615A" w:rsidRPr="00201F33">
        <w:rPr>
          <w:sz w:val="24"/>
          <w:szCs w:val="24"/>
        </w:rPr>
        <w:t xml:space="preserve">à celle </w:t>
      </w:r>
      <w:r w:rsidR="00201F33">
        <w:rPr>
          <w:sz w:val="24"/>
          <w:szCs w:val="24"/>
        </w:rPr>
        <w:t xml:space="preserve">de </w:t>
      </w:r>
      <w:proofErr w:type="spellStart"/>
      <w:r w:rsidR="0022615A" w:rsidRPr="00201F33">
        <w:rPr>
          <w:sz w:val="24"/>
          <w:szCs w:val="24"/>
        </w:rPr>
        <w:t>Herrmann</w:t>
      </w:r>
      <w:proofErr w:type="spellEnd"/>
      <w:r w:rsidR="0022615A" w:rsidRPr="00201F33">
        <w:rPr>
          <w:sz w:val="24"/>
          <w:szCs w:val="24"/>
        </w:rPr>
        <w:t xml:space="preserve"> et </w:t>
      </w:r>
      <w:proofErr w:type="spellStart"/>
      <w:r w:rsidR="0022615A" w:rsidRPr="00201F33">
        <w:rPr>
          <w:sz w:val="24"/>
          <w:szCs w:val="24"/>
        </w:rPr>
        <w:t>Ennen</w:t>
      </w:r>
      <w:proofErr w:type="spellEnd"/>
      <w:r w:rsidR="0022615A" w:rsidRPr="00201F33">
        <w:rPr>
          <w:sz w:val="24"/>
          <w:szCs w:val="24"/>
        </w:rPr>
        <w:t xml:space="preserve"> </w:t>
      </w:r>
      <w:r w:rsidRPr="00201F33">
        <w:rPr>
          <w:sz w:val="24"/>
          <w:szCs w:val="24"/>
        </w:rPr>
        <w:t xml:space="preserve">pour leur carte, mais vu les dimensions de l’espace analysé et la densité du tissu urbain </w:t>
      </w:r>
      <w:r w:rsidRPr="00201F33">
        <w:rPr>
          <w:sz w:val="24"/>
          <w:szCs w:val="24"/>
        </w:rPr>
        <w:lastRenderedPageBreak/>
        <w:t xml:space="preserve">qu’ils y découvrirent, ils durent se limiter à un cercle pour chaque ville. Il est vrai qu’à la suite d’âpres discussions au sein du </w:t>
      </w:r>
      <w:proofErr w:type="spellStart"/>
      <w:r w:rsidRPr="00201F33">
        <w:rPr>
          <w:i/>
          <w:sz w:val="24"/>
          <w:szCs w:val="24"/>
        </w:rPr>
        <w:t>Sonderforschungsbereich</w:t>
      </w:r>
      <w:proofErr w:type="spellEnd"/>
      <w:r w:rsidRPr="00201F33">
        <w:rPr>
          <w:sz w:val="24"/>
          <w:szCs w:val="24"/>
        </w:rPr>
        <w:t xml:space="preserve"> 235 à l’Université de Trèves, ils retinrent la superficie et non le rayon de ce cercle comme relative au nombre de critères urbains par époque ; sinon les cercles auraient en effet grandi de façon exponentielle avec chaque critère supplémentaire.</w:t>
      </w:r>
      <w:r w:rsidR="00F15776" w:rsidRPr="00201F33">
        <w:rPr>
          <w:sz w:val="24"/>
          <w:szCs w:val="24"/>
        </w:rPr>
        <w:t xml:space="preserve"> </w:t>
      </w:r>
    </w:p>
    <w:p w:rsidR="00253A67" w:rsidRDefault="0022615A" w:rsidP="00094B67">
      <w:pPr>
        <w:rPr>
          <w:sz w:val="24"/>
          <w:szCs w:val="24"/>
        </w:rPr>
      </w:pPr>
      <w:r>
        <w:rPr>
          <w:sz w:val="24"/>
          <w:szCs w:val="24"/>
        </w:rPr>
        <w:t xml:space="preserve">Les raisons techniques qui ont amené Escher et </w:t>
      </w:r>
      <w:proofErr w:type="spellStart"/>
      <w:r>
        <w:rPr>
          <w:sz w:val="24"/>
          <w:szCs w:val="24"/>
        </w:rPr>
        <w:t>Hirschmann</w:t>
      </w:r>
      <w:proofErr w:type="spellEnd"/>
      <w:r>
        <w:rPr>
          <w:sz w:val="24"/>
          <w:szCs w:val="24"/>
        </w:rPr>
        <w:t xml:space="preserve"> à renoncer à des pictogrammes pour représenter les différents critères d’urbanité n’ont peut-être plus raison d’être à l’âge de la cartographie digitale. </w:t>
      </w:r>
      <w:r w:rsidR="00013BD5">
        <w:rPr>
          <w:sz w:val="24"/>
          <w:szCs w:val="24"/>
        </w:rPr>
        <w:t xml:space="preserve">Alain Penny a publié sa carte des petites villes </w:t>
      </w:r>
      <w:r>
        <w:rPr>
          <w:sz w:val="24"/>
          <w:szCs w:val="24"/>
        </w:rPr>
        <w:t>dans le GR-atlas, mais il a renoncé à représenter une typologie des villes, se limitant à distinguer grandes et petites villes et pour les premières des tranches chronologiques : une ville est représentée comme appartenant à une certaine époque dès qu’elle atteint son 18</w:t>
      </w:r>
      <w:r w:rsidRPr="0022615A">
        <w:rPr>
          <w:sz w:val="24"/>
          <w:szCs w:val="24"/>
          <w:vertAlign w:val="superscript"/>
        </w:rPr>
        <w:t>e</w:t>
      </w:r>
      <w:r>
        <w:rPr>
          <w:sz w:val="24"/>
          <w:szCs w:val="24"/>
        </w:rPr>
        <w:t xml:space="preserve"> critère d’urbanité. </w:t>
      </w:r>
      <w:r w:rsidR="00253A67">
        <w:rPr>
          <w:sz w:val="24"/>
          <w:szCs w:val="24"/>
        </w:rPr>
        <w:t>Par contre la publication de sa carte sur internet a le grand avantage qu’elle peut facilement être combinée avec celle, p. ex., des régions naturelles, de sorte qu’on voit très vite le lien entre conditions géographiques et densité urbaine</w:t>
      </w:r>
      <w:r w:rsidR="00101571">
        <w:rPr>
          <w:rStyle w:val="FootnoteReference"/>
          <w:sz w:val="24"/>
          <w:szCs w:val="24"/>
        </w:rPr>
        <w:footnoteReference w:id="83"/>
      </w:r>
      <w:r w:rsidR="00253A67">
        <w:rPr>
          <w:sz w:val="24"/>
          <w:szCs w:val="24"/>
        </w:rPr>
        <w:t>.</w:t>
      </w:r>
    </w:p>
    <w:p w:rsidR="00A724C7" w:rsidRDefault="00043B89" w:rsidP="000D77CF">
      <w:pPr>
        <w:pStyle w:val="Heading1"/>
        <w:spacing w:before="240" w:after="120"/>
        <w:rPr>
          <w:color w:val="auto"/>
          <w:sz w:val="26"/>
          <w:szCs w:val="26"/>
        </w:rPr>
      </w:pPr>
      <w:r>
        <w:rPr>
          <w:color w:val="auto"/>
          <w:sz w:val="26"/>
          <w:szCs w:val="26"/>
        </w:rPr>
        <w:t>6) Existait</w:t>
      </w:r>
      <w:r w:rsidR="000D77CF" w:rsidRPr="000D77CF">
        <w:rPr>
          <w:color w:val="auto"/>
          <w:sz w:val="26"/>
          <w:szCs w:val="26"/>
        </w:rPr>
        <w:t>-il un type de ville lotharingien ?</w:t>
      </w:r>
    </w:p>
    <w:p w:rsidR="00B55AB7" w:rsidRDefault="008C2142" w:rsidP="000D77CF">
      <w:pPr>
        <w:rPr>
          <w:sz w:val="24"/>
          <w:szCs w:val="24"/>
        </w:rPr>
      </w:pPr>
      <w:r w:rsidRPr="00B55AB7">
        <w:rPr>
          <w:sz w:val="24"/>
          <w:szCs w:val="24"/>
        </w:rPr>
        <w:t>À ma connaissance, Alain Penny est le premier à poser aussi la question : quels critères ou quels équipements font d’une localité de la Grande Région une ville</w:t>
      </w:r>
      <w:r w:rsidRPr="00B55AB7">
        <w:rPr>
          <w:rStyle w:val="FootnoteReference"/>
          <w:sz w:val="24"/>
          <w:szCs w:val="24"/>
        </w:rPr>
        <w:footnoteReference w:id="84"/>
      </w:r>
      <w:r w:rsidRPr="00B55AB7">
        <w:rPr>
          <w:sz w:val="24"/>
          <w:szCs w:val="24"/>
        </w:rPr>
        <w:t> ? Et il constate que de ses 41 villes, 41 sont entourées d’un mur d’enceinte et équipées d’un marché et d’un hôpital, 40 ont une église paroissiale et on y fabrique du drap, 39 sont le siège d’une administration territoriale, disposent de l’autonomie communale et abritent une table de Lombards, 38 sont équipées d’un atelier monétaire et d’un poste de péage ou de douane, 37 disposent d’une foire annuelle, d’équipements commerciaux, d’au moins une corporation, dans 36 on observe des métiers différenciés, un couvent d’un ordre nouveau s’y est établi et une école y a ouvert ses portes, 35 ont un sceau urbain et abritent une colonie juive, et</w:t>
      </w:r>
      <w:r w:rsidR="00575B6D">
        <w:rPr>
          <w:sz w:val="24"/>
          <w:szCs w:val="24"/>
        </w:rPr>
        <w:t>c.</w:t>
      </w:r>
    </w:p>
    <w:p w:rsidR="000D77CF" w:rsidRPr="008C2142" w:rsidRDefault="00043B89" w:rsidP="000D77CF">
      <w:pPr>
        <w:rPr>
          <w:sz w:val="24"/>
          <w:szCs w:val="24"/>
        </w:rPr>
      </w:pPr>
      <w:r w:rsidRPr="00B55AB7">
        <w:rPr>
          <w:sz w:val="24"/>
          <w:szCs w:val="24"/>
        </w:rPr>
        <w:t xml:space="preserve">Penny </w:t>
      </w:r>
      <w:r w:rsidR="00B55AB7">
        <w:rPr>
          <w:sz w:val="24"/>
          <w:szCs w:val="24"/>
        </w:rPr>
        <w:t xml:space="preserve">en conclut </w:t>
      </w:r>
      <w:r w:rsidRPr="00B55AB7">
        <w:rPr>
          <w:sz w:val="24"/>
          <w:szCs w:val="24"/>
        </w:rPr>
        <w:t>que grâce à son ensemble de critères il a pu identifier un type régional de ville. J’avoue que je ne suis pas son raisonnement</w:t>
      </w:r>
      <w:r w:rsidR="00B55AB7">
        <w:rPr>
          <w:sz w:val="24"/>
          <w:szCs w:val="24"/>
        </w:rPr>
        <w:t xml:space="preserve">, car ces critères ne me semblent pas </w:t>
      </w:r>
      <w:r w:rsidR="00575B6D">
        <w:rPr>
          <w:sz w:val="24"/>
          <w:szCs w:val="24"/>
        </w:rPr>
        <w:t xml:space="preserve">suffire pour distinguer de façon claire et nette </w:t>
      </w:r>
      <w:r w:rsidR="00B55AB7">
        <w:rPr>
          <w:sz w:val="24"/>
          <w:szCs w:val="24"/>
        </w:rPr>
        <w:t>la région analysée</w:t>
      </w:r>
      <w:r w:rsidR="00575B6D">
        <w:rPr>
          <w:sz w:val="24"/>
          <w:szCs w:val="24"/>
        </w:rPr>
        <w:t xml:space="preserve"> d’autres espaces européens</w:t>
      </w:r>
      <w:r w:rsidR="00B55AB7">
        <w:rPr>
          <w:sz w:val="24"/>
          <w:szCs w:val="24"/>
        </w:rPr>
        <w:t xml:space="preserve">. J’y vois plutôt des critères valables pour sans doute la plupart des villes médiévales dans un espace s’étendant à l’ensemble de l’Europe du nord-ouest, </w:t>
      </w:r>
      <w:r w:rsidR="00575B6D">
        <w:rPr>
          <w:sz w:val="24"/>
          <w:szCs w:val="24"/>
        </w:rPr>
        <w:t>sinon</w:t>
      </w:r>
      <w:r w:rsidR="00B55AB7">
        <w:rPr>
          <w:sz w:val="24"/>
          <w:szCs w:val="24"/>
        </w:rPr>
        <w:t xml:space="preserve"> au-delà. </w:t>
      </w:r>
      <w:r w:rsidR="00B55AB7" w:rsidRPr="00B55AB7">
        <w:rPr>
          <w:sz w:val="24"/>
          <w:szCs w:val="24"/>
        </w:rPr>
        <w:t xml:space="preserve">Je </w:t>
      </w:r>
      <w:r w:rsidRPr="00B55AB7">
        <w:rPr>
          <w:sz w:val="24"/>
          <w:szCs w:val="24"/>
        </w:rPr>
        <w:t xml:space="preserve">penche </w:t>
      </w:r>
      <w:r w:rsidR="00B55AB7">
        <w:rPr>
          <w:sz w:val="24"/>
          <w:szCs w:val="24"/>
        </w:rPr>
        <w:t xml:space="preserve">donc plutôt </w:t>
      </w:r>
      <w:r w:rsidRPr="00B55AB7">
        <w:rPr>
          <w:sz w:val="24"/>
          <w:szCs w:val="24"/>
        </w:rPr>
        <w:t>vers une réponse négative à la question de savoir s’il existait un type de ville lotharingien</w:t>
      </w:r>
      <w:r w:rsidR="000D77CF" w:rsidRPr="00B55AB7">
        <w:rPr>
          <w:sz w:val="24"/>
          <w:szCs w:val="24"/>
        </w:rPr>
        <w:t>.</w:t>
      </w:r>
      <w:r w:rsidR="008C2142" w:rsidRPr="00B55AB7">
        <w:rPr>
          <w:sz w:val="24"/>
          <w:szCs w:val="24"/>
        </w:rPr>
        <w:t xml:space="preserve"> </w:t>
      </w:r>
      <w:r w:rsidR="000D77CF" w:rsidRPr="00B55AB7">
        <w:rPr>
          <w:sz w:val="24"/>
          <w:szCs w:val="24"/>
        </w:rPr>
        <w:t>Le seul phénomène tant soit peu commun que j’ai</w:t>
      </w:r>
      <w:r w:rsidR="008C2142" w:rsidRPr="00B55AB7">
        <w:rPr>
          <w:sz w:val="24"/>
          <w:szCs w:val="24"/>
        </w:rPr>
        <w:t>e</w:t>
      </w:r>
      <w:r w:rsidR="000D77CF" w:rsidRPr="00B55AB7">
        <w:rPr>
          <w:sz w:val="24"/>
          <w:szCs w:val="24"/>
        </w:rPr>
        <w:t xml:space="preserve"> pu découvrir en Lotharingie en matière de typologie urbaine est la quasi absence de villes d’Empire, bien que la plus grande partie de la Lotharingie ait fait partie de l’Empire.</w:t>
      </w:r>
    </w:p>
    <w:sectPr w:rsidR="000D77CF" w:rsidRPr="008C2142" w:rsidSect="00FF6137">
      <w:headerReference w:type="default" r:id="rId9"/>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571" w:rsidRDefault="00101571" w:rsidP="00D17A2D">
      <w:pPr>
        <w:spacing w:after="0"/>
      </w:pPr>
      <w:r>
        <w:separator/>
      </w:r>
    </w:p>
  </w:endnote>
  <w:endnote w:type="continuationSeparator" w:id="0">
    <w:p w:rsidR="00101571" w:rsidRDefault="00101571" w:rsidP="00D17A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571" w:rsidRDefault="00101571" w:rsidP="00D17A2D">
      <w:pPr>
        <w:spacing w:after="0"/>
      </w:pPr>
      <w:r>
        <w:separator/>
      </w:r>
    </w:p>
  </w:footnote>
  <w:footnote w:type="continuationSeparator" w:id="0">
    <w:p w:rsidR="00101571" w:rsidRDefault="00101571" w:rsidP="00D17A2D">
      <w:pPr>
        <w:spacing w:after="0"/>
      </w:pPr>
      <w:r>
        <w:continuationSeparator/>
      </w:r>
    </w:p>
  </w:footnote>
  <w:footnote w:id="1">
    <w:p w:rsidR="00101571" w:rsidRPr="00A450B7" w:rsidRDefault="00101571">
      <w:pPr>
        <w:pStyle w:val="FootnoteText"/>
        <w:rPr>
          <w:lang w:val="fr-FR"/>
        </w:rPr>
      </w:pPr>
      <w:r>
        <w:rPr>
          <w:rStyle w:val="FootnoteReference"/>
        </w:rPr>
        <w:footnoteRef/>
      </w:r>
      <w:r w:rsidRPr="004B43B8">
        <w:t xml:space="preserve"> </w:t>
      </w:r>
      <w:r w:rsidR="00A450B7">
        <w:t>La présente contribution constitue la version écrite d’une communication au colloque « </w:t>
      </w:r>
      <w:r w:rsidR="00A450B7">
        <w:t xml:space="preserve">Trente années d’études lotharingiennes (1980-2010). </w:t>
      </w:r>
      <w:r w:rsidR="00A450B7" w:rsidRPr="00A450B7">
        <w:rPr>
          <w:lang w:val="fr-FR"/>
        </w:rPr>
        <w:t xml:space="preserve">Bilan historiographique et cartographique. </w:t>
      </w:r>
      <w:proofErr w:type="spellStart"/>
      <w:r w:rsidR="00A450B7" w:rsidRPr="00A450B7">
        <w:rPr>
          <w:lang w:val="fr-FR"/>
        </w:rPr>
        <w:t>XVII</w:t>
      </w:r>
      <w:r w:rsidR="00A450B7" w:rsidRPr="00A450B7">
        <w:rPr>
          <w:vertAlign w:val="superscript"/>
          <w:lang w:val="fr-FR"/>
        </w:rPr>
        <w:t>es</w:t>
      </w:r>
      <w:proofErr w:type="spellEnd"/>
      <w:r w:rsidR="00A450B7" w:rsidRPr="00A450B7">
        <w:rPr>
          <w:lang w:val="fr-FR"/>
        </w:rPr>
        <w:t xml:space="preserve"> </w:t>
      </w:r>
      <w:r w:rsidR="00A450B7" w:rsidRPr="00A450B7">
        <w:rPr>
          <w:szCs w:val="24"/>
          <w:lang w:val="fr-FR"/>
        </w:rPr>
        <w:t>Journées Lotharingiennes</w:t>
      </w:r>
      <w:r w:rsidR="00A450B7" w:rsidRPr="00A450B7">
        <w:rPr>
          <w:lang w:val="fr-FR"/>
        </w:rPr>
        <w:t>, 17-19 octobre 2012</w:t>
      </w:r>
      <w:r w:rsidR="00A450B7">
        <w:rPr>
          <w:lang w:val="fr-FR"/>
        </w:rPr>
        <w:t> »</w:t>
      </w:r>
      <w:r w:rsidR="00A450B7" w:rsidRPr="00A450B7">
        <w:rPr>
          <w:lang w:val="fr-FR"/>
        </w:rPr>
        <w:t xml:space="preserve"> dont les actes devront para</w:t>
      </w:r>
      <w:r w:rsidR="00A450B7">
        <w:rPr>
          <w:lang w:val="fr-FR"/>
        </w:rPr>
        <w:t xml:space="preserve">ître dans les Publications du CLUDEM, </w:t>
      </w:r>
      <w:r w:rsidR="00A450B7">
        <w:t>Luxembourg</w:t>
      </w:r>
      <w:r w:rsidR="00A450B7">
        <w:rPr>
          <w:lang w:val="fr-FR"/>
        </w:rPr>
        <w:t>.</w:t>
      </w:r>
      <w:bookmarkStart w:id="0" w:name="_GoBack"/>
      <w:bookmarkEnd w:id="0"/>
    </w:p>
  </w:footnote>
  <w:footnote w:id="2">
    <w:p w:rsidR="00101571" w:rsidRPr="008124BB" w:rsidRDefault="00101571">
      <w:pPr>
        <w:pStyle w:val="FootnoteText"/>
        <w:rPr>
          <w:lang w:val="de-LU"/>
        </w:rPr>
      </w:pPr>
      <w:r>
        <w:rPr>
          <w:rStyle w:val="FootnoteReference"/>
        </w:rPr>
        <w:footnoteRef/>
      </w:r>
      <w:r w:rsidRPr="008124BB">
        <w:rPr>
          <w:lang w:val="de-LU"/>
        </w:rPr>
        <w:t xml:space="preserve"> </w:t>
      </w:r>
      <w:r w:rsidRPr="008124BB">
        <w:rPr>
          <w:smallCaps/>
          <w:color w:val="000000"/>
          <w:lang w:val="de-LU"/>
        </w:rPr>
        <w:t>Pauly</w:t>
      </w:r>
      <w:r w:rsidRPr="008124BB">
        <w:rPr>
          <w:color w:val="000000"/>
          <w:lang w:val="de-LU"/>
        </w:rPr>
        <w:t>, Michel</w:t>
      </w:r>
      <w:r>
        <w:rPr>
          <w:color w:val="000000"/>
          <w:lang w:val="de-LU"/>
        </w:rPr>
        <w:t>,</w:t>
      </w:r>
      <w:r w:rsidRPr="008124BB">
        <w:rPr>
          <w:color w:val="000000"/>
          <w:lang w:val="de-LU"/>
        </w:rPr>
        <w:t xml:space="preserve"> Luxemburg im späten Mittelalter. I. Verfassung und politische Führungsschicht der Stadt Luxemburg im 13.-15. </w:t>
      </w:r>
      <w:proofErr w:type="spellStart"/>
      <w:r>
        <w:rPr>
          <w:color w:val="000000"/>
          <w:lang w:val="fr-FR"/>
        </w:rPr>
        <w:t>Jahrhundert</w:t>
      </w:r>
      <w:proofErr w:type="spellEnd"/>
      <w:r>
        <w:rPr>
          <w:color w:val="000000"/>
          <w:lang w:val="fr-FR"/>
        </w:rPr>
        <w:t xml:space="preserve"> (</w:t>
      </w:r>
      <w:r w:rsidRPr="003349E0">
        <w:rPr>
          <w:color w:val="000000"/>
          <w:lang w:val="fr-FR"/>
        </w:rPr>
        <w:t>Publications de la Section historique de l</w:t>
      </w:r>
      <w:r>
        <w:rPr>
          <w:color w:val="000000"/>
          <w:lang w:val="fr-FR"/>
        </w:rPr>
        <w:t>'Institut grand-ducal, t. 107 /</w:t>
      </w:r>
      <w:r w:rsidRPr="003349E0">
        <w:rPr>
          <w:color w:val="000000"/>
          <w:lang w:val="fr-FR"/>
        </w:rPr>
        <w:t xml:space="preserve"> </w:t>
      </w:r>
      <w:proofErr w:type="spellStart"/>
      <w:r w:rsidRPr="003349E0">
        <w:rPr>
          <w:color w:val="000000"/>
          <w:lang w:val="fr-FR"/>
        </w:rPr>
        <w:t>Publ</w:t>
      </w:r>
      <w:proofErr w:type="spellEnd"/>
      <w:r w:rsidRPr="003349E0">
        <w:rPr>
          <w:color w:val="000000"/>
          <w:lang w:val="fr-FR"/>
        </w:rPr>
        <w:t>. du CLUDEM, t. 3</w:t>
      </w:r>
      <w:r>
        <w:rPr>
          <w:color w:val="000000"/>
          <w:lang w:val="fr-FR"/>
        </w:rPr>
        <w:t>), Luxembourg</w:t>
      </w:r>
      <w:r w:rsidRPr="003349E0">
        <w:rPr>
          <w:color w:val="000000"/>
          <w:lang w:val="fr-FR"/>
        </w:rPr>
        <w:t xml:space="preserve"> </w:t>
      </w:r>
      <w:proofErr w:type="gramStart"/>
      <w:r w:rsidRPr="003349E0">
        <w:rPr>
          <w:color w:val="000000"/>
          <w:lang w:val="fr-FR"/>
        </w:rPr>
        <w:t>1992</w:t>
      </w:r>
      <w:r>
        <w:rPr>
          <w:color w:val="000000"/>
          <w:lang w:val="fr-FR"/>
        </w:rPr>
        <w:t> ;</w:t>
      </w:r>
      <w:proofErr w:type="gramEnd"/>
      <w:r>
        <w:rPr>
          <w:color w:val="000000"/>
          <w:lang w:val="fr-FR"/>
        </w:rPr>
        <w:t xml:space="preserve"> </w:t>
      </w:r>
      <w:r w:rsidRPr="003349E0">
        <w:rPr>
          <w:color w:val="000000"/>
        </w:rPr>
        <w:t xml:space="preserve">II. </w:t>
      </w:r>
      <w:r w:rsidRPr="008124BB">
        <w:rPr>
          <w:color w:val="000000"/>
          <w:lang w:val="de-LU"/>
        </w:rPr>
        <w:t>Weinhandel und Weinkonsum (PSH, t. 109</w:t>
      </w:r>
      <w:r>
        <w:rPr>
          <w:color w:val="000000"/>
          <w:lang w:val="de-LU"/>
        </w:rPr>
        <w:t xml:space="preserve"> / </w:t>
      </w:r>
      <w:proofErr w:type="spellStart"/>
      <w:r>
        <w:rPr>
          <w:color w:val="000000"/>
          <w:lang w:val="de-LU"/>
        </w:rPr>
        <w:t>P</w:t>
      </w:r>
      <w:r w:rsidRPr="008124BB">
        <w:rPr>
          <w:color w:val="000000"/>
          <w:lang w:val="de-LU"/>
        </w:rPr>
        <w:t>ubl</w:t>
      </w:r>
      <w:proofErr w:type="spellEnd"/>
      <w:r w:rsidRPr="008124BB">
        <w:rPr>
          <w:color w:val="000000"/>
          <w:lang w:val="de-LU"/>
        </w:rPr>
        <w:t>. du CLUDEM, t. 5</w:t>
      </w:r>
      <w:r>
        <w:rPr>
          <w:color w:val="000000"/>
          <w:lang w:val="de-LU"/>
        </w:rPr>
        <w:t>)</w:t>
      </w:r>
      <w:r w:rsidRPr="008124BB">
        <w:rPr>
          <w:color w:val="000000"/>
          <w:lang w:val="de-LU"/>
        </w:rPr>
        <w:t>, Luxembourg 1994</w:t>
      </w:r>
      <w:r>
        <w:rPr>
          <w:color w:val="000000"/>
          <w:lang w:val="de-LU"/>
        </w:rPr>
        <w:t>.</w:t>
      </w:r>
    </w:p>
  </w:footnote>
  <w:footnote w:id="3">
    <w:p w:rsidR="00101571" w:rsidRPr="008124BB" w:rsidRDefault="00101571">
      <w:pPr>
        <w:pStyle w:val="FootnoteText"/>
      </w:pPr>
      <w:r>
        <w:rPr>
          <w:rStyle w:val="FootnoteReference"/>
        </w:rPr>
        <w:footnoteRef/>
      </w:r>
      <w:r w:rsidRPr="008124BB">
        <w:rPr>
          <w:lang w:val="de-LU"/>
        </w:rPr>
        <w:t xml:space="preserve"> </w:t>
      </w:r>
      <w:r w:rsidRPr="007E626D">
        <w:rPr>
          <w:color w:val="000000"/>
          <w:lang w:val="de-LU"/>
        </w:rPr>
        <w:t>[</w:t>
      </w:r>
      <w:r w:rsidRPr="007E626D">
        <w:rPr>
          <w:smallCaps/>
          <w:color w:val="000000"/>
          <w:lang w:val="de-LU"/>
        </w:rPr>
        <w:t>Pauly,</w:t>
      </w:r>
      <w:r w:rsidRPr="007E626D">
        <w:rPr>
          <w:color w:val="000000"/>
          <w:lang w:val="de-LU"/>
        </w:rPr>
        <w:t xml:space="preserve"> Michel (</w:t>
      </w:r>
      <w:proofErr w:type="spellStart"/>
      <w:r w:rsidRPr="007E626D">
        <w:rPr>
          <w:color w:val="000000"/>
          <w:lang w:val="de-LU"/>
        </w:rPr>
        <w:t>éd</w:t>
      </w:r>
      <w:proofErr w:type="spellEnd"/>
      <w:r w:rsidRPr="007E626D">
        <w:rPr>
          <w:color w:val="000000"/>
          <w:lang w:val="de-LU"/>
        </w:rPr>
        <w:t xml:space="preserve">.)], </w:t>
      </w:r>
      <w:r w:rsidRPr="008124BB">
        <w:rPr>
          <w:color w:val="000000"/>
          <w:lang w:val="de-LU"/>
        </w:rPr>
        <w:t xml:space="preserve">Les </w:t>
      </w:r>
      <w:proofErr w:type="spellStart"/>
      <w:r w:rsidRPr="008124BB">
        <w:rPr>
          <w:color w:val="000000"/>
          <w:lang w:val="de-LU"/>
        </w:rPr>
        <w:t>petites</w:t>
      </w:r>
      <w:proofErr w:type="spellEnd"/>
      <w:r w:rsidRPr="008124BB">
        <w:rPr>
          <w:color w:val="000000"/>
          <w:lang w:val="de-LU"/>
        </w:rPr>
        <w:t xml:space="preserve"> </w:t>
      </w:r>
      <w:proofErr w:type="spellStart"/>
      <w:r w:rsidRPr="008124BB">
        <w:rPr>
          <w:color w:val="000000"/>
          <w:lang w:val="de-LU"/>
        </w:rPr>
        <w:t>villes</w:t>
      </w:r>
      <w:proofErr w:type="spellEnd"/>
      <w:r w:rsidRPr="008124BB">
        <w:rPr>
          <w:color w:val="000000"/>
          <w:lang w:val="de-LU"/>
        </w:rPr>
        <w:t xml:space="preserve"> en </w:t>
      </w:r>
      <w:proofErr w:type="spellStart"/>
      <w:r w:rsidRPr="008124BB">
        <w:rPr>
          <w:color w:val="000000"/>
          <w:lang w:val="de-LU"/>
        </w:rPr>
        <w:t>Lotharingie</w:t>
      </w:r>
      <w:proofErr w:type="spellEnd"/>
      <w:r>
        <w:rPr>
          <w:color w:val="000000"/>
          <w:lang w:val="de-LU"/>
        </w:rPr>
        <w:t xml:space="preserve"> </w:t>
      </w:r>
      <w:r w:rsidRPr="008124BB">
        <w:rPr>
          <w:color w:val="000000"/>
          <w:lang w:val="de-LU"/>
        </w:rPr>
        <w:t>/</w:t>
      </w:r>
      <w:r>
        <w:rPr>
          <w:color w:val="000000"/>
          <w:lang w:val="de-LU"/>
        </w:rPr>
        <w:t xml:space="preserve"> </w:t>
      </w:r>
      <w:r w:rsidRPr="008124BB">
        <w:rPr>
          <w:color w:val="000000"/>
          <w:lang w:val="de-LU"/>
        </w:rPr>
        <w:t xml:space="preserve">Die kleinen Städte in Lotharingien. </w:t>
      </w:r>
      <w:r w:rsidRPr="003349E0">
        <w:rPr>
          <w:color w:val="000000"/>
          <w:lang w:val="fr-FR"/>
        </w:rPr>
        <w:t xml:space="preserve">Actes des 6es Journées Lotharingiennes du 25 au 26 octobre 1990 au Centre Universitaire de Luxembourg, </w:t>
      </w:r>
      <w:r>
        <w:rPr>
          <w:color w:val="000000"/>
          <w:lang w:val="fr-FR"/>
        </w:rPr>
        <w:t>(PSH</w:t>
      </w:r>
      <w:r w:rsidRPr="003349E0">
        <w:rPr>
          <w:color w:val="000000"/>
          <w:lang w:val="fr-FR"/>
        </w:rPr>
        <w:t xml:space="preserve">, t. 108; </w:t>
      </w:r>
      <w:proofErr w:type="spellStart"/>
      <w:r w:rsidRPr="003349E0">
        <w:rPr>
          <w:color w:val="000000"/>
          <w:lang w:val="fr-FR"/>
        </w:rPr>
        <w:t>Publ</w:t>
      </w:r>
      <w:proofErr w:type="spellEnd"/>
      <w:r w:rsidRPr="003349E0">
        <w:rPr>
          <w:color w:val="000000"/>
          <w:lang w:val="fr-FR"/>
        </w:rPr>
        <w:t>. du CLUDEM, t. 4</w:t>
      </w:r>
      <w:r>
        <w:rPr>
          <w:color w:val="000000"/>
          <w:lang w:val="fr-FR"/>
        </w:rPr>
        <w:t>)</w:t>
      </w:r>
      <w:r w:rsidRPr="003349E0">
        <w:rPr>
          <w:color w:val="000000"/>
          <w:lang w:val="fr-FR"/>
        </w:rPr>
        <w:t>, Luxembourg 1992</w:t>
      </w:r>
      <w:r>
        <w:rPr>
          <w:color w:val="000000"/>
          <w:lang w:val="fr-FR"/>
        </w:rPr>
        <w:t>.</w:t>
      </w:r>
    </w:p>
  </w:footnote>
  <w:footnote w:id="4">
    <w:p w:rsidR="00101571" w:rsidRPr="004B43B8" w:rsidRDefault="00101571">
      <w:pPr>
        <w:pStyle w:val="FootnoteText"/>
      </w:pPr>
      <w:r>
        <w:rPr>
          <w:rStyle w:val="FootnoteReference"/>
        </w:rPr>
        <w:footnoteRef/>
      </w:r>
      <w:r w:rsidRPr="004B43B8">
        <w:t xml:space="preserve"> </w:t>
      </w:r>
      <w:proofErr w:type="spellStart"/>
      <w:r w:rsidRPr="00622BAE">
        <w:rPr>
          <w:smallCaps/>
        </w:rPr>
        <w:t>Despy</w:t>
      </w:r>
      <w:proofErr w:type="spellEnd"/>
      <w:r>
        <w:rPr>
          <w:smallCaps/>
        </w:rPr>
        <w:t>,</w:t>
      </w:r>
      <w:r>
        <w:t xml:space="preserve"> Georges, Repères pour une définition de la Ville Médiévale, in : Les petites villes en Lotharingie (note 3), p. 5-19.</w:t>
      </w:r>
    </w:p>
  </w:footnote>
  <w:footnote w:id="5">
    <w:p w:rsidR="00101571" w:rsidRPr="004B43B8" w:rsidRDefault="00101571">
      <w:pPr>
        <w:pStyle w:val="FootnoteText"/>
      </w:pPr>
      <w:r>
        <w:rPr>
          <w:rStyle w:val="FootnoteReference"/>
        </w:rPr>
        <w:footnoteRef/>
      </w:r>
      <w:r w:rsidRPr="004B43B8">
        <w:t xml:space="preserve"> </w:t>
      </w:r>
      <w:r w:rsidRPr="004B43B8">
        <w:rPr>
          <w:smallCaps/>
          <w:szCs w:val="24"/>
        </w:rPr>
        <w:t xml:space="preserve">Van </w:t>
      </w:r>
      <w:proofErr w:type="spellStart"/>
      <w:r w:rsidRPr="004B43B8">
        <w:rPr>
          <w:smallCaps/>
          <w:szCs w:val="24"/>
        </w:rPr>
        <w:t>Uytven</w:t>
      </w:r>
      <w:proofErr w:type="spellEnd"/>
      <w:r w:rsidRPr="004B43B8">
        <w:rPr>
          <w:szCs w:val="24"/>
        </w:rPr>
        <w:t>, Raymond</w:t>
      </w:r>
      <w:r>
        <w:rPr>
          <w:szCs w:val="24"/>
        </w:rPr>
        <w:t>,</w:t>
      </w:r>
      <w:r w:rsidRPr="004B43B8">
        <w:rPr>
          <w:szCs w:val="24"/>
        </w:rPr>
        <w:t xml:space="preserve"> </w:t>
      </w:r>
      <w:r>
        <w:rPr>
          <w:szCs w:val="24"/>
        </w:rPr>
        <w:t xml:space="preserve">Les moyennes et petites villes dans le Brabant Septentrional avant 1400, in : </w:t>
      </w:r>
      <w:r>
        <w:t>Les petites villes en Lotharingie (note 3), p. 65-84.</w:t>
      </w:r>
    </w:p>
  </w:footnote>
  <w:footnote w:id="6">
    <w:p w:rsidR="00101571" w:rsidRPr="007E626D" w:rsidRDefault="00101571">
      <w:pPr>
        <w:pStyle w:val="FootnoteText"/>
        <w:rPr>
          <w:lang w:val="de-LU"/>
        </w:rPr>
      </w:pPr>
      <w:r>
        <w:rPr>
          <w:rStyle w:val="FootnoteReference"/>
        </w:rPr>
        <w:footnoteRef/>
      </w:r>
      <w:r w:rsidRPr="004B43B8">
        <w:rPr>
          <w:lang w:val="de-LU"/>
        </w:rPr>
        <w:t xml:space="preserve"> </w:t>
      </w:r>
      <w:r w:rsidRPr="004B43B8">
        <w:rPr>
          <w:smallCaps/>
          <w:color w:val="000000"/>
          <w:lang w:val="de-LU"/>
        </w:rPr>
        <w:t>Pauly</w:t>
      </w:r>
      <w:r w:rsidRPr="004B43B8">
        <w:rPr>
          <w:color w:val="000000"/>
          <w:lang w:val="de-LU"/>
        </w:rPr>
        <w:t>, Michel</w:t>
      </w:r>
      <w:r>
        <w:rPr>
          <w:color w:val="000000"/>
          <w:lang w:val="de-LU"/>
        </w:rPr>
        <w:t>,</w:t>
      </w:r>
      <w:r w:rsidRPr="004B43B8">
        <w:rPr>
          <w:color w:val="000000"/>
          <w:lang w:val="de-LU"/>
        </w:rPr>
        <w:t xml:space="preserve"> Die luxemburgischen Städte in zentralörtlicher Perspektive, in: Les </w:t>
      </w:r>
      <w:proofErr w:type="spellStart"/>
      <w:r w:rsidRPr="004B43B8">
        <w:rPr>
          <w:color w:val="000000"/>
          <w:lang w:val="de-LU"/>
        </w:rPr>
        <w:t>petites</w:t>
      </w:r>
      <w:proofErr w:type="spellEnd"/>
      <w:r w:rsidRPr="004B43B8">
        <w:rPr>
          <w:color w:val="000000"/>
          <w:lang w:val="de-LU"/>
        </w:rPr>
        <w:t xml:space="preserve"> </w:t>
      </w:r>
      <w:proofErr w:type="spellStart"/>
      <w:r w:rsidRPr="004B43B8">
        <w:rPr>
          <w:color w:val="000000"/>
          <w:lang w:val="de-LU"/>
        </w:rPr>
        <w:t>villes</w:t>
      </w:r>
      <w:proofErr w:type="spellEnd"/>
      <w:r w:rsidRPr="004B43B8">
        <w:rPr>
          <w:color w:val="000000"/>
          <w:lang w:val="de-LU"/>
        </w:rPr>
        <w:t xml:space="preserve"> en </w:t>
      </w:r>
      <w:proofErr w:type="spellStart"/>
      <w:r w:rsidRPr="004B43B8">
        <w:rPr>
          <w:color w:val="000000"/>
          <w:lang w:val="de-LU"/>
        </w:rPr>
        <w:t>Lotharingie</w:t>
      </w:r>
      <w:proofErr w:type="spellEnd"/>
      <w:r>
        <w:rPr>
          <w:color w:val="000000"/>
          <w:lang w:val="de-LU"/>
        </w:rPr>
        <w:t xml:space="preserve"> (</w:t>
      </w:r>
      <w:proofErr w:type="spellStart"/>
      <w:r>
        <w:rPr>
          <w:color w:val="000000"/>
          <w:lang w:val="de-LU"/>
        </w:rPr>
        <w:t>note</w:t>
      </w:r>
      <w:proofErr w:type="spellEnd"/>
      <w:r>
        <w:rPr>
          <w:color w:val="000000"/>
          <w:lang w:val="de-LU"/>
        </w:rPr>
        <w:t xml:space="preserve"> 3), p. 117-162; cf. </w:t>
      </w:r>
      <w:r w:rsidRPr="007E626D">
        <w:rPr>
          <w:smallCaps/>
          <w:lang w:val="de-LU"/>
        </w:rPr>
        <w:t>Hohenberg</w:t>
      </w:r>
      <w:r>
        <w:rPr>
          <w:smallCaps/>
          <w:lang w:val="de-LU"/>
        </w:rPr>
        <w:t>,</w:t>
      </w:r>
      <w:r w:rsidRPr="007E626D">
        <w:rPr>
          <w:lang w:val="de-LU"/>
        </w:rPr>
        <w:t xml:space="preserve"> Paul M. / </w:t>
      </w:r>
      <w:r w:rsidRPr="007E626D">
        <w:rPr>
          <w:smallCaps/>
          <w:lang w:val="de-LU"/>
        </w:rPr>
        <w:t>Lees</w:t>
      </w:r>
      <w:r>
        <w:rPr>
          <w:smallCaps/>
          <w:lang w:val="de-LU"/>
        </w:rPr>
        <w:t>,</w:t>
      </w:r>
      <w:r w:rsidRPr="007E626D">
        <w:rPr>
          <w:lang w:val="de-LU"/>
        </w:rPr>
        <w:t xml:space="preserve"> Lynn </w:t>
      </w:r>
      <w:proofErr w:type="spellStart"/>
      <w:r w:rsidRPr="007E626D">
        <w:rPr>
          <w:lang w:val="de-LU"/>
        </w:rPr>
        <w:t>Hollen</w:t>
      </w:r>
      <w:proofErr w:type="spellEnd"/>
      <w:r w:rsidRPr="007E626D">
        <w:rPr>
          <w:lang w:val="de-LU"/>
        </w:rPr>
        <w:t xml:space="preserve">, </w:t>
      </w:r>
      <w:r w:rsidRPr="007E626D">
        <w:rPr>
          <w:lang w:val="de-LU" w:eastAsia="de-LU"/>
        </w:rPr>
        <w:t xml:space="preserve">The Making </w:t>
      </w:r>
      <w:proofErr w:type="spellStart"/>
      <w:r w:rsidRPr="007E626D">
        <w:rPr>
          <w:lang w:val="de-LU" w:eastAsia="de-LU"/>
        </w:rPr>
        <w:t>of</w:t>
      </w:r>
      <w:proofErr w:type="spellEnd"/>
      <w:r w:rsidRPr="007E626D">
        <w:rPr>
          <w:lang w:val="de-LU" w:eastAsia="de-LU"/>
        </w:rPr>
        <w:t xml:space="preserve"> Urban </w:t>
      </w:r>
      <w:proofErr w:type="gramStart"/>
      <w:r w:rsidRPr="007E626D">
        <w:rPr>
          <w:lang w:val="de-LU" w:eastAsia="de-LU"/>
        </w:rPr>
        <w:t>Europe</w:t>
      </w:r>
      <w:r>
        <w:rPr>
          <w:lang w:val="de-LU" w:eastAsia="de-LU"/>
        </w:rPr>
        <w:t> </w:t>
      </w:r>
      <w:r w:rsidRPr="007E626D">
        <w:rPr>
          <w:lang w:val="de-LU" w:eastAsia="de-LU"/>
        </w:rPr>
        <w:t>:</w:t>
      </w:r>
      <w:proofErr w:type="gramEnd"/>
      <w:r w:rsidRPr="007E626D">
        <w:rPr>
          <w:lang w:val="de-LU" w:eastAsia="de-LU"/>
        </w:rPr>
        <w:t xml:space="preserve"> 1000- 1994, Cambridge (MA) 1995, </w:t>
      </w:r>
      <w:r>
        <w:rPr>
          <w:lang w:val="de-LU" w:eastAsia="de-LU"/>
        </w:rPr>
        <w:t>p</w:t>
      </w:r>
      <w:r w:rsidRPr="007E626D">
        <w:rPr>
          <w:lang w:val="de-LU" w:eastAsia="de-LU"/>
        </w:rPr>
        <w:t xml:space="preserve">. </w:t>
      </w:r>
      <w:r>
        <w:rPr>
          <w:lang w:val="de-LU" w:eastAsia="de-LU"/>
        </w:rPr>
        <w:t>4s</w:t>
      </w:r>
      <w:r w:rsidRPr="007E626D">
        <w:rPr>
          <w:lang w:val="de-LU" w:eastAsia="de-LU"/>
        </w:rPr>
        <w:t>., 47-73.</w:t>
      </w:r>
    </w:p>
  </w:footnote>
  <w:footnote w:id="7">
    <w:p w:rsidR="00101571" w:rsidRPr="008124BB" w:rsidRDefault="00101571">
      <w:pPr>
        <w:pStyle w:val="FootnoteText"/>
        <w:rPr>
          <w:lang w:val="de-LU"/>
        </w:rPr>
      </w:pPr>
      <w:r>
        <w:rPr>
          <w:rStyle w:val="FootnoteReference"/>
        </w:rPr>
        <w:footnoteRef/>
      </w:r>
      <w:r w:rsidRPr="008124BB">
        <w:rPr>
          <w:lang w:val="de-LU"/>
        </w:rPr>
        <w:t xml:space="preserve"> Heinz </w:t>
      </w:r>
      <w:proofErr w:type="spellStart"/>
      <w:r w:rsidRPr="008124BB">
        <w:rPr>
          <w:smallCaps/>
          <w:lang w:val="de-LU"/>
        </w:rPr>
        <w:t>Stoob</w:t>
      </w:r>
      <w:proofErr w:type="spellEnd"/>
      <w:r w:rsidR="00575B6D">
        <w:rPr>
          <w:lang w:val="de-LU"/>
        </w:rPr>
        <w:t xml:space="preserve">, </w:t>
      </w:r>
      <w:r w:rsidRPr="008124BB">
        <w:rPr>
          <w:lang w:val="de-LU"/>
        </w:rPr>
        <w:t>Minderstädte. Formen der Stadtentstehung im Spätmittelalter, in</w:t>
      </w:r>
      <w:r>
        <w:rPr>
          <w:lang w:val="de-LU"/>
        </w:rPr>
        <w:t>:</w:t>
      </w:r>
      <w:r w:rsidRPr="008124BB">
        <w:rPr>
          <w:lang w:val="de-LU"/>
        </w:rPr>
        <w:t xml:space="preserve"> </w:t>
      </w:r>
      <w:r>
        <w:rPr>
          <w:lang w:val="de-LU"/>
        </w:rPr>
        <w:t>Vierteljahrschrift für Sozial- und Wirtschaftsgeschichte 46 (1959), S. 1-28.</w:t>
      </w:r>
    </w:p>
  </w:footnote>
  <w:footnote w:id="8">
    <w:p w:rsidR="00101571" w:rsidRPr="004B43B8" w:rsidRDefault="00101571">
      <w:pPr>
        <w:pStyle w:val="FootnoteText"/>
        <w:rPr>
          <w:lang w:val="de-LU"/>
        </w:rPr>
      </w:pPr>
      <w:r>
        <w:rPr>
          <w:rStyle w:val="FootnoteReference"/>
        </w:rPr>
        <w:footnoteRef/>
      </w:r>
      <w:r w:rsidRPr="004B43B8">
        <w:rPr>
          <w:lang w:val="de-LU"/>
        </w:rPr>
        <w:t xml:space="preserve"> Margret </w:t>
      </w:r>
      <w:proofErr w:type="spellStart"/>
      <w:r w:rsidRPr="00D0184F">
        <w:rPr>
          <w:smallCaps/>
          <w:lang w:val="de-LU"/>
        </w:rPr>
        <w:t>Wensky</w:t>
      </w:r>
      <w:proofErr w:type="spellEnd"/>
      <w:r w:rsidRPr="004B43B8">
        <w:rPr>
          <w:lang w:val="de-LU"/>
        </w:rPr>
        <w:t xml:space="preserve">, Die kleinen Städte im nördlichen Eifelraum, in : </w:t>
      </w:r>
      <w:r w:rsidRPr="004B43B8">
        <w:rPr>
          <w:color w:val="000000"/>
          <w:lang w:val="de-LU"/>
        </w:rPr>
        <w:t xml:space="preserve">Les </w:t>
      </w:r>
      <w:proofErr w:type="spellStart"/>
      <w:r w:rsidRPr="004B43B8">
        <w:rPr>
          <w:color w:val="000000"/>
          <w:lang w:val="de-LU"/>
        </w:rPr>
        <w:t>petites</w:t>
      </w:r>
      <w:proofErr w:type="spellEnd"/>
      <w:r w:rsidRPr="004B43B8">
        <w:rPr>
          <w:color w:val="000000"/>
          <w:lang w:val="de-LU"/>
        </w:rPr>
        <w:t xml:space="preserve"> </w:t>
      </w:r>
      <w:proofErr w:type="spellStart"/>
      <w:r w:rsidRPr="004B43B8">
        <w:rPr>
          <w:color w:val="000000"/>
          <w:lang w:val="de-LU"/>
        </w:rPr>
        <w:t>villes</w:t>
      </w:r>
      <w:proofErr w:type="spellEnd"/>
      <w:r w:rsidRPr="004B43B8">
        <w:rPr>
          <w:color w:val="000000"/>
          <w:lang w:val="de-LU"/>
        </w:rPr>
        <w:t xml:space="preserve"> en </w:t>
      </w:r>
      <w:proofErr w:type="spellStart"/>
      <w:r w:rsidRPr="004B43B8">
        <w:rPr>
          <w:color w:val="000000"/>
          <w:lang w:val="de-LU"/>
        </w:rPr>
        <w:t>Lotharingie</w:t>
      </w:r>
      <w:proofErr w:type="spellEnd"/>
      <w:r>
        <w:rPr>
          <w:color w:val="000000"/>
          <w:lang w:val="de-LU"/>
        </w:rPr>
        <w:t xml:space="preserve"> (</w:t>
      </w:r>
      <w:proofErr w:type="spellStart"/>
      <w:r>
        <w:rPr>
          <w:color w:val="000000"/>
          <w:lang w:val="de-LU"/>
        </w:rPr>
        <w:t>note</w:t>
      </w:r>
      <w:proofErr w:type="spellEnd"/>
      <w:r>
        <w:rPr>
          <w:color w:val="000000"/>
          <w:lang w:val="de-LU"/>
        </w:rPr>
        <w:t xml:space="preserve"> 3), p. 163-198.</w:t>
      </w:r>
    </w:p>
  </w:footnote>
  <w:footnote w:id="9">
    <w:p w:rsidR="00101571" w:rsidRPr="00D0184F" w:rsidRDefault="00101571">
      <w:pPr>
        <w:pStyle w:val="FootnoteText"/>
        <w:rPr>
          <w:lang w:val="de-LU"/>
        </w:rPr>
      </w:pPr>
      <w:r>
        <w:rPr>
          <w:rStyle w:val="FootnoteReference"/>
        </w:rPr>
        <w:footnoteRef/>
      </w:r>
      <w:r w:rsidRPr="00D0184F">
        <w:rPr>
          <w:lang w:val="de-LU"/>
        </w:rPr>
        <w:t xml:space="preserve"> Friedhelm </w:t>
      </w:r>
      <w:r w:rsidRPr="00D0184F">
        <w:rPr>
          <w:smallCaps/>
          <w:lang w:val="de-LU"/>
        </w:rPr>
        <w:t>Burgard</w:t>
      </w:r>
      <w:r>
        <w:rPr>
          <w:lang w:val="de-LU"/>
        </w:rPr>
        <w:t xml:space="preserve">, </w:t>
      </w:r>
      <w:r w:rsidRPr="00D0184F">
        <w:rPr>
          <w:lang w:val="de-LU"/>
        </w:rPr>
        <w:t xml:space="preserve">Städtenetz und Ämterorganisation in </w:t>
      </w:r>
      <w:proofErr w:type="spellStart"/>
      <w:r w:rsidRPr="00D0184F">
        <w:rPr>
          <w:lang w:val="de-LU"/>
        </w:rPr>
        <w:t>Kurtrier</w:t>
      </w:r>
      <w:proofErr w:type="spellEnd"/>
      <w:r w:rsidRPr="00D0184F">
        <w:rPr>
          <w:lang w:val="de-LU"/>
        </w:rPr>
        <w:t xml:space="preserve"> bis zur Mitte des 14. Jahrhundert</w:t>
      </w:r>
      <w:r>
        <w:rPr>
          <w:lang w:val="de-LU"/>
        </w:rPr>
        <w:t xml:space="preserve">s, </w:t>
      </w:r>
      <w:r w:rsidRPr="004B43B8">
        <w:rPr>
          <w:lang w:val="de-LU"/>
        </w:rPr>
        <w:t xml:space="preserve">in : </w:t>
      </w:r>
      <w:r w:rsidRPr="004B43B8">
        <w:rPr>
          <w:color w:val="000000"/>
          <w:lang w:val="de-LU"/>
        </w:rPr>
        <w:t xml:space="preserve">Les </w:t>
      </w:r>
      <w:proofErr w:type="spellStart"/>
      <w:r w:rsidRPr="004B43B8">
        <w:rPr>
          <w:color w:val="000000"/>
          <w:lang w:val="de-LU"/>
        </w:rPr>
        <w:t>petites</w:t>
      </w:r>
      <w:proofErr w:type="spellEnd"/>
      <w:r w:rsidRPr="004B43B8">
        <w:rPr>
          <w:color w:val="000000"/>
          <w:lang w:val="de-LU"/>
        </w:rPr>
        <w:t xml:space="preserve"> </w:t>
      </w:r>
      <w:proofErr w:type="spellStart"/>
      <w:r w:rsidRPr="004B43B8">
        <w:rPr>
          <w:color w:val="000000"/>
          <w:lang w:val="de-LU"/>
        </w:rPr>
        <w:t>villes</w:t>
      </w:r>
      <w:proofErr w:type="spellEnd"/>
      <w:r w:rsidRPr="004B43B8">
        <w:rPr>
          <w:color w:val="000000"/>
          <w:lang w:val="de-LU"/>
        </w:rPr>
        <w:t xml:space="preserve"> en </w:t>
      </w:r>
      <w:proofErr w:type="spellStart"/>
      <w:r w:rsidRPr="004B43B8">
        <w:rPr>
          <w:color w:val="000000"/>
          <w:lang w:val="de-LU"/>
        </w:rPr>
        <w:t>Lotharingie</w:t>
      </w:r>
      <w:proofErr w:type="spellEnd"/>
      <w:r>
        <w:rPr>
          <w:color w:val="000000"/>
          <w:lang w:val="de-LU"/>
        </w:rPr>
        <w:t xml:space="preserve"> (</w:t>
      </w:r>
      <w:proofErr w:type="spellStart"/>
      <w:r>
        <w:rPr>
          <w:color w:val="000000"/>
          <w:lang w:val="de-LU"/>
        </w:rPr>
        <w:t>note</w:t>
      </w:r>
      <w:proofErr w:type="spellEnd"/>
      <w:r>
        <w:rPr>
          <w:color w:val="000000"/>
          <w:lang w:val="de-LU"/>
        </w:rPr>
        <w:t xml:space="preserve"> 3), p. 199-224.</w:t>
      </w:r>
    </w:p>
  </w:footnote>
  <w:footnote w:id="10">
    <w:p w:rsidR="00101571" w:rsidRPr="00D0184F" w:rsidRDefault="00101571">
      <w:pPr>
        <w:pStyle w:val="FootnoteText"/>
        <w:rPr>
          <w:lang w:val="de-LU"/>
        </w:rPr>
      </w:pPr>
      <w:r>
        <w:rPr>
          <w:rStyle w:val="FootnoteReference"/>
        </w:rPr>
        <w:footnoteRef/>
      </w:r>
      <w:r w:rsidRPr="00D0184F">
        <w:rPr>
          <w:lang w:val="de-LU"/>
        </w:rPr>
        <w:t xml:space="preserve"> Hans-Walter </w:t>
      </w:r>
      <w:r w:rsidRPr="00D0184F">
        <w:rPr>
          <w:smallCaps/>
          <w:lang w:val="de-LU"/>
        </w:rPr>
        <w:t>Herrmann</w:t>
      </w:r>
      <w:r w:rsidRPr="00D0184F">
        <w:rPr>
          <w:lang w:val="de-LU"/>
        </w:rPr>
        <w:t xml:space="preserve">, Städte im Einzugsbereich der Saar bis 1400, </w:t>
      </w:r>
      <w:r w:rsidRPr="004B43B8">
        <w:rPr>
          <w:lang w:val="de-LU"/>
        </w:rPr>
        <w:t xml:space="preserve">in : </w:t>
      </w:r>
      <w:r w:rsidRPr="004B43B8">
        <w:rPr>
          <w:color w:val="000000"/>
          <w:lang w:val="de-LU"/>
        </w:rPr>
        <w:t xml:space="preserve">Les </w:t>
      </w:r>
      <w:proofErr w:type="spellStart"/>
      <w:r w:rsidRPr="004B43B8">
        <w:rPr>
          <w:color w:val="000000"/>
          <w:lang w:val="de-LU"/>
        </w:rPr>
        <w:t>petites</w:t>
      </w:r>
      <w:proofErr w:type="spellEnd"/>
      <w:r w:rsidRPr="004B43B8">
        <w:rPr>
          <w:color w:val="000000"/>
          <w:lang w:val="de-LU"/>
        </w:rPr>
        <w:t xml:space="preserve"> </w:t>
      </w:r>
      <w:proofErr w:type="spellStart"/>
      <w:r w:rsidRPr="004B43B8">
        <w:rPr>
          <w:color w:val="000000"/>
          <w:lang w:val="de-LU"/>
        </w:rPr>
        <w:t>villes</w:t>
      </w:r>
      <w:proofErr w:type="spellEnd"/>
      <w:r w:rsidRPr="004B43B8">
        <w:rPr>
          <w:color w:val="000000"/>
          <w:lang w:val="de-LU"/>
        </w:rPr>
        <w:t xml:space="preserve"> en </w:t>
      </w:r>
      <w:proofErr w:type="spellStart"/>
      <w:r w:rsidRPr="004B43B8">
        <w:rPr>
          <w:color w:val="000000"/>
          <w:lang w:val="de-LU"/>
        </w:rPr>
        <w:t>Lotharingie</w:t>
      </w:r>
      <w:proofErr w:type="spellEnd"/>
      <w:r>
        <w:rPr>
          <w:color w:val="000000"/>
          <w:lang w:val="de-LU"/>
        </w:rPr>
        <w:t xml:space="preserve"> (</w:t>
      </w:r>
      <w:proofErr w:type="spellStart"/>
      <w:r>
        <w:rPr>
          <w:color w:val="000000"/>
          <w:lang w:val="de-LU"/>
        </w:rPr>
        <w:t>note</w:t>
      </w:r>
      <w:proofErr w:type="spellEnd"/>
      <w:r>
        <w:rPr>
          <w:color w:val="000000"/>
          <w:lang w:val="de-LU"/>
        </w:rPr>
        <w:t xml:space="preserve"> 3), p. 225-317.</w:t>
      </w:r>
    </w:p>
  </w:footnote>
  <w:footnote w:id="11">
    <w:p w:rsidR="00101571" w:rsidRPr="00D0184F" w:rsidRDefault="00101571" w:rsidP="00D0184F">
      <w:pPr>
        <w:pStyle w:val="FootnoteText"/>
      </w:pPr>
      <w:r>
        <w:rPr>
          <w:rStyle w:val="FootnoteReference"/>
        </w:rPr>
        <w:footnoteRef/>
      </w:r>
      <w:r>
        <w:t xml:space="preserve"> Alain </w:t>
      </w:r>
      <w:r w:rsidRPr="00D0184F">
        <w:rPr>
          <w:smallCaps/>
        </w:rPr>
        <w:t>Girardot</w:t>
      </w:r>
      <w:r>
        <w:t xml:space="preserve">, Les villes neuves urbaines en 1200-1350 en Lorraine occidentale, </w:t>
      </w:r>
      <w:r w:rsidRPr="00D0184F">
        <w:t xml:space="preserve">in : </w:t>
      </w:r>
      <w:r w:rsidRPr="00D0184F">
        <w:rPr>
          <w:color w:val="000000"/>
        </w:rPr>
        <w:t xml:space="preserve">Les petites villes en Lotharingie (note </w:t>
      </w:r>
      <w:r>
        <w:rPr>
          <w:color w:val="000000"/>
        </w:rPr>
        <w:t>3</w:t>
      </w:r>
      <w:r w:rsidRPr="00D0184F">
        <w:rPr>
          <w:color w:val="000000"/>
        </w:rPr>
        <w:t>), p.</w:t>
      </w:r>
      <w:r>
        <w:rPr>
          <w:color w:val="000000"/>
        </w:rPr>
        <w:t xml:space="preserve"> 319-357.</w:t>
      </w:r>
    </w:p>
  </w:footnote>
  <w:footnote w:id="12">
    <w:p w:rsidR="00101571" w:rsidRPr="00D0184F" w:rsidRDefault="00101571">
      <w:pPr>
        <w:pStyle w:val="FootnoteText"/>
      </w:pPr>
      <w:r>
        <w:rPr>
          <w:rStyle w:val="FootnoteReference"/>
        </w:rPr>
        <w:footnoteRef/>
      </w:r>
      <w:r>
        <w:t xml:space="preserve"> Jean-Luc </w:t>
      </w:r>
      <w:proofErr w:type="spellStart"/>
      <w:r w:rsidRPr="00D0184F">
        <w:rPr>
          <w:smallCaps/>
        </w:rPr>
        <w:t>Fray</w:t>
      </w:r>
      <w:proofErr w:type="spellEnd"/>
      <w:r>
        <w:t>, Saint-Dié et le haut Val de Meurthe du XI</w:t>
      </w:r>
      <w:r w:rsidRPr="00D0184F">
        <w:rPr>
          <w:vertAlign w:val="superscript"/>
        </w:rPr>
        <w:t>e</w:t>
      </w:r>
      <w:r>
        <w:t xml:space="preserve"> au milieu du XIV</w:t>
      </w:r>
      <w:r w:rsidRPr="00D0184F">
        <w:rPr>
          <w:vertAlign w:val="superscript"/>
        </w:rPr>
        <w:t>e</w:t>
      </w:r>
      <w:r>
        <w:t xml:space="preserve"> siècle, développement urbain et centralité géographique dans un milieu de moyenne montagne au Moyen Age, </w:t>
      </w:r>
      <w:r w:rsidRPr="00D0184F">
        <w:t xml:space="preserve">in : </w:t>
      </w:r>
      <w:r w:rsidRPr="00D0184F">
        <w:rPr>
          <w:color w:val="000000"/>
        </w:rPr>
        <w:t xml:space="preserve">Les petites villes en Lotharingie (note </w:t>
      </w:r>
      <w:r>
        <w:rPr>
          <w:color w:val="000000"/>
        </w:rPr>
        <w:t>3</w:t>
      </w:r>
      <w:r w:rsidRPr="00D0184F">
        <w:rPr>
          <w:color w:val="000000"/>
        </w:rPr>
        <w:t>), p.</w:t>
      </w:r>
      <w:r>
        <w:rPr>
          <w:color w:val="000000"/>
        </w:rPr>
        <w:t xml:space="preserve"> 359-379.</w:t>
      </w:r>
    </w:p>
  </w:footnote>
  <w:footnote w:id="13">
    <w:p w:rsidR="00101571" w:rsidRPr="00D0184F" w:rsidRDefault="00101571">
      <w:pPr>
        <w:pStyle w:val="FootnoteText"/>
        <w:rPr>
          <w:lang w:val="de-LU"/>
        </w:rPr>
      </w:pPr>
      <w:r>
        <w:rPr>
          <w:rStyle w:val="FootnoteReference"/>
        </w:rPr>
        <w:footnoteRef/>
      </w:r>
      <w:r w:rsidRPr="00D0184F">
        <w:rPr>
          <w:lang w:val="de-LU"/>
        </w:rPr>
        <w:t xml:space="preserve"> Henri </w:t>
      </w:r>
      <w:proofErr w:type="spellStart"/>
      <w:r w:rsidRPr="00D0184F">
        <w:rPr>
          <w:smallCaps/>
          <w:lang w:val="de-LU"/>
        </w:rPr>
        <w:t>Trauffler</w:t>
      </w:r>
      <w:proofErr w:type="spellEnd"/>
      <w:r w:rsidRPr="00D0184F">
        <w:rPr>
          <w:lang w:val="de-LU"/>
        </w:rPr>
        <w:t xml:space="preserve">, Abteistädte im </w:t>
      </w:r>
      <w:proofErr w:type="spellStart"/>
      <w:r w:rsidRPr="00D0184F">
        <w:rPr>
          <w:lang w:val="de-LU"/>
        </w:rPr>
        <w:t>südlotharingischen</w:t>
      </w:r>
      <w:proofErr w:type="spellEnd"/>
      <w:r w:rsidRPr="00D0184F">
        <w:rPr>
          <w:lang w:val="de-LU"/>
        </w:rPr>
        <w:t xml:space="preserve"> Raum, </w:t>
      </w:r>
      <w:r w:rsidRPr="004B43B8">
        <w:rPr>
          <w:lang w:val="de-LU"/>
        </w:rPr>
        <w:t xml:space="preserve">in : </w:t>
      </w:r>
      <w:r w:rsidRPr="004B43B8">
        <w:rPr>
          <w:color w:val="000000"/>
          <w:lang w:val="de-LU"/>
        </w:rPr>
        <w:t xml:space="preserve">Les </w:t>
      </w:r>
      <w:proofErr w:type="spellStart"/>
      <w:r w:rsidRPr="004B43B8">
        <w:rPr>
          <w:color w:val="000000"/>
          <w:lang w:val="de-LU"/>
        </w:rPr>
        <w:t>petites</w:t>
      </w:r>
      <w:proofErr w:type="spellEnd"/>
      <w:r w:rsidRPr="004B43B8">
        <w:rPr>
          <w:color w:val="000000"/>
          <w:lang w:val="de-LU"/>
        </w:rPr>
        <w:t xml:space="preserve"> </w:t>
      </w:r>
      <w:proofErr w:type="spellStart"/>
      <w:r w:rsidRPr="004B43B8">
        <w:rPr>
          <w:color w:val="000000"/>
          <w:lang w:val="de-LU"/>
        </w:rPr>
        <w:t>villes</w:t>
      </w:r>
      <w:proofErr w:type="spellEnd"/>
      <w:r w:rsidRPr="004B43B8">
        <w:rPr>
          <w:color w:val="000000"/>
          <w:lang w:val="de-LU"/>
        </w:rPr>
        <w:t xml:space="preserve"> en </w:t>
      </w:r>
      <w:proofErr w:type="spellStart"/>
      <w:r w:rsidRPr="004B43B8">
        <w:rPr>
          <w:color w:val="000000"/>
          <w:lang w:val="de-LU"/>
        </w:rPr>
        <w:t>Lotharingie</w:t>
      </w:r>
      <w:proofErr w:type="spellEnd"/>
      <w:r>
        <w:rPr>
          <w:color w:val="000000"/>
          <w:lang w:val="de-LU"/>
        </w:rPr>
        <w:t xml:space="preserve"> (</w:t>
      </w:r>
      <w:proofErr w:type="spellStart"/>
      <w:r>
        <w:rPr>
          <w:color w:val="000000"/>
          <w:lang w:val="de-LU"/>
        </w:rPr>
        <w:t>note</w:t>
      </w:r>
      <w:proofErr w:type="spellEnd"/>
      <w:r>
        <w:rPr>
          <w:color w:val="000000"/>
          <w:lang w:val="de-LU"/>
        </w:rPr>
        <w:t xml:space="preserve"> 3), p. 381-402.</w:t>
      </w:r>
    </w:p>
  </w:footnote>
  <w:footnote w:id="14">
    <w:p w:rsidR="00101571" w:rsidRPr="00622BAE" w:rsidRDefault="00101571">
      <w:pPr>
        <w:pStyle w:val="FootnoteText"/>
      </w:pPr>
      <w:r>
        <w:rPr>
          <w:rStyle w:val="FootnoteReference"/>
        </w:rPr>
        <w:footnoteRef/>
      </w:r>
      <w:r>
        <w:t xml:space="preserve"> </w:t>
      </w:r>
      <w:proofErr w:type="spellStart"/>
      <w:r w:rsidRPr="00622BAE">
        <w:rPr>
          <w:smallCaps/>
        </w:rPr>
        <w:t>Despy</w:t>
      </w:r>
      <w:proofErr w:type="spellEnd"/>
      <w:r>
        <w:t>, Repères pour une définition (note 4), p. 8.</w:t>
      </w:r>
    </w:p>
  </w:footnote>
  <w:footnote w:id="15">
    <w:p w:rsidR="00101571" w:rsidRPr="008E7C82" w:rsidRDefault="00101571">
      <w:pPr>
        <w:pStyle w:val="FootnoteText"/>
      </w:pPr>
      <w:r>
        <w:rPr>
          <w:rStyle w:val="FootnoteReference"/>
        </w:rPr>
        <w:footnoteRef/>
      </w:r>
      <w:r>
        <w:t xml:space="preserve"> </w:t>
      </w:r>
      <w:proofErr w:type="spellStart"/>
      <w:r w:rsidRPr="00622BAE">
        <w:rPr>
          <w:smallCaps/>
        </w:rPr>
        <w:t>Despy</w:t>
      </w:r>
      <w:proofErr w:type="spellEnd"/>
      <w:r>
        <w:t>, Repères pour une définition (note 4), p. 15s.</w:t>
      </w:r>
    </w:p>
  </w:footnote>
  <w:footnote w:id="16">
    <w:p w:rsidR="00101571" w:rsidRPr="00217EF5" w:rsidRDefault="00101571">
      <w:pPr>
        <w:pStyle w:val="FootnoteText"/>
      </w:pPr>
      <w:r>
        <w:rPr>
          <w:rStyle w:val="FootnoteReference"/>
        </w:rPr>
        <w:footnoteRef/>
      </w:r>
      <w:r>
        <w:t xml:space="preserve"> </w:t>
      </w:r>
      <w:proofErr w:type="spellStart"/>
      <w:r w:rsidRPr="00217EF5">
        <w:rPr>
          <w:smallCaps/>
        </w:rPr>
        <w:t>Génicot</w:t>
      </w:r>
      <w:proofErr w:type="spellEnd"/>
      <w:r w:rsidRPr="00217EF5">
        <w:t xml:space="preserve">, </w:t>
      </w:r>
      <w:r w:rsidR="00EC10C0">
        <w:t xml:space="preserve">Léopold, </w:t>
      </w:r>
      <w:r w:rsidRPr="00217EF5">
        <w:t xml:space="preserve">Conclusions, </w:t>
      </w:r>
      <w:r>
        <w:t xml:space="preserve">in : Les petites villes en Lotharingie (note 3), p. 545-554, ici </w:t>
      </w:r>
      <w:r w:rsidRPr="00217EF5">
        <w:t>p. 546.</w:t>
      </w:r>
    </w:p>
  </w:footnote>
  <w:footnote w:id="17">
    <w:p w:rsidR="00101571" w:rsidRPr="001F2A03" w:rsidRDefault="00101571" w:rsidP="008616FC">
      <w:pPr>
        <w:pStyle w:val="FootnoteText"/>
      </w:pPr>
      <w:r>
        <w:rPr>
          <w:rStyle w:val="FootnoteReference"/>
        </w:rPr>
        <w:footnoteRef/>
      </w:r>
      <w:r w:rsidRPr="001F2A03">
        <w:t xml:space="preserve"> </w:t>
      </w:r>
      <w:proofErr w:type="spellStart"/>
      <w:r w:rsidRPr="001F2A03">
        <w:t>RhVjbll</w:t>
      </w:r>
      <w:proofErr w:type="spellEnd"/>
      <w:r w:rsidRPr="001F2A03">
        <w:t xml:space="preserve">. 58 (1994), S. 368f. ; RBPH </w:t>
      </w:r>
      <w:r w:rsidRPr="001F2A03">
        <w:rPr>
          <w:lang w:eastAsia="fr-CH"/>
        </w:rPr>
        <w:t>73/2 (1995), pp. 470-474</w:t>
      </w:r>
      <w:r w:rsidRPr="001F2A03">
        <w:t>.</w:t>
      </w:r>
    </w:p>
  </w:footnote>
  <w:footnote w:id="18">
    <w:p w:rsidR="00101571" w:rsidRPr="00622F7A" w:rsidRDefault="00101571" w:rsidP="00622F7A">
      <w:pPr>
        <w:pStyle w:val="FootnoteText"/>
        <w:rPr>
          <w:lang w:val="de-LU"/>
        </w:rPr>
      </w:pPr>
      <w:r>
        <w:rPr>
          <w:rStyle w:val="FootnoteReference"/>
        </w:rPr>
        <w:footnoteRef/>
      </w:r>
      <w:r w:rsidRPr="00012853">
        <w:rPr>
          <w:lang w:val="de-CH"/>
        </w:rPr>
        <w:t xml:space="preserve"> </w:t>
      </w:r>
      <w:proofErr w:type="spellStart"/>
      <w:r w:rsidRPr="00012853">
        <w:rPr>
          <w:smallCaps/>
          <w:lang w:val="de-CH"/>
        </w:rPr>
        <w:t>Irsigler</w:t>
      </w:r>
      <w:proofErr w:type="spellEnd"/>
      <w:r w:rsidRPr="00012853">
        <w:rPr>
          <w:lang w:val="de-CH"/>
        </w:rPr>
        <w:t xml:space="preserve">, Franz, Die Stadt im </w:t>
      </w:r>
      <w:r>
        <w:rPr>
          <w:lang w:val="de-CH"/>
        </w:rPr>
        <w:t xml:space="preserve">Mittelalter. Aktuelle Forschungstendenzen, in: </w:t>
      </w:r>
      <w:proofErr w:type="spellStart"/>
      <w:r w:rsidRPr="00BA6BD2">
        <w:rPr>
          <w:smallCaps/>
          <w:lang w:val="de-CH"/>
        </w:rPr>
        <w:t>Hauptmeyer</w:t>
      </w:r>
      <w:proofErr w:type="spellEnd"/>
      <w:r>
        <w:rPr>
          <w:lang w:val="de-CH"/>
        </w:rPr>
        <w:t xml:space="preserve">, Carl-Hans, und </w:t>
      </w:r>
      <w:r w:rsidRPr="00BA6BD2">
        <w:rPr>
          <w:smallCaps/>
          <w:lang w:val="de-CH"/>
        </w:rPr>
        <w:t>Rund</w:t>
      </w:r>
      <w:r>
        <w:rPr>
          <w:lang w:val="de-CH"/>
        </w:rPr>
        <w:t>, Jürgen (</w:t>
      </w:r>
      <w:proofErr w:type="spellStart"/>
      <w:r>
        <w:rPr>
          <w:lang w:val="de-CH"/>
        </w:rPr>
        <w:t>éd</w:t>
      </w:r>
      <w:proofErr w:type="spellEnd"/>
      <w:r>
        <w:rPr>
          <w:lang w:val="de-CH"/>
        </w:rPr>
        <w:t xml:space="preserve">.), Goslar und die Stadtgeschichte. </w:t>
      </w:r>
      <w:r w:rsidRPr="00622F7A">
        <w:rPr>
          <w:lang w:val="de-LU"/>
        </w:rPr>
        <w:t xml:space="preserve">Forschungen und Perspektiven 1399-1999, Bielefeld 2001, S. 57-74, </w:t>
      </w:r>
      <w:proofErr w:type="spellStart"/>
      <w:r w:rsidRPr="00622F7A">
        <w:rPr>
          <w:lang w:val="de-LU"/>
        </w:rPr>
        <w:t>ici</w:t>
      </w:r>
      <w:proofErr w:type="spellEnd"/>
      <w:r w:rsidRPr="00622F7A">
        <w:rPr>
          <w:lang w:val="de-LU"/>
        </w:rPr>
        <w:t xml:space="preserve"> p. 73.</w:t>
      </w:r>
      <w:r w:rsidR="00A41206">
        <w:rPr>
          <w:lang w:val="de-LU"/>
        </w:rPr>
        <w:t xml:space="preserve"> </w:t>
      </w:r>
      <w:proofErr w:type="spellStart"/>
      <w:r w:rsidR="00A41206">
        <w:rPr>
          <w:lang w:val="de-LU"/>
        </w:rPr>
        <w:t>Voir</w:t>
      </w:r>
      <w:proofErr w:type="spellEnd"/>
      <w:r w:rsidR="00A41206">
        <w:rPr>
          <w:lang w:val="de-LU"/>
        </w:rPr>
        <w:t xml:space="preserve"> </w:t>
      </w:r>
      <w:proofErr w:type="spellStart"/>
      <w:r w:rsidR="00A41206">
        <w:rPr>
          <w:lang w:val="de-LU"/>
        </w:rPr>
        <w:t>aussi</w:t>
      </w:r>
      <w:proofErr w:type="spellEnd"/>
      <w:r w:rsidR="00A41206">
        <w:rPr>
          <w:lang w:val="de-LU"/>
        </w:rPr>
        <w:t xml:space="preserve"> </w:t>
      </w:r>
      <w:proofErr w:type="spellStart"/>
      <w:r w:rsidR="00A41206" w:rsidRPr="009B439F">
        <w:rPr>
          <w:smallCaps/>
          <w:lang w:val="de-CH"/>
        </w:rPr>
        <w:t>Irsigler</w:t>
      </w:r>
      <w:proofErr w:type="spellEnd"/>
      <w:r w:rsidR="00A41206" w:rsidRPr="009B439F">
        <w:rPr>
          <w:lang w:val="de-CH"/>
        </w:rPr>
        <w:t>, Franz, Städtelandschaften und kleine Städte, in:</w:t>
      </w:r>
      <w:r w:rsidR="00A41206">
        <w:rPr>
          <w:lang w:val="de-CH"/>
        </w:rPr>
        <w:t xml:space="preserve"> </w:t>
      </w:r>
      <w:proofErr w:type="spellStart"/>
      <w:r w:rsidR="00A41206" w:rsidRPr="009B439F">
        <w:rPr>
          <w:smallCaps/>
          <w:lang w:val="de-CH"/>
        </w:rPr>
        <w:t>Flachenecker</w:t>
      </w:r>
      <w:proofErr w:type="spellEnd"/>
      <w:r w:rsidR="00A41206">
        <w:rPr>
          <w:lang w:val="de-CH"/>
        </w:rPr>
        <w:t>/</w:t>
      </w:r>
      <w:r w:rsidR="00A41206" w:rsidRPr="009B439F">
        <w:rPr>
          <w:smallCaps/>
          <w:lang w:val="de-CH"/>
        </w:rPr>
        <w:t>Kießling</w:t>
      </w:r>
      <w:r w:rsidR="00A41206" w:rsidRPr="009B439F">
        <w:rPr>
          <w:lang w:val="de-CH"/>
        </w:rPr>
        <w:t xml:space="preserve"> (</w:t>
      </w:r>
      <w:proofErr w:type="spellStart"/>
      <w:r w:rsidR="00A41206">
        <w:rPr>
          <w:lang w:val="de-CH"/>
        </w:rPr>
        <w:t>éd</w:t>
      </w:r>
      <w:proofErr w:type="spellEnd"/>
      <w:r w:rsidR="00A41206" w:rsidRPr="009B439F">
        <w:rPr>
          <w:lang w:val="de-CH"/>
        </w:rPr>
        <w:t>.), Städtelandschaften</w:t>
      </w:r>
      <w:r w:rsidR="00A41206">
        <w:rPr>
          <w:lang w:val="de-CH"/>
        </w:rPr>
        <w:t xml:space="preserve"> (</w:t>
      </w:r>
      <w:proofErr w:type="spellStart"/>
      <w:r w:rsidR="00A41206">
        <w:rPr>
          <w:lang w:val="de-CH"/>
        </w:rPr>
        <w:t>note</w:t>
      </w:r>
      <w:proofErr w:type="spellEnd"/>
      <w:r w:rsidR="00A41206">
        <w:rPr>
          <w:lang w:val="de-CH"/>
        </w:rPr>
        <w:t xml:space="preserve"> 4</w:t>
      </w:r>
      <w:r w:rsidR="005A0888">
        <w:rPr>
          <w:lang w:val="de-CH"/>
        </w:rPr>
        <w:t>9</w:t>
      </w:r>
      <w:r w:rsidR="00A41206">
        <w:rPr>
          <w:lang w:val="de-CH"/>
        </w:rPr>
        <w:t>)</w:t>
      </w:r>
      <w:r w:rsidR="00A41206" w:rsidRPr="009B439F">
        <w:rPr>
          <w:lang w:val="de-CH"/>
        </w:rPr>
        <w:t xml:space="preserve">, </w:t>
      </w:r>
      <w:r w:rsidR="00A41206">
        <w:rPr>
          <w:lang w:val="de-CH"/>
        </w:rPr>
        <w:t>p</w:t>
      </w:r>
      <w:r w:rsidR="00A41206" w:rsidRPr="009B439F">
        <w:rPr>
          <w:lang w:val="de-CH"/>
        </w:rPr>
        <w:t>.</w:t>
      </w:r>
      <w:r w:rsidR="00A41206">
        <w:rPr>
          <w:lang w:val="de-CH"/>
        </w:rPr>
        <w:t xml:space="preserve"> 13-38, </w:t>
      </w:r>
      <w:proofErr w:type="spellStart"/>
      <w:r w:rsidR="00A41206">
        <w:rPr>
          <w:lang w:val="de-CH"/>
        </w:rPr>
        <w:t>ici</w:t>
      </w:r>
      <w:proofErr w:type="spellEnd"/>
      <w:r w:rsidR="00A41206">
        <w:rPr>
          <w:lang w:val="de-LU"/>
        </w:rPr>
        <w:t xml:space="preserve"> p. 13</w:t>
      </w:r>
      <w:r w:rsidR="00E47C1C">
        <w:rPr>
          <w:lang w:val="de-LU"/>
        </w:rPr>
        <w:t>;</w:t>
      </w:r>
      <w:r w:rsidR="003B5B2C">
        <w:rPr>
          <w:lang w:val="de-LU"/>
        </w:rPr>
        <w:t xml:space="preserve"> </w:t>
      </w:r>
      <w:proofErr w:type="spellStart"/>
      <w:r w:rsidR="003B5B2C" w:rsidRPr="007E3D35">
        <w:rPr>
          <w:smallCaps/>
          <w:lang w:val="de-LU"/>
        </w:rPr>
        <w:t>i</w:t>
      </w:r>
      <w:r w:rsidR="003B5B2C">
        <w:rPr>
          <w:smallCaps/>
          <w:lang w:val="de-LU"/>
        </w:rPr>
        <w:t>d</w:t>
      </w:r>
      <w:proofErr w:type="spellEnd"/>
      <w:r w:rsidR="003B5B2C" w:rsidRPr="004F207D">
        <w:rPr>
          <w:lang w:val="de-LU"/>
        </w:rPr>
        <w:t xml:space="preserve">, </w:t>
      </w:r>
      <w:r w:rsidR="003B5B2C">
        <w:rPr>
          <w:lang w:val="de-LU"/>
        </w:rPr>
        <w:t xml:space="preserve">Edith </w:t>
      </w:r>
      <w:proofErr w:type="spellStart"/>
      <w:r w:rsidR="003B5B2C">
        <w:rPr>
          <w:lang w:val="de-LU"/>
        </w:rPr>
        <w:t>Ennen</w:t>
      </w:r>
      <w:proofErr w:type="spellEnd"/>
      <w:r w:rsidR="003B5B2C">
        <w:rPr>
          <w:lang w:val="de-LU"/>
        </w:rPr>
        <w:t xml:space="preserve">. Anmerkungen zu Werk und Wirkung, in: Mitteleuropäisches Städtewesen in </w:t>
      </w:r>
      <w:r w:rsidR="003B5B2C" w:rsidRPr="003B5B2C">
        <w:rPr>
          <w:lang w:val="de-LU"/>
        </w:rPr>
        <w:t>Mittelalter</w:t>
      </w:r>
      <w:r w:rsidR="003B5B2C">
        <w:rPr>
          <w:lang w:val="de-LU"/>
        </w:rPr>
        <w:t xml:space="preserve"> und Frühneuzeit. Edith </w:t>
      </w:r>
      <w:proofErr w:type="spellStart"/>
      <w:r w:rsidR="003B5B2C">
        <w:rPr>
          <w:lang w:val="de-LU"/>
        </w:rPr>
        <w:t>Ennen</w:t>
      </w:r>
      <w:proofErr w:type="spellEnd"/>
      <w:r w:rsidR="003B5B2C">
        <w:rPr>
          <w:lang w:val="de-LU"/>
        </w:rPr>
        <w:t xml:space="preserve"> gewidmet, </w:t>
      </w:r>
      <w:proofErr w:type="spellStart"/>
      <w:r w:rsidR="003B5B2C">
        <w:rPr>
          <w:lang w:val="de-LU"/>
        </w:rPr>
        <w:t>hrg</w:t>
      </w:r>
      <w:proofErr w:type="spellEnd"/>
      <w:r w:rsidR="003B5B2C">
        <w:rPr>
          <w:lang w:val="de-LU"/>
        </w:rPr>
        <w:t xml:space="preserve">. v. Wilhelm </w:t>
      </w:r>
      <w:r w:rsidR="003B5B2C" w:rsidRPr="001F05A9">
        <w:rPr>
          <w:smallCaps/>
          <w:lang w:val="de-LU"/>
        </w:rPr>
        <w:t>Janssen</w:t>
      </w:r>
      <w:r w:rsidR="003B5B2C">
        <w:rPr>
          <w:lang w:val="de-LU"/>
        </w:rPr>
        <w:t xml:space="preserve"> und Margret </w:t>
      </w:r>
      <w:proofErr w:type="spellStart"/>
      <w:r w:rsidR="003B5B2C" w:rsidRPr="001F05A9">
        <w:rPr>
          <w:smallCaps/>
          <w:lang w:val="de-LU"/>
        </w:rPr>
        <w:t>Wensky</w:t>
      </w:r>
      <w:proofErr w:type="spellEnd"/>
      <w:r w:rsidR="003B5B2C">
        <w:rPr>
          <w:lang w:val="de-LU"/>
        </w:rPr>
        <w:t xml:space="preserve">, Cologne/Weimar/Vienne1999, p. 1-19, </w:t>
      </w:r>
      <w:proofErr w:type="spellStart"/>
      <w:r w:rsidR="003B5B2C">
        <w:rPr>
          <w:lang w:val="de-LU"/>
        </w:rPr>
        <w:t>ici</w:t>
      </w:r>
      <w:proofErr w:type="spellEnd"/>
      <w:r w:rsidR="003B5B2C">
        <w:rPr>
          <w:lang w:val="de-LU"/>
        </w:rPr>
        <w:t xml:space="preserve"> p. 14; </w:t>
      </w:r>
      <w:r w:rsidR="00E47C1C">
        <w:rPr>
          <w:lang w:val="de-LU"/>
        </w:rPr>
        <w:t xml:space="preserve"> </w:t>
      </w:r>
      <w:proofErr w:type="spellStart"/>
      <w:r w:rsidR="007E3D35" w:rsidRPr="007E3D35">
        <w:rPr>
          <w:smallCaps/>
          <w:lang w:val="de-LU"/>
        </w:rPr>
        <w:t>i</w:t>
      </w:r>
      <w:r w:rsidR="007E3D35">
        <w:rPr>
          <w:smallCaps/>
          <w:lang w:val="de-LU"/>
        </w:rPr>
        <w:t>d</w:t>
      </w:r>
      <w:proofErr w:type="spellEnd"/>
      <w:r w:rsidR="007E3D35" w:rsidRPr="001F05A9">
        <w:rPr>
          <w:lang w:val="de-LU"/>
        </w:rPr>
        <w:t>, Was machte eine mittelalterliche Siedlung zur Stadt?</w:t>
      </w:r>
      <w:r w:rsidR="007E3D35">
        <w:rPr>
          <w:lang w:val="de-LU"/>
        </w:rPr>
        <w:t xml:space="preserve"> </w:t>
      </w:r>
      <w:r w:rsidR="007E3D35" w:rsidRPr="001F05A9">
        <w:rPr>
          <w:lang w:val="de-LU"/>
        </w:rPr>
        <w:t>in: Universität des Saarlandes, Universit</w:t>
      </w:r>
      <w:r w:rsidR="007E3D35" w:rsidRPr="007E3D35">
        <w:rPr>
          <w:lang w:val="de-LU"/>
        </w:rPr>
        <w:t xml:space="preserve">ätsreden 51, Saarbrücken 2003, </w:t>
      </w:r>
      <w:r w:rsidR="007E3D35">
        <w:rPr>
          <w:lang w:val="de-LU"/>
        </w:rPr>
        <w:t>p</w:t>
      </w:r>
      <w:r w:rsidR="007E3D35" w:rsidRPr="001F05A9">
        <w:rPr>
          <w:lang w:val="de-LU"/>
        </w:rPr>
        <w:t>. 17-44</w:t>
      </w:r>
      <w:r w:rsidR="007E3D35">
        <w:rPr>
          <w:lang w:val="de-LU"/>
        </w:rPr>
        <w:t xml:space="preserve">, </w:t>
      </w:r>
      <w:proofErr w:type="spellStart"/>
      <w:r w:rsidR="007E3D35">
        <w:rPr>
          <w:lang w:val="de-LU"/>
        </w:rPr>
        <w:t>ici</w:t>
      </w:r>
      <w:proofErr w:type="spellEnd"/>
      <w:r w:rsidR="007E3D35">
        <w:rPr>
          <w:lang w:val="de-LU"/>
        </w:rPr>
        <w:t xml:space="preserve"> p. 25, n. 29; </w:t>
      </w:r>
      <w:r w:rsidR="00F622E2" w:rsidRPr="0039148D">
        <w:rPr>
          <w:smallCaps/>
          <w:lang w:val="de-LU"/>
        </w:rPr>
        <w:t>id</w:t>
      </w:r>
      <w:r w:rsidR="00F622E2">
        <w:rPr>
          <w:lang w:val="de-LU"/>
        </w:rPr>
        <w:t xml:space="preserve">., Überlegungen zur Konstruktion und Interpretation mittelalterlicher Stadttypen, in: </w:t>
      </w:r>
      <w:proofErr w:type="spellStart"/>
      <w:r w:rsidR="00F622E2" w:rsidRPr="001F05A9">
        <w:rPr>
          <w:smallCaps/>
          <w:lang w:val="de-LU"/>
        </w:rPr>
        <w:t>Johanek</w:t>
      </w:r>
      <w:proofErr w:type="spellEnd"/>
      <w:r w:rsidR="00F622E2">
        <w:rPr>
          <w:lang w:val="de-LU"/>
        </w:rPr>
        <w:t xml:space="preserve">, Peter / </w:t>
      </w:r>
      <w:r w:rsidR="00F622E2" w:rsidRPr="001F05A9">
        <w:rPr>
          <w:smallCaps/>
          <w:lang w:val="de-LU"/>
        </w:rPr>
        <w:t>Post</w:t>
      </w:r>
      <w:r w:rsidR="00F622E2">
        <w:rPr>
          <w:lang w:val="de-LU"/>
        </w:rPr>
        <w:t>, Franz-Joseph (</w:t>
      </w:r>
      <w:proofErr w:type="spellStart"/>
      <w:r w:rsidR="00F622E2">
        <w:rPr>
          <w:lang w:val="de-LU"/>
        </w:rPr>
        <w:t>éd</w:t>
      </w:r>
      <w:proofErr w:type="spellEnd"/>
      <w:r w:rsidR="00F622E2">
        <w:rPr>
          <w:lang w:val="de-LU"/>
        </w:rPr>
        <w:t>.), Vielerlei Städte. Der Stadtbegriff (Städteforschung, A.61), Cologne/Weimar/</w:t>
      </w:r>
      <w:proofErr w:type="spellStart"/>
      <w:r w:rsidR="00F622E2">
        <w:rPr>
          <w:lang w:val="de-LU"/>
        </w:rPr>
        <w:t>Vienne</w:t>
      </w:r>
      <w:proofErr w:type="spellEnd"/>
      <w:r w:rsidR="00F622E2">
        <w:rPr>
          <w:lang w:val="de-LU"/>
        </w:rPr>
        <w:t xml:space="preserve"> 2004, p. 107-119, </w:t>
      </w:r>
      <w:proofErr w:type="spellStart"/>
      <w:r w:rsidR="00F622E2">
        <w:rPr>
          <w:lang w:val="de-LU"/>
        </w:rPr>
        <w:t>ici</w:t>
      </w:r>
      <w:proofErr w:type="spellEnd"/>
      <w:r w:rsidR="00F622E2">
        <w:rPr>
          <w:lang w:val="de-LU"/>
        </w:rPr>
        <w:t xml:space="preserve"> p. 108, n. 7</w:t>
      </w:r>
      <w:r w:rsidR="007E3D35">
        <w:rPr>
          <w:lang w:val="de-LU"/>
        </w:rPr>
        <w:t xml:space="preserve">, </w:t>
      </w:r>
      <w:proofErr w:type="spellStart"/>
      <w:r w:rsidR="007E3D35">
        <w:rPr>
          <w:lang w:val="de-LU"/>
        </w:rPr>
        <w:t>e.a</w:t>
      </w:r>
      <w:proofErr w:type="spellEnd"/>
      <w:r w:rsidR="007E3D35">
        <w:rPr>
          <w:lang w:val="de-LU"/>
        </w:rPr>
        <w:t>.</w:t>
      </w:r>
      <w:r w:rsidR="00F622E2">
        <w:rPr>
          <w:lang w:val="de-LU"/>
        </w:rPr>
        <w:t xml:space="preserve">; </w:t>
      </w:r>
      <w:r w:rsidR="00E47C1C" w:rsidRPr="001F05A9">
        <w:rPr>
          <w:smallCaps/>
          <w:lang w:val="de-LU"/>
        </w:rPr>
        <w:t>id</w:t>
      </w:r>
      <w:r w:rsidR="00E47C1C">
        <w:rPr>
          <w:lang w:val="de-LU"/>
        </w:rPr>
        <w:t xml:space="preserve">., Dorfbefreiungen des hohen </w:t>
      </w:r>
      <w:r w:rsidR="00E47C1C" w:rsidRPr="00E47C1C">
        <w:rPr>
          <w:lang w:val="de-LU"/>
        </w:rPr>
        <w:t>Mittelalter</w:t>
      </w:r>
      <w:r w:rsidR="00E47C1C">
        <w:rPr>
          <w:lang w:val="de-LU"/>
        </w:rPr>
        <w:t xml:space="preserve">s in Frankreich und im Westen Deutschlands, in: </w:t>
      </w:r>
      <w:r w:rsidR="00E47C1C" w:rsidRPr="001F05A9">
        <w:rPr>
          <w:smallCaps/>
          <w:lang w:val="de-LU"/>
        </w:rPr>
        <w:t>Freitag</w:t>
      </w:r>
      <w:r w:rsidR="00E47C1C">
        <w:rPr>
          <w:lang w:val="de-LU"/>
        </w:rPr>
        <w:t xml:space="preserve">, Werner / </w:t>
      </w:r>
      <w:proofErr w:type="spellStart"/>
      <w:r w:rsidR="00E47C1C" w:rsidRPr="001F05A9">
        <w:rPr>
          <w:smallCaps/>
          <w:lang w:val="de-LU"/>
        </w:rPr>
        <w:t>Johanek</w:t>
      </w:r>
      <w:proofErr w:type="spellEnd"/>
      <w:r w:rsidR="00E47C1C">
        <w:rPr>
          <w:lang w:val="de-LU"/>
        </w:rPr>
        <w:t>, Peter (</w:t>
      </w:r>
      <w:proofErr w:type="spellStart"/>
      <w:r w:rsidR="00E47C1C">
        <w:rPr>
          <w:lang w:val="de-LU"/>
        </w:rPr>
        <w:t>éd</w:t>
      </w:r>
      <w:proofErr w:type="spellEnd"/>
      <w:r w:rsidR="00E47C1C">
        <w:rPr>
          <w:lang w:val="de-LU"/>
        </w:rPr>
        <w:t xml:space="preserve">.), Bünde – Städte – Gemeinden. Bilanz und Perspektiven der vergleichenden Landes- und Stadtgeschichte (Städteforschung, A.77), Cologne / Weimar / </w:t>
      </w:r>
      <w:proofErr w:type="spellStart"/>
      <w:r w:rsidR="00E47C1C">
        <w:rPr>
          <w:lang w:val="de-LU"/>
        </w:rPr>
        <w:t>Vienne</w:t>
      </w:r>
      <w:proofErr w:type="spellEnd"/>
      <w:r w:rsidR="00E47C1C">
        <w:rPr>
          <w:lang w:val="de-LU"/>
        </w:rPr>
        <w:t xml:space="preserve"> 2009, p. 107-124, </w:t>
      </w:r>
      <w:proofErr w:type="spellStart"/>
      <w:r w:rsidR="00E47C1C">
        <w:rPr>
          <w:lang w:val="de-LU"/>
        </w:rPr>
        <w:t>ici</w:t>
      </w:r>
      <w:proofErr w:type="spellEnd"/>
      <w:r w:rsidR="00E47C1C">
        <w:rPr>
          <w:lang w:val="de-LU"/>
        </w:rPr>
        <w:t xml:space="preserve"> p. 121, n. 71.</w:t>
      </w:r>
    </w:p>
  </w:footnote>
  <w:footnote w:id="19">
    <w:p w:rsidR="00101571" w:rsidRPr="008E5EC6" w:rsidRDefault="00101571" w:rsidP="008616FC">
      <w:pPr>
        <w:pStyle w:val="FootnoteText"/>
        <w:rPr>
          <w:lang w:val="de-CH"/>
        </w:rPr>
      </w:pPr>
      <w:r>
        <w:rPr>
          <w:rStyle w:val="FootnoteReference"/>
        </w:rPr>
        <w:footnoteRef/>
      </w:r>
      <w:r w:rsidRPr="00D17A2D">
        <w:rPr>
          <w:lang w:val="de-CH"/>
        </w:rPr>
        <w:t xml:space="preserve"> </w:t>
      </w:r>
      <w:proofErr w:type="spellStart"/>
      <w:r w:rsidRPr="00D17A2D">
        <w:rPr>
          <w:smallCaps/>
          <w:lang w:val="de-CH"/>
        </w:rPr>
        <w:t>Flachenecker</w:t>
      </w:r>
      <w:proofErr w:type="spellEnd"/>
      <w:r w:rsidRPr="00D17A2D">
        <w:rPr>
          <w:smallCaps/>
          <w:lang w:val="de-CH"/>
        </w:rPr>
        <w:t xml:space="preserve">, </w:t>
      </w:r>
      <w:r w:rsidRPr="00D17A2D">
        <w:rPr>
          <w:lang w:val="de-CH"/>
        </w:rPr>
        <w:t>Helmut</w:t>
      </w:r>
      <w:r>
        <w:rPr>
          <w:lang w:val="de-CH"/>
        </w:rPr>
        <w:t>,</w:t>
      </w:r>
      <w:r w:rsidRPr="00D17A2D">
        <w:rPr>
          <w:lang w:val="de-CH"/>
        </w:rPr>
        <w:t xml:space="preserve"> </w:t>
      </w:r>
      <w:r w:rsidRPr="008E5EC6">
        <w:rPr>
          <w:lang w:val="de-CH"/>
        </w:rPr>
        <w:t>Vom schwierige</w:t>
      </w:r>
      <w:r>
        <w:rPr>
          <w:lang w:val="de-CH"/>
        </w:rPr>
        <w:t>n Umgan</w:t>
      </w:r>
      <w:r w:rsidRPr="008E5EC6">
        <w:rPr>
          <w:lang w:val="de-CH"/>
        </w:rPr>
        <w:t xml:space="preserve">g mit Menschen und Natur. Neuere Arbeiten aus dem Gebiet der Stadtgeschichtsforschung, in: </w:t>
      </w:r>
      <w:proofErr w:type="spellStart"/>
      <w:r>
        <w:rPr>
          <w:lang w:val="de-CH"/>
        </w:rPr>
        <w:t>HistJb</w:t>
      </w:r>
      <w:proofErr w:type="spellEnd"/>
      <w:r w:rsidRPr="008E5EC6">
        <w:rPr>
          <w:lang w:val="de-CH"/>
        </w:rPr>
        <w:t xml:space="preserve"> 116 (1996), p. 476-495, </w:t>
      </w:r>
      <w:proofErr w:type="spellStart"/>
      <w:r w:rsidRPr="008E5EC6">
        <w:rPr>
          <w:lang w:val="de-CH"/>
        </w:rPr>
        <w:t>ici</w:t>
      </w:r>
      <w:proofErr w:type="spellEnd"/>
      <w:r w:rsidRPr="008E5EC6">
        <w:rPr>
          <w:lang w:val="de-CH"/>
        </w:rPr>
        <w:t xml:space="preserve"> p. 480s.</w:t>
      </w:r>
    </w:p>
  </w:footnote>
  <w:footnote w:id="20">
    <w:p w:rsidR="00EC10C0" w:rsidRPr="001F05A9" w:rsidRDefault="00EC10C0">
      <w:pPr>
        <w:pStyle w:val="FootnoteText"/>
        <w:rPr>
          <w:lang w:val="de-LU"/>
        </w:rPr>
      </w:pPr>
      <w:r>
        <w:rPr>
          <w:rStyle w:val="FootnoteReference"/>
        </w:rPr>
        <w:footnoteRef/>
      </w:r>
      <w:r w:rsidRPr="001F05A9">
        <w:rPr>
          <w:lang w:val="de-LU"/>
        </w:rPr>
        <w:t xml:space="preserve"> </w:t>
      </w:r>
      <w:proofErr w:type="spellStart"/>
      <w:r w:rsidRPr="007E6B0C">
        <w:rPr>
          <w:smallCaps/>
          <w:lang w:val="de-LU"/>
        </w:rPr>
        <w:t>Ennen</w:t>
      </w:r>
      <w:proofErr w:type="spellEnd"/>
      <w:r>
        <w:rPr>
          <w:smallCaps/>
          <w:lang w:val="de-LU"/>
        </w:rPr>
        <w:t>,</w:t>
      </w:r>
      <w:r>
        <w:rPr>
          <w:lang w:val="de-LU"/>
        </w:rPr>
        <w:t xml:space="preserve"> Edith, Zur Typologie niederrheinischer Kleinstädte in </w:t>
      </w:r>
      <w:r w:rsidRPr="00EC10C0">
        <w:rPr>
          <w:lang w:val="de-LU"/>
        </w:rPr>
        <w:t>Mittelalter</w:t>
      </w:r>
      <w:r>
        <w:rPr>
          <w:lang w:val="de-LU"/>
        </w:rPr>
        <w:t xml:space="preserve"> und Frühneuzeit, in: </w:t>
      </w:r>
      <w:r w:rsidRPr="001F05A9">
        <w:rPr>
          <w:smallCaps/>
          <w:lang w:val="de-LU"/>
        </w:rPr>
        <w:t>Hohn</w:t>
      </w:r>
      <w:r>
        <w:rPr>
          <w:lang w:val="de-LU"/>
        </w:rPr>
        <w:t xml:space="preserve">, Uwe / </w:t>
      </w:r>
      <w:proofErr w:type="spellStart"/>
      <w:r w:rsidRPr="001F05A9">
        <w:rPr>
          <w:smallCaps/>
          <w:lang w:val="de-LU"/>
        </w:rPr>
        <w:t>Matzerath</w:t>
      </w:r>
      <w:proofErr w:type="spellEnd"/>
      <w:r>
        <w:rPr>
          <w:lang w:val="de-LU"/>
        </w:rPr>
        <w:t xml:space="preserve"> Josef (</w:t>
      </w:r>
      <w:proofErr w:type="spellStart"/>
      <w:r>
        <w:rPr>
          <w:lang w:val="de-LU"/>
        </w:rPr>
        <w:t>éd</w:t>
      </w:r>
      <w:proofErr w:type="spellEnd"/>
      <w:r>
        <w:rPr>
          <w:lang w:val="de-LU"/>
        </w:rPr>
        <w:t>.), Landesgeschichte als Herausforderung und Programm. Karlheinz Blaschke zum 70. Geburtstag, Stuttgart 1997, p. 205-216.</w:t>
      </w:r>
    </w:p>
  </w:footnote>
  <w:footnote w:id="21">
    <w:p w:rsidR="005A0888" w:rsidRPr="001F05A9" w:rsidRDefault="005A0888">
      <w:pPr>
        <w:pStyle w:val="FootnoteText"/>
        <w:rPr>
          <w:lang w:val="de-LU"/>
        </w:rPr>
      </w:pPr>
      <w:r>
        <w:rPr>
          <w:rStyle w:val="FootnoteReference"/>
        </w:rPr>
        <w:footnoteRef/>
      </w:r>
      <w:r w:rsidRPr="001F05A9">
        <w:rPr>
          <w:lang w:val="de-LU"/>
        </w:rPr>
        <w:t xml:space="preserve"> </w:t>
      </w:r>
      <w:r w:rsidRPr="001F05A9">
        <w:rPr>
          <w:smallCaps/>
          <w:lang w:val="de-LU"/>
        </w:rPr>
        <w:t>Escher</w:t>
      </w:r>
      <w:r>
        <w:rPr>
          <w:smallCaps/>
          <w:lang w:val="de-LU"/>
        </w:rPr>
        <w:t>,</w:t>
      </w:r>
      <w:r w:rsidRPr="001F05A9">
        <w:rPr>
          <w:lang w:val="de-LU"/>
        </w:rPr>
        <w:t xml:space="preserve"> </w:t>
      </w:r>
      <w:r w:rsidRPr="004E2CB5">
        <w:rPr>
          <w:lang w:val="de-LU"/>
        </w:rPr>
        <w:t xml:space="preserve">Monika </w:t>
      </w:r>
      <w:r w:rsidRPr="001F05A9">
        <w:rPr>
          <w:lang w:val="de-LU"/>
        </w:rPr>
        <w:t xml:space="preserve">und </w:t>
      </w:r>
      <w:r w:rsidRPr="001F05A9">
        <w:rPr>
          <w:smallCaps/>
          <w:lang w:val="de-LU"/>
        </w:rPr>
        <w:t>Hirschmann</w:t>
      </w:r>
      <w:r>
        <w:rPr>
          <w:smallCaps/>
          <w:lang w:val="de-LU"/>
        </w:rPr>
        <w:t>,</w:t>
      </w:r>
      <w:r w:rsidRPr="005A0888">
        <w:rPr>
          <w:lang w:val="de-LU"/>
        </w:rPr>
        <w:t xml:space="preserve"> </w:t>
      </w:r>
      <w:r w:rsidRPr="00B11079">
        <w:rPr>
          <w:lang w:val="de-LU"/>
        </w:rPr>
        <w:t>Frank G.</w:t>
      </w:r>
      <w:r w:rsidRPr="001F05A9">
        <w:rPr>
          <w:smallCaps/>
          <w:lang w:val="de-LU"/>
        </w:rPr>
        <w:t xml:space="preserve">, </w:t>
      </w:r>
      <w:r w:rsidRPr="001F05A9">
        <w:rPr>
          <w:lang w:val="de-LU"/>
        </w:rPr>
        <w:t>Die urbanen Zentren des hohen und späten Mittelalters. Vergleichende Untersuchungen zu Städten und Städtelandschaften im Westen des Reiches und in Ostfrankreich, 3 Bände (THF, 50/1-3), Trier 2005</w:t>
      </w:r>
      <w:r>
        <w:rPr>
          <w:lang w:val="de-LU"/>
        </w:rPr>
        <w:t>.</w:t>
      </w:r>
    </w:p>
  </w:footnote>
  <w:footnote w:id="22">
    <w:p w:rsidR="00101571" w:rsidRPr="008E5EC6" w:rsidRDefault="00101571" w:rsidP="008616FC">
      <w:pPr>
        <w:pStyle w:val="FootnoteText"/>
        <w:rPr>
          <w:lang w:val="de-CH"/>
        </w:rPr>
      </w:pPr>
      <w:r>
        <w:rPr>
          <w:rStyle w:val="FootnoteReference"/>
        </w:rPr>
        <w:footnoteRef/>
      </w:r>
      <w:r w:rsidRPr="008E5EC6">
        <w:rPr>
          <w:lang w:val="de-CH"/>
        </w:rPr>
        <w:t xml:space="preserve"> </w:t>
      </w:r>
      <w:proofErr w:type="spellStart"/>
      <w:r w:rsidRPr="008E5EC6">
        <w:rPr>
          <w:smallCaps/>
          <w:lang w:val="de-CH"/>
        </w:rPr>
        <w:t>Johanek</w:t>
      </w:r>
      <w:proofErr w:type="spellEnd"/>
      <w:r>
        <w:rPr>
          <w:lang w:val="de-CH"/>
        </w:rPr>
        <w:t xml:space="preserve">, Peter, </w:t>
      </w:r>
      <w:r w:rsidRPr="008E5EC6">
        <w:rPr>
          <w:lang w:val="de-CH"/>
        </w:rPr>
        <w:t xml:space="preserve">Landesherrliche Städte - kleine Städte. Umrisse eines europäischen Phänomens, in: </w:t>
      </w:r>
      <w:r w:rsidRPr="008E5EC6">
        <w:rPr>
          <w:smallCaps/>
          <w:lang w:val="de-CH"/>
        </w:rPr>
        <w:t>Treffeisen</w:t>
      </w:r>
      <w:r w:rsidRPr="008E5EC6">
        <w:rPr>
          <w:lang w:val="de-CH"/>
        </w:rPr>
        <w:t xml:space="preserve">, Jürgen / </w:t>
      </w:r>
      <w:proofErr w:type="spellStart"/>
      <w:r w:rsidRPr="008E5EC6">
        <w:rPr>
          <w:smallCaps/>
          <w:lang w:val="de-CH"/>
        </w:rPr>
        <w:t>Andermann</w:t>
      </w:r>
      <w:proofErr w:type="spellEnd"/>
      <w:r w:rsidRPr="008E5EC6">
        <w:rPr>
          <w:lang w:val="de-CH"/>
        </w:rPr>
        <w:t>, Kurt</w:t>
      </w:r>
      <w:r>
        <w:rPr>
          <w:lang w:val="de-CH"/>
        </w:rPr>
        <w:t xml:space="preserve"> (</w:t>
      </w:r>
      <w:proofErr w:type="spellStart"/>
      <w:r>
        <w:rPr>
          <w:lang w:val="de-CH"/>
        </w:rPr>
        <w:t>éd</w:t>
      </w:r>
      <w:proofErr w:type="spellEnd"/>
      <w:r>
        <w:rPr>
          <w:lang w:val="de-CH"/>
        </w:rPr>
        <w:t>.)</w:t>
      </w:r>
      <w:r w:rsidRPr="008E5EC6">
        <w:rPr>
          <w:lang w:val="de-CH"/>
        </w:rPr>
        <w:t>, Landesherrliche Städte in Südwestdeutschland</w:t>
      </w:r>
      <w:r>
        <w:rPr>
          <w:lang w:val="de-CH"/>
        </w:rPr>
        <w:t xml:space="preserve"> (Oberrheinische Studien, 12)</w:t>
      </w:r>
      <w:r w:rsidRPr="008E5EC6">
        <w:rPr>
          <w:lang w:val="de-CH"/>
        </w:rPr>
        <w:t xml:space="preserve">, Sigmaringen 1994, </w:t>
      </w:r>
      <w:r>
        <w:rPr>
          <w:lang w:val="de-CH"/>
        </w:rPr>
        <w:t>p</w:t>
      </w:r>
      <w:r w:rsidRPr="008E5EC6">
        <w:rPr>
          <w:lang w:val="de-CH"/>
        </w:rPr>
        <w:t>. 9-25</w:t>
      </w:r>
      <w:r>
        <w:rPr>
          <w:lang w:val="de-CH"/>
        </w:rPr>
        <w:t xml:space="preserve">; </w:t>
      </w:r>
      <w:r w:rsidRPr="007A0093">
        <w:rPr>
          <w:smallCaps/>
          <w:lang w:val="de-CH"/>
        </w:rPr>
        <w:t>id.</w:t>
      </w:r>
      <w:r>
        <w:rPr>
          <w:lang w:val="de-CH"/>
        </w:rPr>
        <w:t xml:space="preserve">, Stadtgeschichtsforschung – ein halbes Jahrhundert nach </w:t>
      </w:r>
      <w:proofErr w:type="spellStart"/>
      <w:r>
        <w:rPr>
          <w:lang w:val="de-CH"/>
        </w:rPr>
        <w:t>Ennen</w:t>
      </w:r>
      <w:proofErr w:type="spellEnd"/>
      <w:r>
        <w:rPr>
          <w:lang w:val="de-CH"/>
        </w:rPr>
        <w:t xml:space="preserve"> und </w:t>
      </w:r>
      <w:proofErr w:type="spellStart"/>
      <w:r>
        <w:rPr>
          <w:lang w:val="de-CH"/>
        </w:rPr>
        <w:t>Planitz</w:t>
      </w:r>
      <w:proofErr w:type="spellEnd"/>
      <w:r>
        <w:rPr>
          <w:lang w:val="de-CH"/>
        </w:rPr>
        <w:t xml:space="preserve">, in: </w:t>
      </w:r>
      <w:proofErr w:type="spellStart"/>
      <w:r w:rsidRPr="00587DB9">
        <w:rPr>
          <w:smallCaps/>
          <w:lang w:val="de-CH"/>
        </w:rPr>
        <w:t>Opll</w:t>
      </w:r>
      <w:proofErr w:type="spellEnd"/>
      <w:r>
        <w:rPr>
          <w:lang w:val="de-CH"/>
        </w:rPr>
        <w:t xml:space="preserve">, Ferdinand / </w:t>
      </w:r>
      <w:proofErr w:type="spellStart"/>
      <w:r w:rsidRPr="00587DB9">
        <w:rPr>
          <w:smallCaps/>
          <w:lang w:val="de-CH"/>
        </w:rPr>
        <w:t>Sonnlechner</w:t>
      </w:r>
      <w:proofErr w:type="spellEnd"/>
      <w:r>
        <w:rPr>
          <w:lang w:val="de-CH"/>
        </w:rPr>
        <w:t>, Christoph (</w:t>
      </w:r>
      <w:proofErr w:type="spellStart"/>
      <w:r>
        <w:rPr>
          <w:lang w:val="de-CH"/>
        </w:rPr>
        <w:t>éd</w:t>
      </w:r>
      <w:proofErr w:type="spellEnd"/>
      <w:r>
        <w:rPr>
          <w:lang w:val="de-CH"/>
        </w:rPr>
        <w:t xml:space="preserve">.), Europäische Städte im Mittelalter (Forschungen und Beiträge zur Wiener Stadtgeschichte, 52), Innsbruck/Wien /Bozen 2010, p. 45-92; </w:t>
      </w:r>
      <w:r w:rsidRPr="00587DB9">
        <w:rPr>
          <w:smallCaps/>
          <w:lang w:val="de-CH"/>
        </w:rPr>
        <w:t>id</w:t>
      </w:r>
      <w:r>
        <w:rPr>
          <w:lang w:val="de-CH"/>
        </w:rPr>
        <w:t xml:space="preserve">., Stadtgründung und Stadtwerdung im Blick der Stadtgeschichtsforschung, in: </w:t>
      </w:r>
      <w:proofErr w:type="spellStart"/>
      <w:r w:rsidRPr="00587DB9">
        <w:rPr>
          <w:smallCaps/>
          <w:lang w:val="de-CH"/>
        </w:rPr>
        <w:t>Opll</w:t>
      </w:r>
      <w:proofErr w:type="spellEnd"/>
      <w:r>
        <w:rPr>
          <w:lang w:val="de-CH"/>
        </w:rPr>
        <w:t>, Ferdinand (</w:t>
      </w:r>
      <w:proofErr w:type="spellStart"/>
      <w:r>
        <w:rPr>
          <w:lang w:val="de-CH"/>
        </w:rPr>
        <w:t>éd</w:t>
      </w:r>
      <w:proofErr w:type="spellEnd"/>
      <w:r>
        <w:rPr>
          <w:lang w:val="de-CH"/>
        </w:rPr>
        <w:t>.), Stadtgründung und Stadtwerdung (Beiträge zur Geschichte der Städte Mitteleuropas, 22), Linz 2011, p. 127-160.</w:t>
      </w:r>
    </w:p>
  </w:footnote>
  <w:footnote w:id="23">
    <w:p w:rsidR="00101571" w:rsidRPr="00F54211" w:rsidRDefault="00101571" w:rsidP="008616FC">
      <w:pPr>
        <w:pStyle w:val="FootnoteText"/>
        <w:rPr>
          <w:lang w:val="de-CH"/>
        </w:rPr>
      </w:pPr>
      <w:r>
        <w:rPr>
          <w:rStyle w:val="FootnoteReference"/>
        </w:rPr>
        <w:footnoteRef/>
      </w:r>
      <w:r w:rsidRPr="000D1ABA">
        <w:rPr>
          <w:lang w:val="de-CH"/>
        </w:rPr>
        <w:t xml:space="preserve"> Cf. </w:t>
      </w:r>
      <w:proofErr w:type="spellStart"/>
      <w:r w:rsidRPr="000D1ABA">
        <w:rPr>
          <w:lang w:val="de-CH"/>
        </w:rPr>
        <w:t>infra</w:t>
      </w:r>
      <w:proofErr w:type="spellEnd"/>
      <w:r w:rsidRPr="000D1ABA">
        <w:rPr>
          <w:lang w:val="de-CH"/>
        </w:rPr>
        <w:t xml:space="preserve"> </w:t>
      </w:r>
      <w:proofErr w:type="spellStart"/>
      <w:r w:rsidRPr="000D1ABA">
        <w:rPr>
          <w:lang w:val="de-CH"/>
        </w:rPr>
        <w:t>note</w:t>
      </w:r>
      <w:proofErr w:type="spellEnd"/>
      <w:r w:rsidRPr="000D1ABA">
        <w:rPr>
          <w:lang w:val="de-CH"/>
        </w:rPr>
        <w:t xml:space="preserve"> </w:t>
      </w:r>
      <w:r>
        <w:rPr>
          <w:lang w:val="de-CH"/>
        </w:rPr>
        <w:t>5</w:t>
      </w:r>
      <w:r w:rsidR="00A04052">
        <w:rPr>
          <w:lang w:val="de-CH"/>
        </w:rPr>
        <w:t>5</w:t>
      </w:r>
      <w:r w:rsidRPr="000D1ABA">
        <w:rPr>
          <w:lang w:val="de-CH"/>
        </w:rPr>
        <w:t>.</w:t>
      </w:r>
    </w:p>
  </w:footnote>
  <w:footnote w:id="24">
    <w:p w:rsidR="00101571" w:rsidRPr="000D1ABA" w:rsidRDefault="00101571">
      <w:pPr>
        <w:pStyle w:val="FootnoteText"/>
        <w:rPr>
          <w:lang w:val="de-CH"/>
        </w:rPr>
      </w:pPr>
      <w:r>
        <w:rPr>
          <w:rStyle w:val="FootnoteReference"/>
        </w:rPr>
        <w:footnoteRef/>
      </w:r>
      <w:r w:rsidRPr="000D1ABA">
        <w:rPr>
          <w:lang w:val="de-CH"/>
        </w:rPr>
        <w:t xml:space="preserve"> </w:t>
      </w:r>
      <w:proofErr w:type="spellStart"/>
      <w:r>
        <w:rPr>
          <w:smallCaps/>
          <w:lang w:val="de-CH"/>
        </w:rPr>
        <w:t>Irsi</w:t>
      </w:r>
      <w:r w:rsidRPr="00DE477D">
        <w:rPr>
          <w:smallCaps/>
          <w:lang w:val="de-CH"/>
        </w:rPr>
        <w:t>gler</w:t>
      </w:r>
      <w:proofErr w:type="spellEnd"/>
      <w:r>
        <w:rPr>
          <w:lang w:val="de-CH"/>
        </w:rPr>
        <w:t xml:space="preserve">, Franz, Die Stadt des </w:t>
      </w:r>
      <w:r w:rsidRPr="006D1EEB">
        <w:rPr>
          <w:lang w:val="de-CH"/>
        </w:rPr>
        <w:t>Mittelalter</w:t>
      </w:r>
      <w:r>
        <w:rPr>
          <w:lang w:val="de-CH"/>
        </w:rPr>
        <w:t>s: Entstehung, Struktur, Leistung, in: Meyers Illustrierte Weltgeschichte, XI: Der Aufstieg der Städte (11.-12. Jh.), Mannheim 1980, p. 152-157.</w:t>
      </w:r>
    </w:p>
  </w:footnote>
  <w:footnote w:id="25">
    <w:p w:rsidR="00101571" w:rsidRPr="006D1EEB" w:rsidRDefault="00101571">
      <w:pPr>
        <w:pStyle w:val="FootnoteText"/>
        <w:rPr>
          <w:lang w:val="de-CH"/>
        </w:rPr>
      </w:pPr>
      <w:r>
        <w:rPr>
          <w:rStyle w:val="FootnoteReference"/>
        </w:rPr>
        <w:footnoteRef/>
      </w:r>
      <w:r w:rsidRPr="006D1EEB">
        <w:rPr>
          <w:lang w:val="de-CH"/>
        </w:rPr>
        <w:t xml:space="preserve"> </w:t>
      </w:r>
      <w:r w:rsidRPr="006D1EEB">
        <w:rPr>
          <w:smallCaps/>
          <w:lang w:val="de-CH"/>
        </w:rPr>
        <w:t>Christaller</w:t>
      </w:r>
      <w:r w:rsidRPr="006D1EEB">
        <w:rPr>
          <w:lang w:val="de-CH"/>
        </w:rPr>
        <w:t>, Walter</w:t>
      </w:r>
      <w:r>
        <w:rPr>
          <w:smallCaps/>
          <w:lang w:val="de-CH"/>
        </w:rPr>
        <w:t xml:space="preserve">, </w:t>
      </w:r>
      <w:r w:rsidRPr="006D1EEB">
        <w:rPr>
          <w:lang w:val="de-CH"/>
        </w:rPr>
        <w:t>Die zentralen Orte in Süddeutschland. Eine ökonomisch-geographische Untersuchung über die Gesetzmäßigkeit der Verbreitung und Entwicklung der Siedlungen mit städtischen Funktionen, Jena 1933 (</w:t>
      </w:r>
      <w:proofErr w:type="spellStart"/>
      <w:r>
        <w:rPr>
          <w:lang w:val="de-CH"/>
        </w:rPr>
        <w:t>réimpr</w:t>
      </w:r>
      <w:proofErr w:type="spellEnd"/>
      <w:r>
        <w:rPr>
          <w:lang w:val="de-CH"/>
        </w:rPr>
        <w:t>.</w:t>
      </w:r>
      <w:r w:rsidRPr="006D1EEB">
        <w:rPr>
          <w:lang w:val="de-CH"/>
        </w:rPr>
        <w:t xml:space="preserve"> Darmstadt 1968)</w:t>
      </w:r>
      <w:r>
        <w:rPr>
          <w:lang w:val="de-CH"/>
        </w:rPr>
        <w:t>.</w:t>
      </w:r>
    </w:p>
  </w:footnote>
  <w:footnote w:id="26">
    <w:p w:rsidR="00101571" w:rsidRPr="000D1ABA" w:rsidRDefault="00101571" w:rsidP="00DE477D">
      <w:pPr>
        <w:pStyle w:val="FootnoteText"/>
        <w:rPr>
          <w:lang w:val="de-CH"/>
        </w:rPr>
      </w:pPr>
      <w:r>
        <w:rPr>
          <w:rStyle w:val="FootnoteReference"/>
        </w:rPr>
        <w:footnoteRef/>
      </w:r>
      <w:r w:rsidRPr="000D1ABA">
        <w:rPr>
          <w:lang w:val="de-CH"/>
        </w:rPr>
        <w:t xml:space="preserve"> </w:t>
      </w:r>
      <w:proofErr w:type="spellStart"/>
      <w:r>
        <w:rPr>
          <w:smallCaps/>
          <w:lang w:val="de-CH"/>
        </w:rPr>
        <w:t>Irsi</w:t>
      </w:r>
      <w:r w:rsidRPr="00DE477D">
        <w:rPr>
          <w:smallCaps/>
          <w:lang w:val="de-CH"/>
        </w:rPr>
        <w:t>gler</w:t>
      </w:r>
      <w:proofErr w:type="spellEnd"/>
      <w:r>
        <w:rPr>
          <w:lang w:val="de-CH"/>
        </w:rPr>
        <w:t xml:space="preserve">, Franz, Stadt und Umland in der historischen Forschung. Theorien und Konzepte, in: </w:t>
      </w:r>
      <w:proofErr w:type="spellStart"/>
      <w:r>
        <w:rPr>
          <w:lang w:val="de-CH"/>
        </w:rPr>
        <w:t>Neithard</w:t>
      </w:r>
      <w:proofErr w:type="spellEnd"/>
      <w:r>
        <w:rPr>
          <w:lang w:val="de-CH"/>
        </w:rPr>
        <w:t xml:space="preserve"> </w:t>
      </w:r>
      <w:proofErr w:type="spellStart"/>
      <w:r w:rsidRPr="00DE477D">
        <w:rPr>
          <w:smallCaps/>
          <w:lang w:val="de-CH"/>
        </w:rPr>
        <w:t>Bulst</w:t>
      </w:r>
      <w:proofErr w:type="spellEnd"/>
      <w:r>
        <w:rPr>
          <w:lang w:val="de-CH"/>
        </w:rPr>
        <w:t xml:space="preserve">, Jochen </w:t>
      </w:r>
      <w:r w:rsidRPr="00DE477D">
        <w:rPr>
          <w:smallCaps/>
          <w:lang w:val="de-CH"/>
        </w:rPr>
        <w:t>Hoock</w:t>
      </w:r>
      <w:r>
        <w:rPr>
          <w:lang w:val="de-CH"/>
        </w:rPr>
        <w:t xml:space="preserve">, Franz </w:t>
      </w:r>
      <w:proofErr w:type="spellStart"/>
      <w:r w:rsidRPr="00DE477D">
        <w:rPr>
          <w:smallCaps/>
          <w:lang w:val="de-CH"/>
        </w:rPr>
        <w:t>Irsigler</w:t>
      </w:r>
      <w:proofErr w:type="spellEnd"/>
      <w:r>
        <w:rPr>
          <w:lang w:val="de-CH"/>
        </w:rPr>
        <w:t xml:space="preserve"> (</w:t>
      </w:r>
      <w:proofErr w:type="spellStart"/>
      <w:r>
        <w:rPr>
          <w:lang w:val="de-CH"/>
        </w:rPr>
        <w:t>éd</w:t>
      </w:r>
      <w:proofErr w:type="spellEnd"/>
      <w:r>
        <w:rPr>
          <w:lang w:val="de-CH"/>
        </w:rPr>
        <w:t xml:space="preserve">.), Bevölkerung, Wirtschaft und Gesellschaft. Stadt-Land-Beziehungen in Deutschland und Frankreich 14. bis 19. </w:t>
      </w:r>
      <w:r w:rsidRPr="00DE477D">
        <w:rPr>
          <w:lang w:val="de-CH"/>
        </w:rPr>
        <w:t>Jahrhundert</w:t>
      </w:r>
      <w:r>
        <w:rPr>
          <w:lang w:val="de-CH"/>
        </w:rPr>
        <w:t xml:space="preserve">, </w:t>
      </w:r>
      <w:proofErr w:type="spellStart"/>
      <w:r>
        <w:rPr>
          <w:lang w:val="de-CH"/>
        </w:rPr>
        <w:t>Trèves</w:t>
      </w:r>
      <w:proofErr w:type="spellEnd"/>
      <w:r>
        <w:rPr>
          <w:lang w:val="de-CH"/>
        </w:rPr>
        <w:t xml:space="preserve"> 1983, p. 13-38, </w:t>
      </w:r>
      <w:proofErr w:type="spellStart"/>
      <w:r>
        <w:rPr>
          <w:lang w:val="de-CH"/>
        </w:rPr>
        <w:t>ici</w:t>
      </w:r>
      <w:proofErr w:type="spellEnd"/>
      <w:r>
        <w:rPr>
          <w:lang w:val="de-CH"/>
        </w:rPr>
        <w:t xml:space="preserve"> p. 26s.; </w:t>
      </w:r>
      <w:r w:rsidRPr="00DE477D">
        <w:rPr>
          <w:smallCaps/>
          <w:lang w:val="de-CH"/>
        </w:rPr>
        <w:t>id.</w:t>
      </w:r>
      <w:r>
        <w:rPr>
          <w:lang w:val="de-CH"/>
        </w:rPr>
        <w:t xml:space="preserve">, Stadtwirtschaft im Spätmittelalter: Struktur – Funktion – Leistung, in: Stadt – Kirche – Reich: Neue Forschungen zur Geschichte des </w:t>
      </w:r>
      <w:r w:rsidRPr="00DE477D">
        <w:rPr>
          <w:lang w:val="de-CH"/>
        </w:rPr>
        <w:t>Mittelalter</w:t>
      </w:r>
      <w:r>
        <w:rPr>
          <w:lang w:val="de-CH"/>
        </w:rPr>
        <w:t xml:space="preserve">s </w:t>
      </w:r>
      <w:proofErr w:type="spellStart"/>
      <w:r>
        <w:rPr>
          <w:lang w:val="de-CH"/>
        </w:rPr>
        <w:t>anläßlich</w:t>
      </w:r>
      <w:proofErr w:type="spellEnd"/>
      <w:r>
        <w:rPr>
          <w:lang w:val="de-CH"/>
        </w:rPr>
        <w:t xml:space="preserve"> der 1200. Wiederkehr der ersten urkundlichen Erwähnung Bremens, </w:t>
      </w:r>
      <w:proofErr w:type="spellStart"/>
      <w:r>
        <w:rPr>
          <w:lang w:val="de-CH"/>
        </w:rPr>
        <w:t>éd</w:t>
      </w:r>
      <w:proofErr w:type="spellEnd"/>
      <w:r>
        <w:rPr>
          <w:lang w:val="de-CH"/>
        </w:rPr>
        <w:t xml:space="preserve">. p. Werner </w:t>
      </w:r>
      <w:proofErr w:type="spellStart"/>
      <w:r w:rsidRPr="006D1EEB">
        <w:rPr>
          <w:smallCaps/>
          <w:lang w:val="de-CH"/>
        </w:rPr>
        <w:t>Goez</w:t>
      </w:r>
      <w:proofErr w:type="spellEnd"/>
      <w:r>
        <w:rPr>
          <w:lang w:val="de-CH"/>
        </w:rPr>
        <w:t xml:space="preserve"> </w:t>
      </w:r>
      <w:proofErr w:type="spellStart"/>
      <w:r>
        <w:rPr>
          <w:lang w:val="de-CH"/>
        </w:rPr>
        <w:t>e.a</w:t>
      </w:r>
      <w:proofErr w:type="spellEnd"/>
      <w:r>
        <w:rPr>
          <w:lang w:val="de-CH"/>
        </w:rPr>
        <w:t xml:space="preserve">. (Schriften der </w:t>
      </w:r>
      <w:proofErr w:type="spellStart"/>
      <w:r>
        <w:rPr>
          <w:lang w:val="de-CH"/>
        </w:rPr>
        <w:t>Wittheit</w:t>
      </w:r>
      <w:proofErr w:type="spellEnd"/>
      <w:r>
        <w:rPr>
          <w:lang w:val="de-CH"/>
        </w:rPr>
        <w:t xml:space="preserve"> zu Bremen, N.F. 9; Jahrbuch der </w:t>
      </w:r>
      <w:proofErr w:type="spellStart"/>
      <w:r>
        <w:rPr>
          <w:lang w:val="de-CH"/>
        </w:rPr>
        <w:t>Wittheit</w:t>
      </w:r>
      <w:proofErr w:type="spellEnd"/>
      <w:r>
        <w:rPr>
          <w:lang w:val="de-CH"/>
        </w:rPr>
        <w:t xml:space="preserve"> zu Bremen 27), </w:t>
      </w:r>
      <w:proofErr w:type="spellStart"/>
      <w:r>
        <w:rPr>
          <w:lang w:val="de-CH"/>
        </w:rPr>
        <w:t>Brême</w:t>
      </w:r>
      <w:proofErr w:type="spellEnd"/>
      <w:r>
        <w:rPr>
          <w:lang w:val="de-CH"/>
        </w:rPr>
        <w:t xml:space="preserve"> 1983, p. 81-100, </w:t>
      </w:r>
      <w:proofErr w:type="spellStart"/>
      <w:r>
        <w:rPr>
          <w:lang w:val="de-CH"/>
        </w:rPr>
        <w:t>ici</w:t>
      </w:r>
      <w:proofErr w:type="spellEnd"/>
      <w:r>
        <w:rPr>
          <w:lang w:val="de-CH"/>
        </w:rPr>
        <w:t xml:space="preserve"> p. 84s.</w:t>
      </w:r>
    </w:p>
  </w:footnote>
  <w:footnote w:id="27">
    <w:p w:rsidR="00101571" w:rsidRPr="006D1EEB" w:rsidRDefault="00101571">
      <w:pPr>
        <w:pStyle w:val="FootnoteText"/>
        <w:rPr>
          <w:lang w:val="de-CH"/>
        </w:rPr>
      </w:pPr>
      <w:r>
        <w:rPr>
          <w:rStyle w:val="FootnoteReference"/>
        </w:rPr>
        <w:footnoteRef/>
      </w:r>
      <w:r w:rsidRPr="000D1ABA">
        <w:rPr>
          <w:lang w:val="de-CH"/>
        </w:rPr>
        <w:t xml:space="preserve"> </w:t>
      </w:r>
      <w:proofErr w:type="spellStart"/>
      <w:r>
        <w:rPr>
          <w:smallCaps/>
          <w:lang w:val="de-CH"/>
        </w:rPr>
        <w:t>Irsi</w:t>
      </w:r>
      <w:r w:rsidRPr="00DE477D">
        <w:rPr>
          <w:smallCaps/>
          <w:lang w:val="de-CH"/>
        </w:rPr>
        <w:t>gler</w:t>
      </w:r>
      <w:proofErr w:type="spellEnd"/>
      <w:r>
        <w:rPr>
          <w:lang w:val="de-CH"/>
        </w:rPr>
        <w:t xml:space="preserve">, Franz, </w:t>
      </w:r>
      <w:r w:rsidRPr="006D1EEB">
        <w:rPr>
          <w:lang w:val="de-CH"/>
        </w:rPr>
        <w:t xml:space="preserve">Was machte eine mittelalterliche Siedlung zur Stadt? in: Universität des Saarlandes, Universitätsreden 51, Saarbrücken 2003, </w:t>
      </w:r>
      <w:r>
        <w:rPr>
          <w:lang w:val="de-CH"/>
        </w:rPr>
        <w:t>p</w:t>
      </w:r>
      <w:r w:rsidRPr="006D1EEB">
        <w:rPr>
          <w:lang w:val="de-CH"/>
        </w:rPr>
        <w:t>. 17-44</w:t>
      </w:r>
      <w:r>
        <w:rPr>
          <w:lang w:val="de-CH"/>
        </w:rPr>
        <w:t xml:space="preserve">, </w:t>
      </w:r>
      <w:proofErr w:type="spellStart"/>
      <w:r>
        <w:rPr>
          <w:lang w:val="de-CH"/>
        </w:rPr>
        <w:t>ici</w:t>
      </w:r>
      <w:proofErr w:type="spellEnd"/>
      <w:r>
        <w:rPr>
          <w:lang w:val="de-CH"/>
        </w:rPr>
        <w:t xml:space="preserve"> p. 44.</w:t>
      </w:r>
    </w:p>
  </w:footnote>
  <w:footnote w:id="28">
    <w:p w:rsidR="00101571" w:rsidRPr="00CA765E" w:rsidRDefault="00101571">
      <w:pPr>
        <w:pStyle w:val="FootnoteText"/>
        <w:rPr>
          <w:lang w:val="de-CH"/>
        </w:rPr>
      </w:pPr>
      <w:r w:rsidRPr="004009D4">
        <w:rPr>
          <w:rStyle w:val="FootnoteReference"/>
        </w:rPr>
        <w:footnoteRef/>
      </w:r>
      <w:r w:rsidRPr="00DE477D">
        <w:rPr>
          <w:rStyle w:val="FootnoteReference"/>
          <w:lang w:val="de-CH"/>
        </w:rPr>
        <w:t xml:space="preserve"> </w:t>
      </w:r>
      <w:proofErr w:type="spellStart"/>
      <w:r w:rsidRPr="006D1EEB">
        <w:rPr>
          <w:smallCaps/>
          <w:lang w:val="de-CH"/>
        </w:rPr>
        <w:t>Johanek</w:t>
      </w:r>
      <w:proofErr w:type="spellEnd"/>
      <w:r w:rsidRPr="00DE477D">
        <w:rPr>
          <w:lang w:val="de-CH"/>
        </w:rPr>
        <w:t xml:space="preserve">, </w:t>
      </w:r>
      <w:r w:rsidRPr="008E5EC6">
        <w:rPr>
          <w:lang w:val="de-CH"/>
        </w:rPr>
        <w:t>Landesherrliche Städte - kleine Städte</w:t>
      </w:r>
      <w:r>
        <w:rPr>
          <w:lang w:val="de-CH"/>
        </w:rPr>
        <w:t xml:space="preserve">, p. 16; </w:t>
      </w:r>
      <w:r w:rsidRPr="001F48E7">
        <w:rPr>
          <w:smallCaps/>
          <w:lang w:val="de-CH"/>
        </w:rPr>
        <w:t>id.</w:t>
      </w:r>
      <w:r>
        <w:rPr>
          <w:lang w:val="de-CH"/>
        </w:rPr>
        <w:t xml:space="preserve">, Frühe Zentren – werdende Städte, in: </w:t>
      </w:r>
      <w:proofErr w:type="spellStart"/>
      <w:r w:rsidRPr="005414D4">
        <w:rPr>
          <w:smallCaps/>
          <w:lang w:val="de-CH"/>
        </w:rPr>
        <w:t>Jarnut</w:t>
      </w:r>
      <w:proofErr w:type="spellEnd"/>
      <w:r w:rsidRPr="005414D4">
        <w:rPr>
          <w:lang w:val="de-CH"/>
        </w:rPr>
        <w:t xml:space="preserve">, Jörg / </w:t>
      </w:r>
      <w:proofErr w:type="spellStart"/>
      <w:r w:rsidRPr="005414D4">
        <w:rPr>
          <w:smallCaps/>
          <w:lang w:val="de-CH"/>
        </w:rPr>
        <w:t>Wemhoff</w:t>
      </w:r>
      <w:proofErr w:type="spellEnd"/>
      <w:r w:rsidRPr="005414D4">
        <w:rPr>
          <w:lang w:val="de-CH"/>
        </w:rPr>
        <w:t>, Matthias (</w:t>
      </w:r>
      <w:proofErr w:type="spellStart"/>
      <w:r>
        <w:rPr>
          <w:lang w:val="de-CH"/>
        </w:rPr>
        <w:t>éd</w:t>
      </w:r>
      <w:proofErr w:type="spellEnd"/>
      <w:r w:rsidRPr="005414D4">
        <w:rPr>
          <w:lang w:val="de-CH"/>
        </w:rPr>
        <w:t>.), Vom Umbruch zur Erneuerung? Das 11. und beginnende 12. Jahrhundert – Positionen der Forschung (</w:t>
      </w:r>
      <w:proofErr w:type="spellStart"/>
      <w:r>
        <w:rPr>
          <w:lang w:val="de-CH"/>
        </w:rPr>
        <w:t>Mittelalter</w:t>
      </w:r>
      <w:r w:rsidRPr="005414D4">
        <w:rPr>
          <w:lang w:val="de-CH"/>
        </w:rPr>
        <w:t>Studien</w:t>
      </w:r>
      <w:proofErr w:type="spellEnd"/>
      <w:r w:rsidRPr="005414D4">
        <w:rPr>
          <w:lang w:val="de-CH"/>
        </w:rPr>
        <w:t xml:space="preserve">, 13), München 2006, </w:t>
      </w:r>
      <w:r>
        <w:rPr>
          <w:lang w:val="de-CH"/>
        </w:rPr>
        <w:t>p</w:t>
      </w:r>
      <w:r w:rsidRPr="005414D4">
        <w:rPr>
          <w:lang w:val="de-CH"/>
        </w:rPr>
        <w:t>. 511-538</w:t>
      </w:r>
      <w:r>
        <w:rPr>
          <w:lang w:val="de-CH"/>
        </w:rPr>
        <w:t xml:space="preserve">, </w:t>
      </w:r>
      <w:proofErr w:type="spellStart"/>
      <w:r>
        <w:rPr>
          <w:lang w:val="de-CH"/>
        </w:rPr>
        <w:t>ici</w:t>
      </w:r>
      <w:proofErr w:type="spellEnd"/>
      <w:r>
        <w:rPr>
          <w:lang w:val="de-CH"/>
        </w:rPr>
        <w:t xml:space="preserve"> p. 514s.; </w:t>
      </w:r>
      <w:proofErr w:type="spellStart"/>
      <w:r w:rsidRPr="001F48E7">
        <w:rPr>
          <w:smallCaps/>
          <w:lang w:val="de-CH"/>
        </w:rPr>
        <w:t>Heit</w:t>
      </w:r>
      <w:proofErr w:type="spellEnd"/>
      <w:r w:rsidRPr="00DE477D">
        <w:rPr>
          <w:lang w:val="de-CH"/>
        </w:rPr>
        <w:t xml:space="preserve">, </w:t>
      </w:r>
      <w:r>
        <w:rPr>
          <w:lang w:val="de-CH"/>
        </w:rPr>
        <w:t xml:space="preserve">Alfred, </w:t>
      </w:r>
      <w:r w:rsidRPr="00CA765E">
        <w:rPr>
          <w:lang w:val="de-CH"/>
        </w:rPr>
        <w:t xml:space="preserve">Stadt, Stadt-Land-Beziehung, Städtelandschaft. Über die Entwicklung der geschichtswissenschaftlichen Definition historischer Siedlungsphänomene, in: </w:t>
      </w:r>
      <w:r w:rsidRPr="00CA765E">
        <w:rPr>
          <w:smallCaps/>
          <w:lang w:val="de-CH"/>
        </w:rPr>
        <w:t xml:space="preserve">Escher, </w:t>
      </w:r>
      <w:r w:rsidRPr="00CA765E">
        <w:rPr>
          <w:lang w:val="de-CH"/>
        </w:rPr>
        <w:t>Monika</w:t>
      </w:r>
      <w:r>
        <w:rPr>
          <w:lang w:val="de-CH"/>
        </w:rPr>
        <w:t>,</w:t>
      </w:r>
      <w:r w:rsidRPr="00CA765E">
        <w:rPr>
          <w:lang w:val="de-CH"/>
        </w:rPr>
        <w:t xml:space="preserve"> </w:t>
      </w:r>
      <w:r w:rsidRPr="00CA765E">
        <w:rPr>
          <w:smallCaps/>
          <w:lang w:val="de-CH"/>
        </w:rPr>
        <w:t>Haverkamp</w:t>
      </w:r>
      <w:r>
        <w:rPr>
          <w:smallCaps/>
          <w:lang w:val="de-CH"/>
        </w:rPr>
        <w:t>,</w:t>
      </w:r>
      <w:r w:rsidRPr="00CA765E">
        <w:rPr>
          <w:lang w:val="de-CH"/>
        </w:rPr>
        <w:t xml:space="preserve"> Alfred</w:t>
      </w:r>
      <w:r w:rsidRPr="00CA765E">
        <w:rPr>
          <w:smallCaps/>
          <w:lang w:val="de-CH"/>
        </w:rPr>
        <w:t xml:space="preserve"> </w:t>
      </w:r>
      <w:r>
        <w:rPr>
          <w:lang w:val="de-CH"/>
        </w:rPr>
        <w:t>et</w:t>
      </w:r>
      <w:r w:rsidRPr="00CA765E">
        <w:rPr>
          <w:lang w:val="de-CH"/>
        </w:rPr>
        <w:t xml:space="preserve"> </w:t>
      </w:r>
      <w:r w:rsidRPr="00CA765E">
        <w:rPr>
          <w:smallCaps/>
          <w:lang w:val="de-CH"/>
        </w:rPr>
        <w:t>Hirschmann</w:t>
      </w:r>
      <w:r>
        <w:rPr>
          <w:smallCaps/>
          <w:lang w:val="de-CH"/>
        </w:rPr>
        <w:t>,</w:t>
      </w:r>
      <w:r w:rsidRPr="00CA765E">
        <w:rPr>
          <w:smallCaps/>
          <w:lang w:val="de-CH"/>
        </w:rPr>
        <w:t xml:space="preserve"> </w:t>
      </w:r>
      <w:r w:rsidRPr="00CA765E">
        <w:rPr>
          <w:lang w:val="de-CH"/>
        </w:rPr>
        <w:t xml:space="preserve">Frank G. </w:t>
      </w:r>
      <w:r w:rsidRPr="00661249">
        <w:rPr>
          <w:lang w:val="de-LU"/>
        </w:rPr>
        <w:t>(</w:t>
      </w:r>
      <w:proofErr w:type="spellStart"/>
      <w:r w:rsidRPr="00661249">
        <w:rPr>
          <w:lang w:val="de-LU"/>
        </w:rPr>
        <w:t>éd</w:t>
      </w:r>
      <w:proofErr w:type="spellEnd"/>
      <w:r w:rsidRPr="00661249">
        <w:rPr>
          <w:lang w:val="de-LU"/>
        </w:rPr>
        <w:t>.),</w:t>
      </w:r>
      <w:r>
        <w:rPr>
          <w:smallCaps/>
          <w:lang w:val="de-CH"/>
        </w:rPr>
        <w:t xml:space="preserve"> </w:t>
      </w:r>
      <w:r w:rsidRPr="00CA765E">
        <w:rPr>
          <w:lang w:val="de-CH"/>
        </w:rPr>
        <w:t xml:space="preserve">Städtelandschaft – Städtenetz – zentralörtliches Gefüge. Ansätze und Befunde zur Geschichte der Städte im hohen und späten Mittelalter (THF, 43), </w:t>
      </w:r>
      <w:proofErr w:type="spellStart"/>
      <w:r>
        <w:rPr>
          <w:lang w:val="de-CH"/>
        </w:rPr>
        <w:t>Mayence</w:t>
      </w:r>
      <w:proofErr w:type="spellEnd"/>
      <w:r w:rsidRPr="00CA765E">
        <w:rPr>
          <w:lang w:val="de-CH"/>
        </w:rPr>
        <w:t xml:space="preserve"> 2000, </w:t>
      </w:r>
      <w:r>
        <w:rPr>
          <w:lang w:val="de-CH"/>
        </w:rPr>
        <w:t>p</w:t>
      </w:r>
      <w:r w:rsidRPr="00CA765E">
        <w:rPr>
          <w:lang w:val="de-CH"/>
        </w:rPr>
        <w:t>. 55-78</w:t>
      </w:r>
      <w:r>
        <w:rPr>
          <w:lang w:val="de-CH"/>
        </w:rPr>
        <w:t xml:space="preserve">, </w:t>
      </w:r>
      <w:proofErr w:type="spellStart"/>
      <w:r>
        <w:rPr>
          <w:lang w:val="de-CH"/>
        </w:rPr>
        <w:t>ici</w:t>
      </w:r>
      <w:proofErr w:type="spellEnd"/>
      <w:r>
        <w:rPr>
          <w:lang w:val="de-CH"/>
        </w:rPr>
        <w:t xml:space="preserve"> p. 59; </w:t>
      </w:r>
      <w:proofErr w:type="spellStart"/>
      <w:r w:rsidRPr="00D17A2D">
        <w:rPr>
          <w:smallCaps/>
          <w:lang w:val="de-CH"/>
        </w:rPr>
        <w:t>Flachenecker</w:t>
      </w:r>
      <w:proofErr w:type="spellEnd"/>
      <w:r w:rsidRPr="00D17A2D">
        <w:rPr>
          <w:smallCaps/>
          <w:lang w:val="de-CH"/>
        </w:rPr>
        <w:t xml:space="preserve">, </w:t>
      </w:r>
      <w:r w:rsidRPr="00D17A2D">
        <w:rPr>
          <w:lang w:val="de-CH"/>
        </w:rPr>
        <w:t>Helmut</w:t>
      </w:r>
      <w:r>
        <w:rPr>
          <w:lang w:val="de-CH"/>
        </w:rPr>
        <w:t>,</w:t>
      </w:r>
      <w:r w:rsidRPr="00D17A2D">
        <w:rPr>
          <w:lang w:val="de-CH"/>
        </w:rPr>
        <w:t xml:space="preserve"> </w:t>
      </w:r>
      <w:r w:rsidRPr="008E5EC6">
        <w:rPr>
          <w:lang w:val="de-CH"/>
        </w:rPr>
        <w:t>Vom schwierige</w:t>
      </w:r>
      <w:r>
        <w:rPr>
          <w:lang w:val="de-CH"/>
        </w:rPr>
        <w:t>n Umgan</w:t>
      </w:r>
      <w:r w:rsidRPr="008E5EC6">
        <w:rPr>
          <w:lang w:val="de-CH"/>
        </w:rPr>
        <w:t>g</w:t>
      </w:r>
      <w:r>
        <w:rPr>
          <w:lang w:val="de-CH"/>
        </w:rPr>
        <w:t xml:space="preserve"> (</w:t>
      </w:r>
      <w:proofErr w:type="spellStart"/>
      <w:r>
        <w:rPr>
          <w:lang w:val="de-CH"/>
        </w:rPr>
        <w:t>note</w:t>
      </w:r>
      <w:proofErr w:type="spellEnd"/>
      <w:r>
        <w:rPr>
          <w:lang w:val="de-CH"/>
        </w:rPr>
        <w:t xml:space="preserve"> 19), p. 479; </w:t>
      </w:r>
      <w:r w:rsidRPr="00CA765E">
        <w:rPr>
          <w:smallCaps/>
          <w:color w:val="000000"/>
          <w:lang w:val="de-CH"/>
        </w:rPr>
        <w:t>Pauly</w:t>
      </w:r>
      <w:r w:rsidRPr="00CA765E">
        <w:rPr>
          <w:color w:val="000000"/>
          <w:lang w:val="de-CH"/>
        </w:rPr>
        <w:t>, Michel</w:t>
      </w:r>
      <w:r>
        <w:rPr>
          <w:color w:val="000000"/>
          <w:lang w:val="de-CH"/>
        </w:rPr>
        <w:t>,</w:t>
      </w:r>
      <w:r w:rsidRPr="00CA765E">
        <w:rPr>
          <w:color w:val="000000"/>
          <w:lang w:val="de-CH"/>
        </w:rPr>
        <w:t xml:space="preserve"> Stadtentstehung im mittelalterlichen und frühneuzeitlichen Nordwesteuropa, in: Geschichte in Wissenschaft und Unterricht 60 (2009), </w:t>
      </w:r>
      <w:r>
        <w:rPr>
          <w:color w:val="000000"/>
          <w:lang w:val="de-CH"/>
        </w:rPr>
        <w:t>p</w:t>
      </w:r>
      <w:r w:rsidRPr="00CA765E">
        <w:rPr>
          <w:color w:val="000000"/>
          <w:lang w:val="de-CH"/>
        </w:rPr>
        <w:t>. 406-420</w:t>
      </w:r>
      <w:r>
        <w:rPr>
          <w:color w:val="000000"/>
          <w:lang w:val="de-CH"/>
        </w:rPr>
        <w:t xml:space="preserve">, </w:t>
      </w:r>
      <w:proofErr w:type="spellStart"/>
      <w:r>
        <w:rPr>
          <w:color w:val="000000"/>
          <w:lang w:val="de-CH"/>
        </w:rPr>
        <w:t>ici</w:t>
      </w:r>
      <w:proofErr w:type="spellEnd"/>
      <w:r>
        <w:rPr>
          <w:color w:val="000000"/>
          <w:lang w:val="de-CH"/>
        </w:rPr>
        <w:t xml:space="preserve"> p. 419; </w:t>
      </w:r>
      <w:r w:rsidRPr="00CA765E">
        <w:rPr>
          <w:smallCaps/>
          <w:color w:val="000000"/>
          <w:lang w:val="de-CH"/>
        </w:rPr>
        <w:t>id</w:t>
      </w:r>
      <w:r>
        <w:rPr>
          <w:color w:val="000000"/>
          <w:lang w:val="de-CH"/>
        </w:rPr>
        <w:t>.,</w:t>
      </w:r>
      <w:r w:rsidRPr="003349E0">
        <w:rPr>
          <w:color w:val="000000"/>
          <w:lang w:val="de-CH"/>
        </w:rPr>
        <w:t xml:space="preserve"> </w:t>
      </w:r>
      <w:proofErr w:type="spellStart"/>
      <w:r w:rsidRPr="003349E0">
        <w:rPr>
          <w:color w:val="000000"/>
          <w:lang w:val="de-CH"/>
        </w:rPr>
        <w:t>Diekirch</w:t>
      </w:r>
      <w:proofErr w:type="spellEnd"/>
      <w:r w:rsidRPr="003349E0">
        <w:rPr>
          <w:color w:val="000000"/>
          <w:lang w:val="de-CH"/>
        </w:rPr>
        <w:t xml:space="preserve"> – eine lange Siedlungskontinuität und späte Stadtwerdung, in: </w:t>
      </w:r>
      <w:proofErr w:type="spellStart"/>
      <w:r w:rsidRPr="003349E0">
        <w:rPr>
          <w:color w:val="000000"/>
          <w:lang w:val="de-CH"/>
        </w:rPr>
        <w:t>Hémecht</w:t>
      </w:r>
      <w:proofErr w:type="spellEnd"/>
      <w:r w:rsidRPr="003349E0">
        <w:rPr>
          <w:color w:val="000000"/>
          <w:lang w:val="de-CH"/>
        </w:rPr>
        <w:t xml:space="preserve"> 63 (2011), </w:t>
      </w:r>
      <w:r>
        <w:rPr>
          <w:color w:val="000000"/>
          <w:lang w:val="de-CH"/>
        </w:rPr>
        <w:t>p</w:t>
      </w:r>
      <w:r w:rsidRPr="003349E0">
        <w:rPr>
          <w:color w:val="000000"/>
          <w:lang w:val="de-CH"/>
        </w:rPr>
        <w:t>. 329-350</w:t>
      </w:r>
      <w:r>
        <w:rPr>
          <w:color w:val="000000"/>
          <w:lang w:val="de-CH"/>
        </w:rPr>
        <w:t>.</w:t>
      </w:r>
    </w:p>
  </w:footnote>
  <w:footnote w:id="29">
    <w:p w:rsidR="00101571" w:rsidRPr="001E7CCF" w:rsidRDefault="00101571">
      <w:pPr>
        <w:pStyle w:val="FootnoteText"/>
        <w:rPr>
          <w:lang w:val="de-LU"/>
        </w:rPr>
      </w:pPr>
      <w:r>
        <w:rPr>
          <w:rStyle w:val="FootnoteReference"/>
        </w:rPr>
        <w:footnoteRef/>
      </w:r>
      <w:r w:rsidRPr="001E7CCF">
        <w:rPr>
          <w:lang w:val="de-LU"/>
        </w:rPr>
        <w:t xml:space="preserve"> </w:t>
      </w:r>
      <w:proofErr w:type="spellStart"/>
      <w:r w:rsidRPr="001E7CCF">
        <w:rPr>
          <w:rFonts w:ascii="Times New Roman" w:hAnsi="Times New Roman" w:cs="Times New Roman"/>
          <w:smallCaps/>
          <w:lang w:val="de-LU"/>
        </w:rPr>
        <w:t>Isenmann</w:t>
      </w:r>
      <w:proofErr w:type="spellEnd"/>
      <w:r w:rsidRPr="001E7CCF">
        <w:rPr>
          <w:rFonts w:ascii="Times New Roman" w:hAnsi="Times New Roman" w:cs="Times New Roman"/>
          <w:lang w:val="de-LU"/>
        </w:rPr>
        <w:t>, Eberhard</w:t>
      </w:r>
      <w:r>
        <w:rPr>
          <w:rFonts w:ascii="Times New Roman" w:hAnsi="Times New Roman" w:cs="Times New Roman"/>
          <w:lang w:val="de-LU"/>
        </w:rPr>
        <w:t>,</w:t>
      </w:r>
      <w:r w:rsidRPr="001E7CCF">
        <w:rPr>
          <w:rFonts w:ascii="Times New Roman" w:hAnsi="Times New Roman" w:cs="Times New Roman"/>
          <w:lang w:val="de-LU"/>
        </w:rPr>
        <w:t xml:space="preserve"> Die deutsche Stadt im Mittelalter 1150-1550. Stadtgestalt, Recht, Verfassung, Stadtregiment, Kirche, Gesellschaft, Wirtschaft, Böhlau Verlag Wien, Köln, Weimar 2012</w:t>
      </w:r>
      <w:r>
        <w:rPr>
          <w:rFonts w:ascii="Times New Roman" w:hAnsi="Times New Roman" w:cs="Times New Roman"/>
          <w:lang w:val="de-LU"/>
        </w:rPr>
        <w:t xml:space="preserve">, p. 49, </w:t>
      </w:r>
      <w:proofErr w:type="spellStart"/>
      <w:r>
        <w:rPr>
          <w:rFonts w:ascii="Times New Roman" w:hAnsi="Times New Roman" w:cs="Times New Roman"/>
          <w:lang w:val="de-LU"/>
        </w:rPr>
        <w:t>note</w:t>
      </w:r>
      <w:proofErr w:type="spellEnd"/>
      <w:r>
        <w:rPr>
          <w:rFonts w:ascii="Times New Roman" w:hAnsi="Times New Roman" w:cs="Times New Roman"/>
          <w:lang w:val="de-LU"/>
        </w:rPr>
        <w:t xml:space="preserve"> 69.</w:t>
      </w:r>
    </w:p>
  </w:footnote>
  <w:footnote w:id="30">
    <w:p w:rsidR="00101571" w:rsidRPr="004009D4" w:rsidRDefault="00101571">
      <w:pPr>
        <w:pStyle w:val="FootnoteText"/>
        <w:rPr>
          <w:lang w:val="de-CH"/>
        </w:rPr>
      </w:pPr>
      <w:r>
        <w:rPr>
          <w:rStyle w:val="FootnoteReference"/>
        </w:rPr>
        <w:footnoteRef/>
      </w:r>
      <w:r w:rsidRPr="004009D4">
        <w:rPr>
          <w:lang w:val="de-CH"/>
        </w:rPr>
        <w:t xml:space="preserve"> </w:t>
      </w:r>
      <w:proofErr w:type="spellStart"/>
      <w:r w:rsidRPr="004009D4">
        <w:rPr>
          <w:smallCaps/>
          <w:lang w:val="de-CH"/>
        </w:rPr>
        <w:t>Irsigler</w:t>
      </w:r>
      <w:proofErr w:type="spellEnd"/>
      <w:r>
        <w:rPr>
          <w:lang w:val="de-CH"/>
        </w:rPr>
        <w:t>, Stadt und Umland (</w:t>
      </w:r>
      <w:proofErr w:type="spellStart"/>
      <w:r>
        <w:rPr>
          <w:lang w:val="de-CH"/>
        </w:rPr>
        <w:t>note</w:t>
      </w:r>
      <w:proofErr w:type="spellEnd"/>
      <w:r>
        <w:rPr>
          <w:lang w:val="de-CH"/>
        </w:rPr>
        <w:t xml:space="preserve"> 2</w:t>
      </w:r>
      <w:r w:rsidR="005A0888">
        <w:rPr>
          <w:lang w:val="de-CH"/>
        </w:rPr>
        <w:t>6</w:t>
      </w:r>
      <w:r>
        <w:rPr>
          <w:lang w:val="de-CH"/>
        </w:rPr>
        <w:t>), p. 26s.</w:t>
      </w:r>
    </w:p>
  </w:footnote>
  <w:footnote w:id="31">
    <w:p w:rsidR="00101571" w:rsidRPr="001F48E7" w:rsidRDefault="00101571">
      <w:pPr>
        <w:pStyle w:val="FootnoteText"/>
        <w:rPr>
          <w:lang w:val="de-CH"/>
        </w:rPr>
      </w:pPr>
      <w:r>
        <w:rPr>
          <w:rStyle w:val="FootnoteReference"/>
        </w:rPr>
        <w:footnoteRef/>
      </w:r>
      <w:r w:rsidRPr="001F48E7">
        <w:rPr>
          <w:lang w:val="de-CH"/>
        </w:rPr>
        <w:t xml:space="preserve"> </w:t>
      </w:r>
      <w:r w:rsidRPr="00620FBB">
        <w:rPr>
          <w:smallCaps/>
          <w:lang w:val="de-LU"/>
        </w:rPr>
        <w:t>Weber</w:t>
      </w:r>
      <w:r w:rsidRPr="00620FBB">
        <w:rPr>
          <w:lang w:val="de-LU"/>
        </w:rPr>
        <w:t>, Max</w:t>
      </w:r>
      <w:r>
        <w:rPr>
          <w:lang w:val="de-LU"/>
        </w:rPr>
        <w:t>,</w:t>
      </w:r>
      <w:r w:rsidRPr="00620FBB">
        <w:rPr>
          <w:lang w:val="de-LU"/>
        </w:rPr>
        <w:t xml:space="preserve"> Wirtschaft und Gesellschaft. Die Wirtschaft und die gesellschaftlichen Ordnungen und Mächte. </w:t>
      </w:r>
      <w:proofErr w:type="spellStart"/>
      <w:r w:rsidRPr="00620FBB">
        <w:rPr>
          <w:lang w:val="de-LU"/>
        </w:rPr>
        <w:t>Nachlaß</w:t>
      </w:r>
      <w:proofErr w:type="spellEnd"/>
      <w:r w:rsidRPr="00620FBB">
        <w:rPr>
          <w:lang w:val="de-LU"/>
        </w:rPr>
        <w:t xml:space="preserve">. Teilband I/22-5: Die Stadt, </w:t>
      </w:r>
      <w:proofErr w:type="spellStart"/>
      <w:r w:rsidRPr="00620FBB">
        <w:rPr>
          <w:lang w:val="de-LU"/>
        </w:rPr>
        <w:t>éd</w:t>
      </w:r>
      <w:proofErr w:type="spellEnd"/>
      <w:r w:rsidRPr="00620FBB">
        <w:rPr>
          <w:lang w:val="de-LU"/>
        </w:rPr>
        <w:t xml:space="preserve">. p. Wilfried Nippel (Max Weber Gesamtausgabe, Bd. </w:t>
      </w:r>
      <w:r w:rsidRPr="000A7AFF">
        <w:rPr>
          <w:lang w:val="de-LU"/>
        </w:rPr>
        <w:t xml:space="preserve">I/22-5), Tübingen 1999, p. 100-145, </w:t>
      </w:r>
      <w:proofErr w:type="spellStart"/>
      <w:r w:rsidRPr="000A7AFF">
        <w:rPr>
          <w:lang w:val="de-LU"/>
        </w:rPr>
        <w:t>ici</w:t>
      </w:r>
      <w:proofErr w:type="spellEnd"/>
      <w:r w:rsidRPr="000A7AFF">
        <w:rPr>
          <w:lang w:val="de-LU"/>
        </w:rPr>
        <w:t xml:space="preserve"> p. 11, 18ss.</w:t>
      </w:r>
    </w:p>
  </w:footnote>
  <w:footnote w:id="32">
    <w:p w:rsidR="00101571" w:rsidRPr="000A7AFF" w:rsidRDefault="00101571">
      <w:pPr>
        <w:pStyle w:val="FootnoteText"/>
        <w:rPr>
          <w:lang w:val="de-LU"/>
        </w:rPr>
      </w:pPr>
      <w:r>
        <w:rPr>
          <w:rStyle w:val="FootnoteReference"/>
        </w:rPr>
        <w:footnoteRef/>
      </w:r>
      <w:r w:rsidRPr="001F48E7">
        <w:rPr>
          <w:lang w:val="de-CH"/>
        </w:rPr>
        <w:t xml:space="preserve"> </w:t>
      </w:r>
      <w:r w:rsidRPr="000A7AFF">
        <w:rPr>
          <w:smallCaps/>
          <w:szCs w:val="24"/>
          <w:lang w:val="de-LU"/>
        </w:rPr>
        <w:t>Dilcher</w:t>
      </w:r>
      <w:r>
        <w:rPr>
          <w:smallCaps/>
          <w:szCs w:val="24"/>
          <w:lang w:val="de-LU"/>
        </w:rPr>
        <w:t>,</w:t>
      </w:r>
      <w:r w:rsidRPr="000A7AFF">
        <w:rPr>
          <w:szCs w:val="24"/>
          <w:lang w:val="de-LU"/>
        </w:rPr>
        <w:t xml:space="preserve"> Gerhard, Einheit und Vielheit in Geschichte und Begriff der europäischen Stadt, in : </w:t>
      </w:r>
      <w:proofErr w:type="spellStart"/>
      <w:r w:rsidRPr="00661249">
        <w:rPr>
          <w:smallCaps/>
          <w:szCs w:val="24"/>
          <w:lang w:val="de-LU"/>
        </w:rPr>
        <w:t>Johanek</w:t>
      </w:r>
      <w:proofErr w:type="spellEnd"/>
      <w:r>
        <w:rPr>
          <w:szCs w:val="24"/>
          <w:lang w:val="de-LU"/>
        </w:rPr>
        <w:t>,</w:t>
      </w:r>
      <w:r w:rsidR="00F622E2">
        <w:rPr>
          <w:szCs w:val="24"/>
          <w:lang w:val="de-LU"/>
        </w:rPr>
        <w:t xml:space="preserve"> /</w:t>
      </w:r>
      <w:r w:rsidRPr="00661249">
        <w:rPr>
          <w:smallCaps/>
          <w:szCs w:val="24"/>
          <w:lang w:val="de-LU"/>
        </w:rPr>
        <w:t>Post</w:t>
      </w:r>
      <w:r>
        <w:rPr>
          <w:szCs w:val="24"/>
          <w:lang w:val="de-LU"/>
        </w:rPr>
        <w:t xml:space="preserve">, </w:t>
      </w:r>
      <w:r w:rsidRPr="000A7AFF">
        <w:rPr>
          <w:szCs w:val="24"/>
          <w:lang w:val="de-LU"/>
        </w:rPr>
        <w:t>Vielerlei Städte</w:t>
      </w:r>
      <w:r w:rsidR="00F622E2">
        <w:rPr>
          <w:szCs w:val="24"/>
          <w:lang w:val="de-LU"/>
        </w:rPr>
        <w:t xml:space="preserve"> (</w:t>
      </w:r>
      <w:proofErr w:type="spellStart"/>
      <w:r w:rsidR="00F622E2">
        <w:rPr>
          <w:szCs w:val="24"/>
          <w:lang w:val="de-LU"/>
        </w:rPr>
        <w:t>note</w:t>
      </w:r>
      <w:proofErr w:type="spellEnd"/>
      <w:r w:rsidR="00F622E2">
        <w:rPr>
          <w:szCs w:val="24"/>
          <w:lang w:val="de-LU"/>
        </w:rPr>
        <w:t xml:space="preserve"> 18)</w:t>
      </w:r>
      <w:r>
        <w:rPr>
          <w:szCs w:val="24"/>
          <w:lang w:val="de-LU"/>
        </w:rPr>
        <w:t xml:space="preserve">, p. 13-30, </w:t>
      </w:r>
      <w:proofErr w:type="spellStart"/>
      <w:r>
        <w:rPr>
          <w:szCs w:val="24"/>
          <w:lang w:val="de-LU"/>
        </w:rPr>
        <w:t>ici</w:t>
      </w:r>
      <w:proofErr w:type="spellEnd"/>
      <w:r>
        <w:rPr>
          <w:szCs w:val="24"/>
          <w:lang w:val="de-LU"/>
        </w:rPr>
        <w:t xml:space="preserve"> p. 17.</w:t>
      </w:r>
    </w:p>
  </w:footnote>
  <w:footnote w:id="33">
    <w:p w:rsidR="00101571" w:rsidRPr="001F48E7" w:rsidRDefault="00101571">
      <w:pPr>
        <w:pStyle w:val="FootnoteText"/>
        <w:rPr>
          <w:lang w:val="de-CH"/>
        </w:rPr>
      </w:pPr>
      <w:r>
        <w:rPr>
          <w:rStyle w:val="FootnoteReference"/>
        </w:rPr>
        <w:footnoteRef/>
      </w:r>
      <w:r w:rsidRPr="001F48E7">
        <w:rPr>
          <w:lang w:val="de-CH"/>
        </w:rPr>
        <w:t xml:space="preserve"> </w:t>
      </w:r>
      <w:proofErr w:type="spellStart"/>
      <w:r w:rsidRPr="005414D4">
        <w:rPr>
          <w:smallCaps/>
          <w:lang w:val="de-CH"/>
        </w:rPr>
        <w:t>Johanek</w:t>
      </w:r>
      <w:proofErr w:type="spellEnd"/>
      <w:r w:rsidRPr="005414D4">
        <w:rPr>
          <w:lang w:val="de-CH"/>
        </w:rPr>
        <w:t>, Frühe Zentren – werdende Städte</w:t>
      </w:r>
      <w:r>
        <w:rPr>
          <w:lang w:val="de-CH"/>
        </w:rPr>
        <w:t xml:space="preserve"> (</w:t>
      </w:r>
      <w:proofErr w:type="spellStart"/>
      <w:r>
        <w:rPr>
          <w:lang w:val="de-CH"/>
        </w:rPr>
        <w:t>note</w:t>
      </w:r>
      <w:proofErr w:type="spellEnd"/>
      <w:r>
        <w:rPr>
          <w:lang w:val="de-CH"/>
        </w:rPr>
        <w:t xml:space="preserve"> 2</w:t>
      </w:r>
      <w:r w:rsidR="005A0888">
        <w:rPr>
          <w:lang w:val="de-CH"/>
        </w:rPr>
        <w:t>8</w:t>
      </w:r>
      <w:r>
        <w:rPr>
          <w:lang w:val="de-CH"/>
        </w:rPr>
        <w:t>)</w:t>
      </w:r>
      <w:r w:rsidRPr="005414D4">
        <w:rPr>
          <w:lang w:val="de-CH"/>
        </w:rPr>
        <w:t>,</w:t>
      </w:r>
      <w:r>
        <w:rPr>
          <w:lang w:val="de-CH"/>
        </w:rPr>
        <w:t xml:space="preserve"> p. 515.</w:t>
      </w:r>
    </w:p>
  </w:footnote>
  <w:footnote w:id="34">
    <w:p w:rsidR="00101571" w:rsidRPr="004009D4" w:rsidRDefault="00101571" w:rsidP="004009D4">
      <w:pPr>
        <w:pStyle w:val="FootnoteText"/>
      </w:pPr>
      <w:r w:rsidRPr="004009D4">
        <w:rPr>
          <w:rStyle w:val="FootnoteReference"/>
        </w:rPr>
        <w:footnoteRef/>
      </w:r>
      <w:r w:rsidRPr="00661249">
        <w:rPr>
          <w:lang w:val="de-LU"/>
        </w:rPr>
        <w:t xml:space="preserve"> </w:t>
      </w:r>
      <w:proofErr w:type="spellStart"/>
      <w:r w:rsidRPr="00661249">
        <w:rPr>
          <w:smallCaps/>
          <w:lang w:val="de-LU"/>
        </w:rPr>
        <w:t>Irsigler</w:t>
      </w:r>
      <w:proofErr w:type="spellEnd"/>
      <w:r w:rsidRPr="00661249">
        <w:rPr>
          <w:lang w:val="de-LU"/>
        </w:rPr>
        <w:t xml:space="preserve">, </w:t>
      </w:r>
      <w:r w:rsidRPr="006D1EEB">
        <w:rPr>
          <w:lang w:val="de-CH"/>
        </w:rPr>
        <w:t>Was machte eine mittelalterliche Siedlung zur Stadt?</w:t>
      </w:r>
      <w:r>
        <w:rPr>
          <w:lang w:val="de-CH"/>
        </w:rPr>
        <w:t xml:space="preserve"> </w:t>
      </w:r>
      <w:r w:rsidRPr="00B55AB7">
        <w:t>(</w:t>
      </w:r>
      <w:proofErr w:type="gramStart"/>
      <w:r w:rsidRPr="00B55AB7">
        <w:t>note</w:t>
      </w:r>
      <w:proofErr w:type="gramEnd"/>
      <w:r w:rsidRPr="00B55AB7">
        <w:t xml:space="preserve"> 2</w:t>
      </w:r>
      <w:r w:rsidR="005A0888">
        <w:t>7</w:t>
      </w:r>
      <w:r w:rsidRPr="00B55AB7">
        <w:t xml:space="preserve">), p. 41. </w:t>
      </w:r>
      <w:r w:rsidRPr="007E626D">
        <w:t>Voir à ce propos procha</w:t>
      </w:r>
      <w:r w:rsidRPr="004009D4">
        <w:t xml:space="preserve">inement: Libertés et citoyenneté urbaines du moyen âge à nos jours. Colloque de la Commission internationale pour l’Histoire des villes, Luxembourg 2009. Actes édités sous la direction de Michel </w:t>
      </w:r>
      <w:proofErr w:type="spellStart"/>
      <w:r w:rsidRPr="004009D4">
        <w:rPr>
          <w:smallCaps/>
        </w:rPr>
        <w:t>Pauly</w:t>
      </w:r>
      <w:proofErr w:type="spellEnd"/>
      <w:r w:rsidRPr="004009D4">
        <w:t xml:space="preserve"> et Alexander </w:t>
      </w:r>
      <w:r w:rsidRPr="004009D4">
        <w:rPr>
          <w:smallCaps/>
        </w:rPr>
        <w:t>Lee</w:t>
      </w:r>
      <w:r w:rsidRPr="004009D4">
        <w:t xml:space="preserve"> </w:t>
      </w:r>
      <w:r>
        <w:t>(</w:t>
      </w:r>
      <w:proofErr w:type="spellStart"/>
      <w:r>
        <w:t>Beiträge</w:t>
      </w:r>
      <w:proofErr w:type="spellEnd"/>
      <w:r>
        <w:t xml:space="preserve"> </w:t>
      </w:r>
      <w:proofErr w:type="spellStart"/>
      <w:r>
        <w:t>zur</w:t>
      </w:r>
      <w:proofErr w:type="spellEnd"/>
      <w:r>
        <w:t xml:space="preserve"> Landes- </w:t>
      </w:r>
      <w:proofErr w:type="spellStart"/>
      <w:r>
        <w:t>und</w:t>
      </w:r>
      <w:proofErr w:type="spellEnd"/>
      <w:r>
        <w:t xml:space="preserve"> </w:t>
      </w:r>
      <w:proofErr w:type="spellStart"/>
      <w:r>
        <w:t>Kulturgeschichte</w:t>
      </w:r>
      <w:proofErr w:type="spellEnd"/>
      <w:r>
        <w:t xml:space="preserve">, </w:t>
      </w:r>
      <w:r w:rsidR="005A0888">
        <w:t xml:space="preserve">9 </w:t>
      </w:r>
      <w:r>
        <w:t xml:space="preserve">/ </w:t>
      </w:r>
      <w:proofErr w:type="spellStart"/>
      <w:r>
        <w:t>Publ</w:t>
      </w:r>
      <w:proofErr w:type="spellEnd"/>
      <w:r>
        <w:t xml:space="preserve">. du CLUDEM, 41 </w:t>
      </w:r>
      <w:r w:rsidR="002C1DBE">
        <w:t>41</w:t>
      </w:r>
      <w:r>
        <w:t>)</w:t>
      </w:r>
      <w:r w:rsidRPr="004009D4">
        <w:t>,</w:t>
      </w:r>
      <w:r>
        <w:t xml:space="preserve"> Trèves/Luxembourg </w:t>
      </w:r>
      <w:r w:rsidR="002C1DBE">
        <w:t>2015</w:t>
      </w:r>
      <w:r>
        <w:t>.</w:t>
      </w:r>
    </w:p>
  </w:footnote>
  <w:footnote w:id="35">
    <w:p w:rsidR="00101571" w:rsidRPr="00012853" w:rsidRDefault="00101571" w:rsidP="00622F7A">
      <w:pPr>
        <w:spacing w:after="0"/>
        <w:rPr>
          <w:sz w:val="20"/>
          <w:szCs w:val="20"/>
        </w:rPr>
      </w:pPr>
      <w:r w:rsidRPr="0066699A">
        <w:rPr>
          <w:rStyle w:val="FootnoteReference"/>
        </w:rPr>
        <w:footnoteRef/>
      </w:r>
      <w:r w:rsidRPr="001F2A03">
        <w:t xml:space="preserve"> </w:t>
      </w:r>
      <w:proofErr w:type="spellStart"/>
      <w:r w:rsidRPr="00012853">
        <w:rPr>
          <w:smallCaps/>
          <w:sz w:val="20"/>
          <w:szCs w:val="20"/>
        </w:rPr>
        <w:t>Poussou</w:t>
      </w:r>
      <w:proofErr w:type="spellEnd"/>
      <w:r w:rsidRPr="00012853">
        <w:rPr>
          <w:sz w:val="20"/>
          <w:szCs w:val="20"/>
        </w:rPr>
        <w:t>, Jean-Pierre</w:t>
      </w:r>
      <w:r>
        <w:rPr>
          <w:sz w:val="20"/>
          <w:szCs w:val="20"/>
        </w:rPr>
        <w:t>,</w:t>
      </w:r>
      <w:r w:rsidRPr="00012853">
        <w:rPr>
          <w:sz w:val="20"/>
          <w:szCs w:val="20"/>
        </w:rPr>
        <w:t xml:space="preserve"> en collaboration avec Philippe </w:t>
      </w:r>
      <w:r w:rsidRPr="00012853">
        <w:rPr>
          <w:smallCaps/>
          <w:sz w:val="20"/>
          <w:szCs w:val="20"/>
        </w:rPr>
        <w:t>Loupes</w:t>
      </w:r>
      <w:r w:rsidRPr="00012853">
        <w:rPr>
          <w:sz w:val="20"/>
          <w:szCs w:val="20"/>
        </w:rPr>
        <w:t xml:space="preserve"> (éd.), Les Petites Villes du Moyen Âge à nos jours. Colloque international de Bordeaux des 25-26 octobre 1985, Bordeaux 1995.</w:t>
      </w:r>
    </w:p>
  </w:footnote>
  <w:footnote w:id="36">
    <w:p w:rsidR="00101571" w:rsidRPr="0066699A" w:rsidRDefault="00101571" w:rsidP="00622F7A">
      <w:pPr>
        <w:spacing w:after="0"/>
        <w:rPr>
          <w:lang w:val="fr-FR"/>
        </w:rPr>
      </w:pPr>
      <w:r w:rsidRPr="0066699A">
        <w:rPr>
          <w:rStyle w:val="FootnoteReference"/>
        </w:rPr>
        <w:footnoteRef/>
      </w:r>
      <w:r w:rsidRPr="0066699A">
        <w:t xml:space="preserve"> </w:t>
      </w:r>
      <w:proofErr w:type="spellStart"/>
      <w:r w:rsidRPr="00012853">
        <w:rPr>
          <w:smallCaps/>
          <w:sz w:val="20"/>
          <w:szCs w:val="20"/>
        </w:rPr>
        <w:t>Poussou</w:t>
      </w:r>
      <w:proofErr w:type="spellEnd"/>
      <w:r w:rsidRPr="00012853">
        <w:rPr>
          <w:sz w:val="20"/>
          <w:szCs w:val="20"/>
        </w:rPr>
        <w:t xml:space="preserve">, Jean-Pierre en collaboration avec René </w:t>
      </w:r>
      <w:proofErr w:type="spellStart"/>
      <w:r w:rsidRPr="00012853">
        <w:rPr>
          <w:smallCaps/>
          <w:sz w:val="20"/>
          <w:szCs w:val="20"/>
        </w:rPr>
        <w:t>Plessix</w:t>
      </w:r>
      <w:proofErr w:type="spellEnd"/>
      <w:r w:rsidRPr="00012853">
        <w:rPr>
          <w:sz w:val="20"/>
          <w:szCs w:val="20"/>
        </w:rPr>
        <w:t xml:space="preserve"> (éd.), La Vie politique et administrative des petites villes françaises du Moyen Âge à nos jours] : Actes du colloque de Mamers, organisé, en décembre 1994, Société d'histoire des petites villes, 2002 ; </w:t>
      </w:r>
      <w:proofErr w:type="spellStart"/>
      <w:r w:rsidRPr="00012853">
        <w:rPr>
          <w:smallCaps/>
          <w:sz w:val="20"/>
          <w:szCs w:val="20"/>
        </w:rPr>
        <w:t>Poussou</w:t>
      </w:r>
      <w:proofErr w:type="spellEnd"/>
      <w:r w:rsidRPr="00012853">
        <w:rPr>
          <w:sz w:val="20"/>
          <w:szCs w:val="20"/>
        </w:rPr>
        <w:t xml:space="preserve">, Jean-Pierre (éd.), Les Petites Villes du Sud-Ouest de l'Antiquité à nos jours : Actes du colloque d'Aiguillon des 12 et 13 mai 2000, Société d'histoire des petites villes, 2004 ; </w:t>
      </w:r>
      <w:proofErr w:type="spellStart"/>
      <w:r w:rsidRPr="00012853">
        <w:rPr>
          <w:smallCaps/>
          <w:sz w:val="20"/>
          <w:szCs w:val="20"/>
        </w:rPr>
        <w:t>Poussou</w:t>
      </w:r>
      <w:proofErr w:type="spellEnd"/>
      <w:r w:rsidRPr="00012853">
        <w:rPr>
          <w:sz w:val="20"/>
          <w:szCs w:val="20"/>
        </w:rPr>
        <w:t xml:space="preserve">, Jean-Pierre en collaboration avec René </w:t>
      </w:r>
      <w:proofErr w:type="spellStart"/>
      <w:r w:rsidRPr="00012853">
        <w:rPr>
          <w:smallCaps/>
          <w:sz w:val="20"/>
          <w:szCs w:val="20"/>
        </w:rPr>
        <w:t>Plessix</w:t>
      </w:r>
      <w:proofErr w:type="spellEnd"/>
      <w:r w:rsidRPr="00012853">
        <w:rPr>
          <w:sz w:val="20"/>
          <w:szCs w:val="20"/>
        </w:rPr>
        <w:t xml:space="preserve"> (éd.), Les Petites Villes françaises du XVIIe au XIXe siècle : aspects du paysage et de la société : Actes du colloque de Mamers, organisé en décembre 1998, Presses de l'Université Paris Sorbonne, 2005.</w:t>
      </w:r>
    </w:p>
  </w:footnote>
  <w:footnote w:id="37">
    <w:p w:rsidR="00101571" w:rsidRPr="00012853" w:rsidRDefault="00101571" w:rsidP="00622F7A">
      <w:pPr>
        <w:pStyle w:val="FootnoteText"/>
        <w:rPr>
          <w:lang w:val="de-CH"/>
        </w:rPr>
      </w:pPr>
      <w:r>
        <w:rPr>
          <w:rStyle w:val="FootnoteReference"/>
        </w:rPr>
        <w:footnoteRef/>
      </w:r>
      <w:r w:rsidRPr="00012853">
        <w:rPr>
          <w:lang w:val="de-CH"/>
        </w:rPr>
        <w:t xml:space="preserve"> </w:t>
      </w:r>
      <w:proofErr w:type="spellStart"/>
      <w:r>
        <w:rPr>
          <w:lang w:val="de-CH"/>
        </w:rPr>
        <w:t>Résumé</w:t>
      </w:r>
      <w:proofErr w:type="spellEnd"/>
      <w:r>
        <w:rPr>
          <w:lang w:val="de-CH"/>
        </w:rPr>
        <w:t xml:space="preserve"> </w:t>
      </w:r>
      <w:proofErr w:type="spellStart"/>
      <w:r>
        <w:rPr>
          <w:lang w:val="de-CH"/>
        </w:rPr>
        <w:t>récent</w:t>
      </w:r>
      <w:proofErr w:type="spellEnd"/>
      <w:r>
        <w:rPr>
          <w:lang w:val="de-CH"/>
        </w:rPr>
        <w:t xml:space="preserve"> des </w:t>
      </w:r>
      <w:proofErr w:type="spellStart"/>
      <w:r>
        <w:rPr>
          <w:lang w:val="de-CH"/>
        </w:rPr>
        <w:t>débats</w:t>
      </w:r>
      <w:proofErr w:type="spellEnd"/>
      <w:r>
        <w:rPr>
          <w:lang w:val="de-CH"/>
        </w:rPr>
        <w:t xml:space="preserve"> </w:t>
      </w:r>
      <w:proofErr w:type="spellStart"/>
      <w:r>
        <w:rPr>
          <w:lang w:val="de-CH"/>
        </w:rPr>
        <w:t>autour</w:t>
      </w:r>
      <w:proofErr w:type="spellEnd"/>
      <w:r>
        <w:rPr>
          <w:lang w:val="de-CH"/>
        </w:rPr>
        <w:t xml:space="preserve"> de </w:t>
      </w:r>
      <w:proofErr w:type="spellStart"/>
      <w:r>
        <w:rPr>
          <w:lang w:val="de-CH"/>
        </w:rPr>
        <w:t>ce</w:t>
      </w:r>
      <w:proofErr w:type="spellEnd"/>
      <w:r>
        <w:rPr>
          <w:lang w:val="de-CH"/>
        </w:rPr>
        <w:t xml:space="preserve"> </w:t>
      </w:r>
      <w:proofErr w:type="spellStart"/>
      <w:r>
        <w:rPr>
          <w:lang w:val="de-CH"/>
        </w:rPr>
        <w:t>concept</w:t>
      </w:r>
      <w:proofErr w:type="spellEnd"/>
      <w:r>
        <w:rPr>
          <w:lang w:val="de-CH"/>
        </w:rPr>
        <w:t xml:space="preserve"> </w:t>
      </w:r>
      <w:proofErr w:type="spellStart"/>
      <w:r>
        <w:rPr>
          <w:lang w:val="de-CH"/>
        </w:rPr>
        <w:t>chez</w:t>
      </w:r>
      <w:proofErr w:type="spellEnd"/>
      <w:r>
        <w:rPr>
          <w:lang w:val="de-CH"/>
        </w:rPr>
        <w:t xml:space="preserve"> </w:t>
      </w:r>
      <w:proofErr w:type="spellStart"/>
      <w:r w:rsidRPr="00EB4DF4">
        <w:rPr>
          <w:smallCaps/>
          <w:lang w:val="de-CH"/>
        </w:rPr>
        <w:t>Ehbrecht</w:t>
      </w:r>
      <w:proofErr w:type="spellEnd"/>
      <w:r w:rsidRPr="00EB4DF4">
        <w:rPr>
          <w:lang w:val="de-CH"/>
        </w:rPr>
        <w:t>, Wilfried, "Minderstadt"</w:t>
      </w:r>
      <w:r>
        <w:rPr>
          <w:lang w:val="de-CH"/>
        </w:rPr>
        <w:t xml:space="preserve"> –</w:t>
      </w:r>
      <w:r w:rsidRPr="00EB4DF4">
        <w:rPr>
          <w:lang w:val="de-CH"/>
        </w:rPr>
        <w:t xml:space="preserve"> Ein tauglicher Begriff der vergleichenden historischen Städteforschung?, in: </w:t>
      </w:r>
      <w:proofErr w:type="spellStart"/>
      <w:r w:rsidRPr="00EB4DF4">
        <w:rPr>
          <w:smallCaps/>
          <w:lang w:val="de-CH"/>
        </w:rPr>
        <w:t>Knittler</w:t>
      </w:r>
      <w:proofErr w:type="spellEnd"/>
      <w:r>
        <w:rPr>
          <w:lang w:val="de-CH"/>
        </w:rPr>
        <w:t>, Herbert (</w:t>
      </w:r>
      <w:proofErr w:type="spellStart"/>
      <w:r>
        <w:rPr>
          <w:lang w:val="de-CH"/>
        </w:rPr>
        <w:t>éd</w:t>
      </w:r>
      <w:proofErr w:type="spellEnd"/>
      <w:r w:rsidRPr="00EB4DF4">
        <w:rPr>
          <w:lang w:val="de-CH"/>
        </w:rPr>
        <w:t xml:space="preserve">.), Minderstädte. Kümmerformen gefreite Dörfer. Stufen zur Urbanität und das </w:t>
      </w:r>
      <w:proofErr w:type="spellStart"/>
      <w:r w:rsidRPr="00EB4DF4">
        <w:rPr>
          <w:lang w:val="de-CH"/>
        </w:rPr>
        <w:t>Märkteproblem</w:t>
      </w:r>
      <w:proofErr w:type="spellEnd"/>
      <w:r w:rsidRPr="00EB4DF4">
        <w:rPr>
          <w:lang w:val="de-CH"/>
        </w:rPr>
        <w:t xml:space="preserve"> (Beiträge zur Geschichte der S</w:t>
      </w:r>
      <w:r>
        <w:rPr>
          <w:lang w:val="de-CH"/>
        </w:rPr>
        <w:t>tädte Mitteleuropas / 20), Linz</w:t>
      </w:r>
      <w:r w:rsidRPr="00EB4DF4">
        <w:rPr>
          <w:lang w:val="de-CH"/>
        </w:rPr>
        <w:t xml:space="preserve"> 2006, </w:t>
      </w:r>
      <w:r>
        <w:rPr>
          <w:lang w:val="de-CH"/>
        </w:rPr>
        <w:t>p</w:t>
      </w:r>
      <w:r w:rsidRPr="00EB4DF4">
        <w:rPr>
          <w:lang w:val="de-CH"/>
        </w:rPr>
        <w:t>. 1-50</w:t>
      </w:r>
      <w:r>
        <w:rPr>
          <w:lang w:val="de-CH"/>
        </w:rPr>
        <w:t>.</w:t>
      </w:r>
    </w:p>
  </w:footnote>
  <w:footnote w:id="38">
    <w:p w:rsidR="00101571" w:rsidRPr="00DD7FD1" w:rsidRDefault="00101571" w:rsidP="00661249">
      <w:pPr>
        <w:pStyle w:val="FootnoteText"/>
      </w:pPr>
      <w:r>
        <w:rPr>
          <w:rStyle w:val="FootnoteReference"/>
        </w:rPr>
        <w:footnoteRef/>
      </w:r>
      <w:r w:rsidRPr="00A90DBF">
        <w:rPr>
          <w:lang w:val="de-CH"/>
        </w:rPr>
        <w:t xml:space="preserve"> </w:t>
      </w:r>
      <w:proofErr w:type="spellStart"/>
      <w:r w:rsidRPr="00A90DBF">
        <w:rPr>
          <w:smallCaps/>
          <w:lang w:val="de-CH"/>
        </w:rPr>
        <w:t>Ennen</w:t>
      </w:r>
      <w:proofErr w:type="spellEnd"/>
      <w:r>
        <w:rPr>
          <w:lang w:val="de-CH"/>
        </w:rPr>
        <w:t>, Edith, Die sog. "Minderstä</w:t>
      </w:r>
      <w:r w:rsidRPr="00EB4DF4">
        <w:rPr>
          <w:lang w:val="de-CH"/>
        </w:rPr>
        <w:t>dt</w:t>
      </w:r>
      <w:r>
        <w:rPr>
          <w:lang w:val="de-CH"/>
        </w:rPr>
        <w:t>e</w:t>
      </w:r>
      <w:r w:rsidRPr="00EB4DF4">
        <w:rPr>
          <w:lang w:val="de-CH"/>
        </w:rPr>
        <w:t>"</w:t>
      </w:r>
      <w:r>
        <w:rPr>
          <w:lang w:val="de-CH"/>
        </w:rPr>
        <w:t xml:space="preserve">  im </w:t>
      </w:r>
      <w:r w:rsidRPr="00A90DBF">
        <w:rPr>
          <w:lang w:val="de-CH"/>
        </w:rPr>
        <w:t>mittelalter</w:t>
      </w:r>
      <w:r>
        <w:rPr>
          <w:lang w:val="de-CH"/>
        </w:rPr>
        <w:t>lichen Europa, in:</w:t>
      </w:r>
      <w:r w:rsidRPr="008A6AB3">
        <w:rPr>
          <w:smallCaps/>
          <w:lang w:val="de-CH"/>
        </w:rPr>
        <w:t xml:space="preserve"> id</w:t>
      </w:r>
      <w:r>
        <w:rPr>
          <w:lang w:val="de-CH"/>
        </w:rPr>
        <w:t xml:space="preserve">., Gesammelte Abhandlungen zum europäischen Städtewesen und zur rheinischen Geschichte, t. 2, </w:t>
      </w:r>
      <w:proofErr w:type="spellStart"/>
      <w:r>
        <w:rPr>
          <w:lang w:val="de-CH"/>
        </w:rPr>
        <w:t>éd</w:t>
      </w:r>
      <w:proofErr w:type="spellEnd"/>
      <w:r>
        <w:rPr>
          <w:lang w:val="de-CH"/>
        </w:rPr>
        <w:t xml:space="preserve">. p. Dietrich </w:t>
      </w:r>
      <w:proofErr w:type="spellStart"/>
      <w:r w:rsidRPr="00A90DBF">
        <w:rPr>
          <w:smallCaps/>
          <w:lang w:val="de-CH"/>
        </w:rPr>
        <w:t>Höroldt</w:t>
      </w:r>
      <w:proofErr w:type="spellEnd"/>
      <w:r>
        <w:rPr>
          <w:lang w:val="de-CH"/>
        </w:rPr>
        <w:t xml:space="preserve"> et Franz </w:t>
      </w:r>
      <w:proofErr w:type="spellStart"/>
      <w:r w:rsidRPr="00A90DBF">
        <w:rPr>
          <w:smallCaps/>
          <w:lang w:val="de-CH"/>
        </w:rPr>
        <w:t>Irsigler</w:t>
      </w:r>
      <w:proofErr w:type="spellEnd"/>
      <w:r>
        <w:rPr>
          <w:lang w:val="de-CH"/>
        </w:rPr>
        <w:t xml:space="preserve">, Bonn 1987, p. 70-85, </w:t>
      </w:r>
      <w:proofErr w:type="spellStart"/>
      <w:r>
        <w:rPr>
          <w:lang w:val="de-CH"/>
        </w:rPr>
        <w:t>ici</w:t>
      </w:r>
      <w:proofErr w:type="spellEnd"/>
      <w:r>
        <w:rPr>
          <w:lang w:val="de-CH"/>
        </w:rPr>
        <w:t xml:space="preserve"> p. 85; </w:t>
      </w:r>
      <w:proofErr w:type="spellStart"/>
      <w:r>
        <w:rPr>
          <w:lang w:val="de-CH"/>
        </w:rPr>
        <w:t>version</w:t>
      </w:r>
      <w:proofErr w:type="spellEnd"/>
      <w:r>
        <w:rPr>
          <w:lang w:val="de-CH"/>
        </w:rPr>
        <w:t xml:space="preserve"> </w:t>
      </w:r>
      <w:proofErr w:type="spellStart"/>
      <w:r>
        <w:rPr>
          <w:lang w:val="de-CH"/>
        </w:rPr>
        <w:t>française</w:t>
      </w:r>
      <w:proofErr w:type="spellEnd"/>
      <w:r>
        <w:rPr>
          <w:lang w:val="de-CH"/>
        </w:rPr>
        <w:t xml:space="preserve">: Les </w:t>
      </w:r>
      <w:proofErr w:type="spellStart"/>
      <w:r>
        <w:rPr>
          <w:lang w:val="de-CH"/>
        </w:rPr>
        <w:t>franchises</w:t>
      </w:r>
      <w:proofErr w:type="spellEnd"/>
      <w:r>
        <w:rPr>
          <w:lang w:val="de-CH"/>
        </w:rPr>
        <w:t xml:space="preserve"> en </w:t>
      </w:r>
      <w:proofErr w:type="spellStart"/>
      <w:r>
        <w:rPr>
          <w:lang w:val="de-CH"/>
        </w:rPr>
        <w:t>Allemagne</w:t>
      </w:r>
      <w:proofErr w:type="spellEnd"/>
      <w:r>
        <w:rPr>
          <w:lang w:val="de-CH"/>
        </w:rPr>
        <w:t xml:space="preserve">, in: </w:t>
      </w:r>
      <w:r w:rsidRPr="008A6AB3">
        <w:rPr>
          <w:lang w:val="de-CH"/>
        </w:rPr>
        <w:t xml:space="preserve">La </w:t>
      </w:r>
      <w:proofErr w:type="spellStart"/>
      <w:r w:rsidRPr="008A6AB3">
        <w:rPr>
          <w:lang w:val="de-CH"/>
        </w:rPr>
        <w:t>charte</w:t>
      </w:r>
      <w:proofErr w:type="spellEnd"/>
      <w:r w:rsidRPr="008A6AB3">
        <w:rPr>
          <w:lang w:val="de-CH"/>
        </w:rPr>
        <w:t xml:space="preserve"> de Beaumont et les </w:t>
      </w:r>
      <w:proofErr w:type="spellStart"/>
      <w:r w:rsidRPr="008A6AB3">
        <w:rPr>
          <w:lang w:val="de-CH"/>
        </w:rPr>
        <w:t>franchises</w:t>
      </w:r>
      <w:proofErr w:type="spellEnd"/>
      <w:r w:rsidRPr="008A6AB3">
        <w:rPr>
          <w:lang w:val="de-CH"/>
        </w:rPr>
        <w:t xml:space="preserve"> </w:t>
      </w:r>
      <w:proofErr w:type="spellStart"/>
      <w:r w:rsidRPr="008A6AB3">
        <w:rPr>
          <w:lang w:val="de-CH"/>
        </w:rPr>
        <w:t>municipales</w:t>
      </w:r>
      <w:proofErr w:type="spellEnd"/>
      <w:r w:rsidRPr="008A6AB3">
        <w:rPr>
          <w:lang w:val="de-CH"/>
        </w:rPr>
        <w:t xml:space="preserve"> entre Loire et </w:t>
      </w:r>
      <w:proofErr w:type="spellStart"/>
      <w:r w:rsidRPr="008A6AB3">
        <w:rPr>
          <w:lang w:val="de-CH"/>
        </w:rPr>
        <w:t>Rhin</w:t>
      </w:r>
      <w:proofErr w:type="spellEnd"/>
      <w:r w:rsidRPr="008A6AB3">
        <w:rPr>
          <w:lang w:val="de-CH"/>
        </w:rPr>
        <w:t xml:space="preserve">. </w:t>
      </w:r>
      <w:r>
        <w:rPr>
          <w:lang w:val="fr-FR"/>
        </w:rPr>
        <w:t>Actes du colloque organisé par l’Institut de recherche régionale de l’Université de Nancy II (Nancy, 22-25 septembr</w:t>
      </w:r>
      <w:r w:rsidR="00DD7FD1">
        <w:rPr>
          <w:lang w:val="fr-FR"/>
        </w:rPr>
        <w:t xml:space="preserve">e 1982), Nancy 1988, p. 267-282 ; cf. </w:t>
      </w:r>
      <w:proofErr w:type="spellStart"/>
      <w:r w:rsidR="00DD7FD1" w:rsidRPr="00DD7FD1">
        <w:rPr>
          <w:smallCaps/>
        </w:rPr>
        <w:t>Irsigler</w:t>
      </w:r>
      <w:proofErr w:type="spellEnd"/>
      <w:r w:rsidR="00DD7FD1" w:rsidRPr="00DD7FD1">
        <w:t xml:space="preserve">, Franz, </w:t>
      </w:r>
      <w:proofErr w:type="spellStart"/>
      <w:r w:rsidR="00DD7FD1" w:rsidRPr="00DD7FD1">
        <w:t>Städtelandschaften</w:t>
      </w:r>
      <w:proofErr w:type="spellEnd"/>
      <w:r w:rsidR="00DD7FD1" w:rsidRPr="00DD7FD1">
        <w:t xml:space="preserve"> </w:t>
      </w:r>
      <w:proofErr w:type="spellStart"/>
      <w:r w:rsidR="00DD7FD1" w:rsidRPr="00DD7FD1">
        <w:t>und</w:t>
      </w:r>
      <w:proofErr w:type="spellEnd"/>
      <w:r w:rsidR="00DD7FD1" w:rsidRPr="00DD7FD1">
        <w:t xml:space="preserve"> </w:t>
      </w:r>
      <w:proofErr w:type="spellStart"/>
      <w:r w:rsidR="00DD7FD1" w:rsidRPr="00DD7FD1">
        <w:t>kleine</w:t>
      </w:r>
      <w:proofErr w:type="spellEnd"/>
      <w:r w:rsidR="00DD7FD1" w:rsidRPr="00DD7FD1">
        <w:t xml:space="preserve"> </w:t>
      </w:r>
      <w:proofErr w:type="spellStart"/>
      <w:r w:rsidR="00DD7FD1" w:rsidRPr="00DD7FD1">
        <w:t>Städte</w:t>
      </w:r>
      <w:proofErr w:type="spellEnd"/>
      <w:r w:rsidR="00DD7FD1">
        <w:t xml:space="preserve"> (note 18), p. 21-27.</w:t>
      </w:r>
    </w:p>
  </w:footnote>
  <w:footnote w:id="39">
    <w:p w:rsidR="00101571" w:rsidRPr="003202F4" w:rsidRDefault="00101571" w:rsidP="00661249">
      <w:pPr>
        <w:pStyle w:val="FootnoteText"/>
        <w:rPr>
          <w:lang w:val="de-CH"/>
        </w:rPr>
      </w:pPr>
      <w:r>
        <w:rPr>
          <w:rStyle w:val="FootnoteReference"/>
        </w:rPr>
        <w:footnoteRef/>
      </w:r>
      <w:r w:rsidRPr="003202F4">
        <w:rPr>
          <w:lang w:val="de-CH"/>
        </w:rPr>
        <w:t xml:space="preserve"> </w:t>
      </w:r>
      <w:proofErr w:type="spellStart"/>
      <w:r w:rsidRPr="00E62976">
        <w:rPr>
          <w:smallCaps/>
          <w:lang w:val="de-CH"/>
        </w:rPr>
        <w:t>Génicot</w:t>
      </w:r>
      <w:proofErr w:type="spellEnd"/>
      <w:r>
        <w:rPr>
          <w:lang w:val="de-CH"/>
        </w:rPr>
        <w:t xml:space="preserve">, </w:t>
      </w:r>
      <w:proofErr w:type="spellStart"/>
      <w:r>
        <w:rPr>
          <w:lang w:val="de-CH"/>
        </w:rPr>
        <w:t>Conclusions</w:t>
      </w:r>
      <w:proofErr w:type="spellEnd"/>
      <w:r>
        <w:rPr>
          <w:lang w:val="de-CH"/>
        </w:rPr>
        <w:t xml:space="preserve"> (</w:t>
      </w:r>
      <w:proofErr w:type="spellStart"/>
      <w:r>
        <w:rPr>
          <w:lang w:val="de-CH"/>
        </w:rPr>
        <w:t>note</w:t>
      </w:r>
      <w:proofErr w:type="spellEnd"/>
      <w:r>
        <w:rPr>
          <w:lang w:val="de-CH"/>
        </w:rPr>
        <w:t xml:space="preserve"> 16), p. 553s.</w:t>
      </w:r>
    </w:p>
  </w:footnote>
  <w:footnote w:id="40">
    <w:p w:rsidR="00101571" w:rsidRPr="00E23FDA" w:rsidRDefault="00101571" w:rsidP="00661249">
      <w:pPr>
        <w:pStyle w:val="FootnoteText"/>
        <w:rPr>
          <w:lang w:val="de-LU"/>
        </w:rPr>
      </w:pPr>
      <w:r>
        <w:rPr>
          <w:rStyle w:val="FootnoteReference"/>
        </w:rPr>
        <w:footnoteRef/>
      </w:r>
      <w:r w:rsidRPr="00E23FDA">
        <w:rPr>
          <w:lang w:val="de-LU"/>
        </w:rPr>
        <w:t xml:space="preserve"> </w:t>
      </w:r>
      <w:r w:rsidRPr="00E23FDA">
        <w:rPr>
          <w:smallCaps/>
          <w:lang w:val="de-LU"/>
        </w:rPr>
        <w:t>Schäfer</w:t>
      </w:r>
      <w:r>
        <w:rPr>
          <w:smallCaps/>
          <w:lang w:val="de-LU"/>
        </w:rPr>
        <w:t>,</w:t>
      </w:r>
      <w:r>
        <w:rPr>
          <w:lang w:val="de-LU"/>
        </w:rPr>
        <w:t xml:space="preserve"> Regina, „Kleine Städte“ am Mittelrhein im Spätmittelalter, in: AHF-Information 2011, Nr. 017; URL: </w:t>
      </w:r>
      <w:hyperlink r:id="rId1" w:history="1">
        <w:r w:rsidRPr="00E23FDA">
          <w:rPr>
            <w:rStyle w:val="Hyperlink"/>
            <w:color w:val="auto"/>
            <w:u w:val="none"/>
            <w:lang w:val="de-LU"/>
          </w:rPr>
          <w:t>http://www.ahf-muenchen.de/Tagungsberichte/Berichte/pdf/2011/017-11.pdf</w:t>
        </w:r>
      </w:hyperlink>
      <w:r w:rsidRPr="00E23FDA">
        <w:rPr>
          <w:lang w:val="de-LU"/>
        </w:rPr>
        <w:t xml:space="preserve"> (</w:t>
      </w:r>
      <w:proofErr w:type="spellStart"/>
      <w:r w:rsidRPr="00E23FDA">
        <w:rPr>
          <w:lang w:val="de-LU"/>
        </w:rPr>
        <w:t>consulté</w:t>
      </w:r>
      <w:proofErr w:type="spellEnd"/>
      <w:r w:rsidRPr="00E23FDA">
        <w:rPr>
          <w:lang w:val="de-LU"/>
        </w:rPr>
        <w:t xml:space="preserve"> le 14/7/2014).</w:t>
      </w:r>
    </w:p>
  </w:footnote>
  <w:footnote w:id="41">
    <w:p w:rsidR="00101571" w:rsidRPr="00D23442" w:rsidRDefault="00101571" w:rsidP="00D23442">
      <w:pPr>
        <w:autoSpaceDE w:val="0"/>
        <w:autoSpaceDN w:val="0"/>
        <w:adjustRightInd w:val="0"/>
        <w:spacing w:after="0"/>
        <w:rPr>
          <w:sz w:val="20"/>
        </w:rPr>
      </w:pPr>
      <w:r w:rsidRPr="00D23442">
        <w:rPr>
          <w:rStyle w:val="FootnoteReference"/>
          <w:sz w:val="20"/>
        </w:rPr>
        <w:footnoteRef/>
      </w:r>
      <w:r w:rsidRPr="00D23442">
        <w:rPr>
          <w:sz w:val="20"/>
        </w:rPr>
        <w:t xml:space="preserve"> </w:t>
      </w:r>
      <w:r w:rsidRPr="00D23442">
        <w:rPr>
          <w:smallCaps/>
          <w:sz w:val="20"/>
        </w:rPr>
        <w:t>Joset</w:t>
      </w:r>
      <w:r w:rsidRPr="00D23442">
        <w:rPr>
          <w:sz w:val="20"/>
        </w:rPr>
        <w:t>, Camille-J.: Les Villes au Pays de Luxembourg (1196-1383), Bruxelles/Louvain 1940.</w:t>
      </w:r>
    </w:p>
  </w:footnote>
  <w:footnote w:id="42">
    <w:p w:rsidR="00101571" w:rsidRPr="00B55AB7" w:rsidRDefault="00101571">
      <w:pPr>
        <w:pStyle w:val="FootnoteText"/>
      </w:pPr>
      <w:r>
        <w:rPr>
          <w:rStyle w:val="FootnoteReference"/>
        </w:rPr>
        <w:footnoteRef/>
      </w:r>
      <w:r w:rsidRPr="00462A65">
        <w:t xml:space="preserve"> </w:t>
      </w:r>
      <w:proofErr w:type="spellStart"/>
      <w:r>
        <w:rPr>
          <w:smallCaps/>
          <w:lang w:val="fr-CA"/>
        </w:rPr>
        <w:t>Margue</w:t>
      </w:r>
      <w:proofErr w:type="spellEnd"/>
      <w:r>
        <w:rPr>
          <w:lang w:val="fr-CA"/>
        </w:rPr>
        <w:t xml:space="preserve">, Michel, Rayonnement urbain et initiative comtale: l'exemple des chefs-lieux du comté de Luxembourg, in : </w:t>
      </w:r>
      <w:proofErr w:type="spellStart"/>
      <w:r w:rsidR="00575B6D">
        <w:rPr>
          <w:smallCaps/>
          <w:lang w:val="fr-CA"/>
        </w:rPr>
        <w:t>Duvosquel</w:t>
      </w:r>
      <w:proofErr w:type="spellEnd"/>
      <w:r w:rsidR="00575B6D">
        <w:rPr>
          <w:smallCaps/>
          <w:lang w:val="fr-CA"/>
        </w:rPr>
        <w:t xml:space="preserve">, </w:t>
      </w:r>
      <w:r>
        <w:rPr>
          <w:lang w:val="fr-CA"/>
        </w:rPr>
        <w:t xml:space="preserve">Jean-Marie et </w:t>
      </w:r>
      <w:proofErr w:type="spellStart"/>
      <w:r>
        <w:rPr>
          <w:smallCaps/>
          <w:lang w:val="fr-CA"/>
        </w:rPr>
        <w:t>Dierkens</w:t>
      </w:r>
      <w:proofErr w:type="spellEnd"/>
      <w:r w:rsidR="00575B6D">
        <w:rPr>
          <w:smallCaps/>
          <w:lang w:val="fr-CA"/>
        </w:rPr>
        <w:t>,</w:t>
      </w:r>
      <w:r>
        <w:rPr>
          <w:lang w:val="fr-CA"/>
        </w:rPr>
        <w:t xml:space="preserve"> </w:t>
      </w:r>
      <w:r w:rsidR="00575B6D">
        <w:rPr>
          <w:lang w:val="fr-CA"/>
        </w:rPr>
        <w:t xml:space="preserve">Alain </w:t>
      </w:r>
      <w:r>
        <w:rPr>
          <w:lang w:val="fr-CA"/>
        </w:rPr>
        <w:t xml:space="preserve">(éd.), Villes et campagnes au moyen âge. </w:t>
      </w:r>
      <w:r w:rsidRPr="00B55AB7">
        <w:t xml:space="preserve">Mélanges Georges </w:t>
      </w:r>
      <w:proofErr w:type="spellStart"/>
      <w:r w:rsidRPr="00B55AB7">
        <w:t>Despy</w:t>
      </w:r>
      <w:proofErr w:type="spellEnd"/>
      <w:r w:rsidRPr="00B55AB7">
        <w:t>, Liège 1991, p. 429-464.</w:t>
      </w:r>
    </w:p>
  </w:footnote>
  <w:footnote w:id="43">
    <w:p w:rsidR="00101571" w:rsidRPr="00B55AB7" w:rsidRDefault="00101571">
      <w:pPr>
        <w:pStyle w:val="FootnoteText"/>
      </w:pPr>
      <w:r>
        <w:rPr>
          <w:rStyle w:val="FootnoteReference"/>
        </w:rPr>
        <w:footnoteRef/>
      </w:r>
      <w:r w:rsidRPr="00B55AB7">
        <w:t xml:space="preserve"> Voir notes 2</w:t>
      </w:r>
      <w:r w:rsidR="002C1DBE">
        <w:t>2</w:t>
      </w:r>
      <w:r w:rsidRPr="00B55AB7">
        <w:t xml:space="preserve"> et 2</w:t>
      </w:r>
      <w:r w:rsidR="002C1DBE">
        <w:t>8</w:t>
      </w:r>
      <w:r w:rsidRPr="00B55AB7">
        <w:t>.</w:t>
      </w:r>
    </w:p>
  </w:footnote>
  <w:footnote w:id="44">
    <w:p w:rsidR="00101571" w:rsidRPr="00217EF5" w:rsidRDefault="00101571">
      <w:pPr>
        <w:pStyle w:val="FootnoteText"/>
      </w:pPr>
      <w:r>
        <w:rPr>
          <w:rStyle w:val="FootnoteReference"/>
        </w:rPr>
        <w:footnoteRef/>
      </w:r>
      <w:r w:rsidRPr="00661249">
        <w:t xml:space="preserve"> </w:t>
      </w:r>
      <w:proofErr w:type="spellStart"/>
      <w:r w:rsidRPr="00661249">
        <w:rPr>
          <w:smallCaps/>
        </w:rPr>
        <w:t>Bur</w:t>
      </w:r>
      <w:proofErr w:type="spellEnd"/>
      <w:r w:rsidRPr="00661249">
        <w:t>, M</w:t>
      </w:r>
      <w:r>
        <w:t>ichel (éd</w:t>
      </w:r>
      <w:r w:rsidRPr="001300B5">
        <w:t>.), Aux origines du second</w:t>
      </w:r>
      <w:r>
        <w:t xml:space="preserve"> </w:t>
      </w:r>
      <w:r w:rsidRPr="001300B5">
        <w:t>réseau urbain. Les peuplements castraux dans les pays de l’Entre-Deux (Alsace, Bourgogne, Champagne, Franche-Comté, Lorraine, Luxembo</w:t>
      </w:r>
      <w:r>
        <w:t>urg, Rhénanie-Palatinat, Sarre).</w:t>
      </w:r>
      <w:r w:rsidRPr="001300B5">
        <w:t xml:space="preserve"> </w:t>
      </w:r>
      <w:r w:rsidRPr="00217EF5">
        <w:t>Actes du colloque de Nancy, octobre 1992, Nancy 1993.</w:t>
      </w:r>
    </w:p>
  </w:footnote>
  <w:footnote w:id="45">
    <w:p w:rsidR="00101571" w:rsidRPr="008A7C14" w:rsidRDefault="00101571">
      <w:pPr>
        <w:pStyle w:val="FootnoteText"/>
      </w:pPr>
      <w:r>
        <w:rPr>
          <w:rStyle w:val="FootnoteReference"/>
        </w:rPr>
        <w:footnoteRef/>
      </w:r>
      <w:r w:rsidRPr="008A7C14">
        <w:t xml:space="preserve"> </w:t>
      </w:r>
      <w:proofErr w:type="spellStart"/>
      <w:r w:rsidRPr="008A7C14">
        <w:rPr>
          <w:smallCaps/>
        </w:rPr>
        <w:t>Margue</w:t>
      </w:r>
      <w:proofErr w:type="spellEnd"/>
      <w:r w:rsidRPr="008A7C14">
        <w:rPr>
          <w:smallCaps/>
        </w:rPr>
        <w:t>,</w:t>
      </w:r>
      <w:r w:rsidRPr="008A7C14">
        <w:t xml:space="preserve"> Michel, Châteaux </w:t>
      </w:r>
      <w:r>
        <w:t xml:space="preserve">et peuplement dans le comté de Luxembourg (Xe-XIIIe siècles), in : </w:t>
      </w:r>
      <w:proofErr w:type="spellStart"/>
      <w:r w:rsidRPr="001300B5">
        <w:rPr>
          <w:smallCaps/>
        </w:rPr>
        <w:t>Bur</w:t>
      </w:r>
      <w:proofErr w:type="spellEnd"/>
      <w:r>
        <w:t xml:space="preserve"> (éd</w:t>
      </w:r>
      <w:r w:rsidRPr="001300B5">
        <w:t>.), Aux origines du second</w:t>
      </w:r>
      <w:r>
        <w:t xml:space="preserve"> </w:t>
      </w:r>
      <w:r w:rsidRPr="001300B5">
        <w:t>réseau urbain</w:t>
      </w:r>
      <w:r>
        <w:t xml:space="preserve"> (note 4</w:t>
      </w:r>
      <w:r w:rsidR="002C1DBE">
        <w:t>4</w:t>
      </w:r>
      <w:r>
        <w:t xml:space="preserve">), p. 281-318, ici p. 306. </w:t>
      </w:r>
    </w:p>
  </w:footnote>
  <w:footnote w:id="46">
    <w:p w:rsidR="00101571" w:rsidRPr="001E195B" w:rsidRDefault="00101571">
      <w:pPr>
        <w:pStyle w:val="FootnoteText"/>
        <w:rPr>
          <w:lang w:val="de-LU"/>
        </w:rPr>
      </w:pPr>
      <w:r>
        <w:rPr>
          <w:rStyle w:val="FootnoteReference"/>
        </w:rPr>
        <w:footnoteRef/>
      </w:r>
      <w:r w:rsidRPr="001E195B">
        <w:rPr>
          <w:lang w:val="de-LU"/>
        </w:rPr>
        <w:t xml:space="preserve"> </w:t>
      </w:r>
      <w:proofErr w:type="spellStart"/>
      <w:r w:rsidRPr="006D1EEB">
        <w:rPr>
          <w:smallCaps/>
          <w:lang w:val="de-CH"/>
        </w:rPr>
        <w:t>Johanek</w:t>
      </w:r>
      <w:proofErr w:type="spellEnd"/>
      <w:r w:rsidRPr="00DE477D">
        <w:rPr>
          <w:lang w:val="de-CH"/>
        </w:rPr>
        <w:t xml:space="preserve">, </w:t>
      </w:r>
      <w:r w:rsidRPr="008E5EC6">
        <w:rPr>
          <w:lang w:val="de-CH"/>
        </w:rPr>
        <w:t>Landesherrliche Städte - kleine Städte</w:t>
      </w:r>
      <w:r>
        <w:rPr>
          <w:lang w:val="de-CH"/>
        </w:rPr>
        <w:t xml:space="preserve"> (</w:t>
      </w:r>
      <w:proofErr w:type="spellStart"/>
      <w:r>
        <w:rPr>
          <w:lang w:val="de-CH"/>
        </w:rPr>
        <w:t>note</w:t>
      </w:r>
      <w:proofErr w:type="spellEnd"/>
      <w:r>
        <w:rPr>
          <w:lang w:val="de-CH"/>
        </w:rPr>
        <w:t xml:space="preserve"> 2</w:t>
      </w:r>
      <w:r w:rsidR="002C1DBE">
        <w:rPr>
          <w:lang w:val="de-CH"/>
        </w:rPr>
        <w:t>2</w:t>
      </w:r>
      <w:r>
        <w:rPr>
          <w:lang w:val="de-CH"/>
        </w:rPr>
        <w:t xml:space="preserve">), p. 21-23, </w:t>
      </w:r>
      <w:proofErr w:type="spellStart"/>
      <w:r>
        <w:rPr>
          <w:lang w:val="de-CH"/>
        </w:rPr>
        <w:t>citation</w:t>
      </w:r>
      <w:proofErr w:type="spellEnd"/>
      <w:r>
        <w:rPr>
          <w:lang w:val="de-CH"/>
        </w:rPr>
        <w:t xml:space="preserve"> p. 23.</w:t>
      </w:r>
    </w:p>
  </w:footnote>
  <w:footnote w:id="47">
    <w:p w:rsidR="00101571" w:rsidRPr="007E626D" w:rsidRDefault="00101571" w:rsidP="00462A65">
      <w:pPr>
        <w:pStyle w:val="FootnoteText"/>
      </w:pPr>
      <w:r>
        <w:rPr>
          <w:rStyle w:val="FootnoteReference"/>
        </w:rPr>
        <w:footnoteRef/>
      </w:r>
      <w:r w:rsidRPr="005414D4">
        <w:rPr>
          <w:lang w:val="de-CH"/>
        </w:rPr>
        <w:t xml:space="preserve"> </w:t>
      </w:r>
      <w:r w:rsidRPr="005414D4">
        <w:rPr>
          <w:smallCaps/>
          <w:lang w:val="de-CH"/>
        </w:rPr>
        <w:t>Blaschke</w:t>
      </w:r>
      <w:r w:rsidRPr="005414D4">
        <w:rPr>
          <w:lang w:val="de-CH"/>
        </w:rPr>
        <w:t xml:space="preserve">, Karlheinz, Von der Kaufmannssiedlung zur Stadt. </w:t>
      </w:r>
      <w:r>
        <w:rPr>
          <w:lang w:val="de-CH"/>
        </w:rPr>
        <w:t xml:space="preserve">Beobachtungen über den Aufbruch im frühen 12. </w:t>
      </w:r>
      <w:r w:rsidRPr="005414D4">
        <w:rPr>
          <w:lang w:val="de-CH"/>
        </w:rPr>
        <w:t>Jahrhundert</w:t>
      </w:r>
      <w:r>
        <w:rPr>
          <w:lang w:val="de-CH"/>
        </w:rPr>
        <w:t xml:space="preserve">, in: HZ 294 (2012), S. 653-685; </w:t>
      </w:r>
      <w:r w:rsidRPr="00462A65">
        <w:rPr>
          <w:smallCaps/>
          <w:lang w:val="de-CH"/>
        </w:rPr>
        <w:t>id</w:t>
      </w:r>
      <w:r>
        <w:rPr>
          <w:lang w:val="de-CH"/>
        </w:rPr>
        <w:t xml:space="preserve">. / </w:t>
      </w:r>
      <w:proofErr w:type="spellStart"/>
      <w:r w:rsidRPr="00462A65">
        <w:rPr>
          <w:smallCaps/>
          <w:lang w:val="de-CH"/>
        </w:rPr>
        <w:t>Jäschke</w:t>
      </w:r>
      <w:proofErr w:type="spellEnd"/>
      <w:r>
        <w:rPr>
          <w:lang w:val="de-CH"/>
        </w:rPr>
        <w:t xml:space="preserve">, Uwe Ulrich, Nikolaikirchen und Stadtentstehung in Europa. </w:t>
      </w:r>
      <w:r w:rsidRPr="007E626D">
        <w:t xml:space="preserve">Von der </w:t>
      </w:r>
      <w:proofErr w:type="spellStart"/>
      <w:r w:rsidRPr="007E626D">
        <w:t>Kaufmannssi</w:t>
      </w:r>
      <w:r>
        <w:t>edlung</w:t>
      </w:r>
      <w:proofErr w:type="spellEnd"/>
      <w:r>
        <w:t xml:space="preserve"> </w:t>
      </w:r>
      <w:proofErr w:type="spellStart"/>
      <w:r>
        <w:t>zur</w:t>
      </w:r>
      <w:proofErr w:type="spellEnd"/>
      <w:r>
        <w:t xml:space="preserve"> </w:t>
      </w:r>
      <w:proofErr w:type="spellStart"/>
      <w:r>
        <w:t>Stadt</w:t>
      </w:r>
      <w:proofErr w:type="spellEnd"/>
      <w:r>
        <w:t>, Berlin 2013.</w:t>
      </w:r>
    </w:p>
  </w:footnote>
  <w:footnote w:id="48">
    <w:p w:rsidR="00101571" w:rsidRPr="00EA6465" w:rsidRDefault="00101571">
      <w:pPr>
        <w:pStyle w:val="FootnoteText"/>
      </w:pPr>
      <w:r>
        <w:rPr>
          <w:rStyle w:val="FootnoteReference"/>
        </w:rPr>
        <w:footnoteRef/>
      </w:r>
      <w:r w:rsidRPr="00EA6465">
        <w:t xml:space="preserve"> </w:t>
      </w:r>
      <w:proofErr w:type="spellStart"/>
      <w:r w:rsidRPr="00EA6465">
        <w:rPr>
          <w:smallCaps/>
        </w:rPr>
        <w:t>Verhulst</w:t>
      </w:r>
      <w:proofErr w:type="spellEnd"/>
      <w:r w:rsidRPr="00EA6465">
        <w:t>, Adriaan</w:t>
      </w:r>
      <w:r>
        <w:t>,</w:t>
      </w:r>
      <w:r w:rsidRPr="00EA6465">
        <w:t xml:space="preserve"> Les origines urbaines dans le nord-ouest de l’Europe: essai de synthèse, in: Francia 14 (1986), p. 57-81; </w:t>
      </w:r>
      <w:r w:rsidRPr="00EA6465">
        <w:rPr>
          <w:smallCaps/>
        </w:rPr>
        <w:t>id.</w:t>
      </w:r>
      <w:r w:rsidRPr="00EA6465">
        <w:t xml:space="preserve">, The </w:t>
      </w:r>
      <w:proofErr w:type="spellStart"/>
      <w:r w:rsidRPr="00EA6465">
        <w:t>origins</w:t>
      </w:r>
      <w:proofErr w:type="spellEnd"/>
      <w:r w:rsidRPr="00EA6465">
        <w:t xml:space="preserve"> of </w:t>
      </w:r>
      <w:proofErr w:type="spellStart"/>
      <w:r w:rsidRPr="00EA6465">
        <w:t>towns</w:t>
      </w:r>
      <w:proofErr w:type="spellEnd"/>
      <w:r w:rsidRPr="00EA6465">
        <w:t xml:space="preserve"> in the </w:t>
      </w:r>
      <w:proofErr w:type="spellStart"/>
      <w:r w:rsidRPr="00EA6465">
        <w:t>Low</w:t>
      </w:r>
      <w:proofErr w:type="spellEnd"/>
      <w:r w:rsidRPr="00EA6465">
        <w:t xml:space="preserve"> Countries and the Pirenne </w:t>
      </w:r>
      <w:proofErr w:type="spellStart"/>
      <w:r w:rsidRPr="00EA6465">
        <w:t>thesis</w:t>
      </w:r>
      <w:proofErr w:type="spellEnd"/>
      <w:r w:rsidRPr="00EA6465">
        <w:t xml:space="preserve">, in : </w:t>
      </w:r>
      <w:proofErr w:type="spellStart"/>
      <w:r w:rsidRPr="00EA6465">
        <w:t>Past</w:t>
      </w:r>
      <w:proofErr w:type="spellEnd"/>
      <w:r w:rsidRPr="00EA6465">
        <w:t xml:space="preserve"> &amp; </w:t>
      </w:r>
      <w:proofErr w:type="spellStart"/>
      <w:r w:rsidRPr="00EA6465">
        <w:t>Present</w:t>
      </w:r>
      <w:proofErr w:type="spellEnd"/>
      <w:r w:rsidRPr="00EA6465">
        <w:t xml:space="preserve"> 122 (1989), p. 3-35; Claire </w:t>
      </w:r>
      <w:proofErr w:type="spellStart"/>
      <w:r w:rsidRPr="00EA6465">
        <w:rPr>
          <w:smallCaps/>
        </w:rPr>
        <w:t>Billen</w:t>
      </w:r>
      <w:proofErr w:type="spellEnd"/>
      <w:r w:rsidRPr="00EA6465">
        <w:t xml:space="preserve"> / Marc </w:t>
      </w:r>
      <w:r w:rsidRPr="00EA6465">
        <w:rPr>
          <w:smallCaps/>
        </w:rPr>
        <w:t>Boone</w:t>
      </w:r>
      <w:r w:rsidRPr="00EA6465">
        <w:t>, L’histoire urbaine en Belgique: construire l’après-Pirenne</w:t>
      </w:r>
      <w:r>
        <w:t xml:space="preserve"> entre tradition et rénovation, in : </w:t>
      </w:r>
      <w:proofErr w:type="spellStart"/>
      <w:r>
        <w:t>Città</w:t>
      </w:r>
      <w:proofErr w:type="spellEnd"/>
      <w:r>
        <w:t xml:space="preserve"> e </w:t>
      </w:r>
      <w:proofErr w:type="spellStart"/>
      <w:r>
        <w:t>Storia</w:t>
      </w:r>
      <w:proofErr w:type="spellEnd"/>
      <w:r>
        <w:t xml:space="preserve"> 5 (2010), p. 3-22.</w:t>
      </w:r>
    </w:p>
  </w:footnote>
  <w:footnote w:id="49">
    <w:p w:rsidR="00101571" w:rsidRPr="009B439F" w:rsidRDefault="00101571">
      <w:pPr>
        <w:pStyle w:val="FootnoteText"/>
        <w:rPr>
          <w:lang w:val="de-CH"/>
        </w:rPr>
      </w:pPr>
      <w:r>
        <w:rPr>
          <w:rStyle w:val="FootnoteReference"/>
        </w:rPr>
        <w:footnoteRef/>
      </w:r>
      <w:r w:rsidRPr="009B439F">
        <w:rPr>
          <w:lang w:val="de-CH"/>
        </w:rPr>
        <w:t xml:space="preserve"> </w:t>
      </w:r>
      <w:proofErr w:type="spellStart"/>
      <w:r w:rsidRPr="009B439F">
        <w:rPr>
          <w:smallCaps/>
          <w:lang w:val="de-CH"/>
        </w:rPr>
        <w:t>Flachenecker</w:t>
      </w:r>
      <w:proofErr w:type="spellEnd"/>
      <w:r w:rsidRPr="009B439F">
        <w:rPr>
          <w:lang w:val="de-CH"/>
        </w:rPr>
        <w:t xml:space="preserve">, Helmut / </w:t>
      </w:r>
      <w:r w:rsidRPr="009B439F">
        <w:rPr>
          <w:smallCaps/>
          <w:lang w:val="de-CH"/>
        </w:rPr>
        <w:t>Kießling</w:t>
      </w:r>
      <w:r w:rsidRPr="009B439F">
        <w:rPr>
          <w:lang w:val="de-CH"/>
        </w:rPr>
        <w:t>, Rolf (</w:t>
      </w:r>
      <w:proofErr w:type="spellStart"/>
      <w:r w:rsidRPr="009B439F">
        <w:rPr>
          <w:lang w:val="de-CH"/>
        </w:rPr>
        <w:t>Hg</w:t>
      </w:r>
      <w:proofErr w:type="spellEnd"/>
      <w:r w:rsidRPr="009B439F">
        <w:rPr>
          <w:lang w:val="de-CH"/>
        </w:rPr>
        <w:t xml:space="preserve">.), Städtelandschaften in Altbayern, Franken und Schwaben. Studien zum Phänomen der Kleinstädte während des Spätmittelalters und der Frühen Neuzeit, </w:t>
      </w:r>
      <w:proofErr w:type="spellStart"/>
      <w:r w:rsidR="00575B6D">
        <w:rPr>
          <w:lang w:val="de-CH"/>
        </w:rPr>
        <w:t>Munich</w:t>
      </w:r>
      <w:proofErr w:type="spellEnd"/>
      <w:r w:rsidRPr="009B439F">
        <w:rPr>
          <w:lang w:val="de-CH"/>
        </w:rPr>
        <w:t xml:space="preserve"> 1999</w:t>
      </w:r>
      <w:r>
        <w:rPr>
          <w:lang w:val="de-CH"/>
        </w:rPr>
        <w:t>.</w:t>
      </w:r>
    </w:p>
  </w:footnote>
  <w:footnote w:id="50">
    <w:p w:rsidR="00101571" w:rsidRPr="009B439F" w:rsidRDefault="00101571">
      <w:pPr>
        <w:pStyle w:val="FootnoteText"/>
        <w:rPr>
          <w:lang w:val="de-CH"/>
        </w:rPr>
      </w:pPr>
      <w:r>
        <w:rPr>
          <w:rStyle w:val="FootnoteReference"/>
        </w:rPr>
        <w:footnoteRef/>
      </w:r>
      <w:r w:rsidRPr="009B439F">
        <w:rPr>
          <w:lang w:val="de-CH"/>
        </w:rPr>
        <w:t xml:space="preserve"> </w:t>
      </w:r>
      <w:proofErr w:type="spellStart"/>
      <w:r w:rsidRPr="009B439F">
        <w:rPr>
          <w:smallCaps/>
          <w:lang w:val="de-CH"/>
        </w:rPr>
        <w:t>Irsigler</w:t>
      </w:r>
      <w:proofErr w:type="spellEnd"/>
      <w:r w:rsidRPr="009B439F">
        <w:rPr>
          <w:lang w:val="de-CH"/>
        </w:rPr>
        <w:t>, Städtelandschaften und kleine Städte</w:t>
      </w:r>
      <w:r>
        <w:rPr>
          <w:lang w:val="de-CH"/>
        </w:rPr>
        <w:t xml:space="preserve"> (</w:t>
      </w:r>
      <w:proofErr w:type="spellStart"/>
      <w:r>
        <w:rPr>
          <w:lang w:val="de-CH"/>
        </w:rPr>
        <w:t>note</w:t>
      </w:r>
      <w:proofErr w:type="spellEnd"/>
      <w:r>
        <w:rPr>
          <w:lang w:val="de-CH"/>
        </w:rPr>
        <w:t xml:space="preserve"> </w:t>
      </w:r>
      <w:r w:rsidR="00DD7FD1">
        <w:rPr>
          <w:lang w:val="de-CH"/>
        </w:rPr>
        <w:t>18</w:t>
      </w:r>
      <w:r>
        <w:rPr>
          <w:lang w:val="de-CH"/>
        </w:rPr>
        <w:t>)</w:t>
      </w:r>
      <w:r w:rsidRPr="009B439F">
        <w:rPr>
          <w:lang w:val="de-CH"/>
        </w:rPr>
        <w:t xml:space="preserve">, </w:t>
      </w:r>
      <w:r>
        <w:rPr>
          <w:lang w:val="de-CH"/>
        </w:rPr>
        <w:t>p. 32.</w:t>
      </w:r>
    </w:p>
  </w:footnote>
  <w:footnote w:id="51">
    <w:p w:rsidR="00101571" w:rsidRPr="007F79F9" w:rsidRDefault="00101571">
      <w:pPr>
        <w:pStyle w:val="FootnoteText"/>
      </w:pPr>
      <w:r>
        <w:rPr>
          <w:rStyle w:val="FootnoteReference"/>
        </w:rPr>
        <w:footnoteRef/>
      </w:r>
      <w:r w:rsidRPr="007F79F9">
        <w:rPr>
          <w:lang w:val="en-US"/>
        </w:rPr>
        <w:t xml:space="preserve"> </w:t>
      </w:r>
      <w:r w:rsidRPr="001D1EAC">
        <w:rPr>
          <w:smallCaps/>
          <w:lang w:val="en-US"/>
        </w:rPr>
        <w:t>Pounds</w:t>
      </w:r>
      <w:r w:rsidRPr="007F79F9">
        <w:rPr>
          <w:lang w:val="en-US"/>
        </w:rPr>
        <w:t xml:space="preserve">, Norman J. G., Population and Settlement in the Low Countries and Northern France in the Later Middle Ages, in: </w:t>
      </w:r>
      <w:r>
        <w:rPr>
          <w:lang w:val="en-US"/>
        </w:rPr>
        <w:t>RBPH 49 (1971)</w:t>
      </w:r>
      <w:r w:rsidRPr="007F79F9">
        <w:rPr>
          <w:lang w:val="en-US"/>
        </w:rPr>
        <w:t xml:space="preserve">, p. </w:t>
      </w:r>
      <w:r>
        <w:rPr>
          <w:lang w:val="en-US"/>
        </w:rPr>
        <w:t xml:space="preserve">369-402, </w:t>
      </w:r>
      <w:proofErr w:type="spellStart"/>
      <w:r>
        <w:rPr>
          <w:lang w:val="en-US"/>
        </w:rPr>
        <w:t>ici</w:t>
      </w:r>
      <w:proofErr w:type="spellEnd"/>
      <w:r>
        <w:rPr>
          <w:lang w:val="en-US"/>
        </w:rPr>
        <w:t xml:space="preserve"> p. 386s. </w:t>
      </w:r>
      <w:r w:rsidRPr="007F79F9">
        <w:t>Les données de Pounds représentent e</w:t>
      </w:r>
      <w:r>
        <w:t>s</w:t>
      </w:r>
      <w:r w:rsidRPr="007F79F9">
        <w:t xml:space="preserve">sentiellement la 2e moitié du 15e siècle, mais la population était </w:t>
      </w:r>
      <w:r>
        <w:t xml:space="preserve">sans doute </w:t>
      </w:r>
      <w:r w:rsidRPr="007F79F9">
        <w:t>plus dense</w:t>
      </w:r>
      <w:r>
        <w:t xml:space="preserve"> encore au début du 14</w:t>
      </w:r>
      <w:r w:rsidRPr="007F79F9">
        <w:rPr>
          <w:vertAlign w:val="superscript"/>
        </w:rPr>
        <w:t>e</w:t>
      </w:r>
      <w:r>
        <w:t xml:space="preserve"> siècle, avant la grande famine de 1315-17 et la Peste Noire de 1349-50.</w:t>
      </w:r>
    </w:p>
  </w:footnote>
  <w:footnote w:id="52">
    <w:p w:rsidR="00101571" w:rsidRPr="00E608F2" w:rsidRDefault="00101571" w:rsidP="00E608F2">
      <w:pPr>
        <w:pStyle w:val="FootnoteText"/>
        <w:rPr>
          <w:lang w:val="de-CH"/>
        </w:rPr>
      </w:pPr>
      <w:r>
        <w:rPr>
          <w:rStyle w:val="FootnoteReference"/>
        </w:rPr>
        <w:footnoteRef/>
      </w:r>
      <w:r w:rsidRPr="00E608F2">
        <w:rPr>
          <w:lang w:val="de-CH"/>
        </w:rPr>
        <w:t xml:space="preserve"> </w:t>
      </w:r>
      <w:r w:rsidRPr="00E608F2">
        <w:rPr>
          <w:smallCaps/>
          <w:lang w:val="de-CH"/>
        </w:rPr>
        <w:t>Escher/Haverkamp/Hirschmann</w:t>
      </w:r>
      <w:r w:rsidRPr="00E608F2">
        <w:rPr>
          <w:lang w:val="de-CH"/>
        </w:rPr>
        <w:t xml:space="preserve">, Städtelandschaft – Städtenetz – </w:t>
      </w:r>
      <w:r>
        <w:rPr>
          <w:lang w:val="de-CH"/>
        </w:rPr>
        <w:t>zentralörtliches Gefüge (</w:t>
      </w:r>
      <w:proofErr w:type="spellStart"/>
      <w:r>
        <w:rPr>
          <w:lang w:val="de-CH"/>
        </w:rPr>
        <w:t>note</w:t>
      </w:r>
      <w:proofErr w:type="spellEnd"/>
      <w:r>
        <w:rPr>
          <w:lang w:val="de-CH"/>
        </w:rPr>
        <w:t xml:space="preserve"> 2</w:t>
      </w:r>
      <w:r w:rsidR="002C1DBE">
        <w:rPr>
          <w:lang w:val="de-CH"/>
        </w:rPr>
        <w:t>8</w:t>
      </w:r>
      <w:r>
        <w:rPr>
          <w:lang w:val="de-CH"/>
        </w:rPr>
        <w:t>), p. 18.</w:t>
      </w:r>
    </w:p>
  </w:footnote>
  <w:footnote w:id="53">
    <w:p w:rsidR="00101571" w:rsidRPr="005430DD" w:rsidRDefault="00101571" w:rsidP="001153AA">
      <w:pPr>
        <w:pStyle w:val="FootnoteText"/>
        <w:rPr>
          <w:lang w:val="de-CH"/>
        </w:rPr>
      </w:pPr>
      <w:r>
        <w:rPr>
          <w:rStyle w:val="FootnoteReference"/>
        </w:rPr>
        <w:footnoteRef/>
      </w:r>
      <w:r w:rsidRPr="001153AA">
        <w:rPr>
          <w:lang w:val="de-CH"/>
        </w:rPr>
        <w:t xml:space="preserve"> Cf. </w:t>
      </w:r>
      <w:r w:rsidRPr="001153AA">
        <w:rPr>
          <w:smallCaps/>
          <w:color w:val="000000"/>
          <w:lang w:val="de-CH"/>
        </w:rPr>
        <w:t>Pauly</w:t>
      </w:r>
      <w:r w:rsidRPr="001153AA">
        <w:rPr>
          <w:color w:val="000000"/>
          <w:lang w:val="de-CH"/>
        </w:rPr>
        <w:t xml:space="preserve">, Michel, </w:t>
      </w:r>
      <w:proofErr w:type="spellStart"/>
      <w:r w:rsidRPr="001153AA">
        <w:rPr>
          <w:i/>
          <w:color w:val="000000"/>
          <w:lang w:val="de-CH"/>
        </w:rPr>
        <w:t>Peregrinorum</w:t>
      </w:r>
      <w:proofErr w:type="spellEnd"/>
      <w:r w:rsidRPr="001153AA">
        <w:rPr>
          <w:i/>
          <w:color w:val="000000"/>
          <w:lang w:val="de-CH"/>
        </w:rPr>
        <w:t xml:space="preserve">, </w:t>
      </w:r>
      <w:proofErr w:type="spellStart"/>
      <w:r w:rsidRPr="001153AA">
        <w:rPr>
          <w:i/>
          <w:color w:val="000000"/>
          <w:lang w:val="de-CH"/>
        </w:rPr>
        <w:t>pauperum</w:t>
      </w:r>
      <w:proofErr w:type="spellEnd"/>
      <w:r w:rsidRPr="001153AA">
        <w:rPr>
          <w:i/>
          <w:color w:val="000000"/>
          <w:lang w:val="de-CH"/>
        </w:rPr>
        <w:t xml:space="preserve"> </w:t>
      </w:r>
      <w:proofErr w:type="spellStart"/>
      <w:r w:rsidRPr="001153AA">
        <w:rPr>
          <w:i/>
          <w:color w:val="000000"/>
          <w:lang w:val="de-CH"/>
        </w:rPr>
        <w:t>ac</w:t>
      </w:r>
      <w:proofErr w:type="spellEnd"/>
      <w:r w:rsidRPr="001153AA">
        <w:rPr>
          <w:i/>
          <w:color w:val="000000"/>
          <w:lang w:val="de-CH"/>
        </w:rPr>
        <w:t xml:space="preserve"> </w:t>
      </w:r>
      <w:proofErr w:type="spellStart"/>
      <w:r w:rsidRPr="001153AA">
        <w:rPr>
          <w:i/>
          <w:color w:val="000000"/>
          <w:lang w:val="de-CH"/>
        </w:rPr>
        <w:t>aliorum</w:t>
      </w:r>
      <w:proofErr w:type="spellEnd"/>
      <w:r w:rsidRPr="001153AA">
        <w:rPr>
          <w:i/>
          <w:color w:val="000000"/>
          <w:lang w:val="de-CH"/>
        </w:rPr>
        <w:t xml:space="preserve"> </w:t>
      </w:r>
      <w:proofErr w:type="spellStart"/>
      <w:r w:rsidRPr="001153AA">
        <w:rPr>
          <w:i/>
          <w:color w:val="000000"/>
          <w:lang w:val="de-CH"/>
        </w:rPr>
        <w:t>transeuntium</w:t>
      </w:r>
      <w:proofErr w:type="spellEnd"/>
      <w:r w:rsidRPr="001153AA">
        <w:rPr>
          <w:i/>
          <w:color w:val="000000"/>
          <w:lang w:val="de-CH"/>
        </w:rPr>
        <w:t xml:space="preserve"> </w:t>
      </w:r>
      <w:proofErr w:type="spellStart"/>
      <w:r w:rsidRPr="001153AA">
        <w:rPr>
          <w:i/>
          <w:color w:val="000000"/>
          <w:lang w:val="de-CH"/>
        </w:rPr>
        <w:t>receptaculum</w:t>
      </w:r>
      <w:proofErr w:type="spellEnd"/>
      <w:r w:rsidRPr="001153AA">
        <w:rPr>
          <w:i/>
          <w:color w:val="000000"/>
          <w:lang w:val="de-CH"/>
        </w:rPr>
        <w:t xml:space="preserve">. </w:t>
      </w:r>
      <w:r w:rsidRPr="005430DD">
        <w:rPr>
          <w:color w:val="000000"/>
          <w:lang w:val="de-CH"/>
        </w:rPr>
        <w:t>Hospitäler zwischen Maas und Rhein im Mittelalter (VSWG-Beiheft 190), Stuttgart 2007</w:t>
      </w:r>
      <w:r>
        <w:rPr>
          <w:color w:val="000000"/>
          <w:lang w:val="de-CH"/>
        </w:rPr>
        <w:t>, p. 424s.</w:t>
      </w:r>
    </w:p>
  </w:footnote>
  <w:footnote w:id="54">
    <w:p w:rsidR="00101571" w:rsidRPr="001F2A03" w:rsidRDefault="00101571">
      <w:pPr>
        <w:pStyle w:val="FootnoteText"/>
      </w:pPr>
      <w:r>
        <w:rPr>
          <w:rStyle w:val="FootnoteReference"/>
        </w:rPr>
        <w:footnoteRef/>
      </w:r>
      <w:r w:rsidRPr="00EB6C4E">
        <w:rPr>
          <w:lang w:val="de-CH"/>
        </w:rPr>
        <w:t xml:space="preserve"> </w:t>
      </w:r>
      <w:r w:rsidRPr="00EB6C4E">
        <w:rPr>
          <w:smallCaps/>
          <w:color w:val="000000"/>
          <w:lang w:val="de-CH"/>
        </w:rPr>
        <w:t>Pauly</w:t>
      </w:r>
      <w:r w:rsidRPr="00EB6C4E">
        <w:rPr>
          <w:color w:val="000000"/>
          <w:lang w:val="de-CH"/>
        </w:rPr>
        <w:t xml:space="preserve">, Michel, Die Anfänge der kleineren Städte im früheren Herzogtum Luxemburg vor 1500, in: Siedlungsforschung. </w:t>
      </w:r>
      <w:proofErr w:type="spellStart"/>
      <w:r w:rsidRPr="003349E0">
        <w:rPr>
          <w:color w:val="000000"/>
        </w:rPr>
        <w:t>Archäologie</w:t>
      </w:r>
      <w:proofErr w:type="spellEnd"/>
      <w:r w:rsidRPr="003349E0">
        <w:rPr>
          <w:color w:val="000000"/>
        </w:rPr>
        <w:t xml:space="preserve"> - </w:t>
      </w:r>
      <w:proofErr w:type="spellStart"/>
      <w:r w:rsidRPr="003349E0">
        <w:rPr>
          <w:color w:val="000000"/>
        </w:rPr>
        <w:t>Geschichte</w:t>
      </w:r>
      <w:proofErr w:type="spellEnd"/>
      <w:r w:rsidRPr="003349E0">
        <w:rPr>
          <w:color w:val="000000"/>
        </w:rPr>
        <w:t xml:space="preserve"> - </w:t>
      </w:r>
      <w:proofErr w:type="spellStart"/>
      <w:r w:rsidRPr="003349E0">
        <w:rPr>
          <w:color w:val="000000"/>
        </w:rPr>
        <w:t>Geographie</w:t>
      </w:r>
      <w:proofErr w:type="spellEnd"/>
      <w:r w:rsidRPr="003349E0">
        <w:rPr>
          <w:color w:val="000000"/>
        </w:rPr>
        <w:t xml:space="preserve"> 11 (1993), </w:t>
      </w:r>
      <w:r>
        <w:rPr>
          <w:color w:val="000000"/>
        </w:rPr>
        <w:t>p</w:t>
      </w:r>
      <w:r w:rsidRPr="003349E0">
        <w:rPr>
          <w:color w:val="000000"/>
        </w:rPr>
        <w:t>. 123-165</w:t>
      </w:r>
      <w:r>
        <w:rPr>
          <w:color w:val="000000"/>
        </w:rPr>
        <w:t>, ici p. 147-149.</w:t>
      </w:r>
    </w:p>
  </w:footnote>
  <w:footnote w:id="55">
    <w:p w:rsidR="00101571" w:rsidRPr="00A964DB" w:rsidRDefault="00101571" w:rsidP="00825DFC">
      <w:pPr>
        <w:pStyle w:val="FootnoteText"/>
      </w:pPr>
      <w:r>
        <w:rPr>
          <w:rStyle w:val="FootnoteReference"/>
        </w:rPr>
        <w:footnoteRef/>
      </w:r>
      <w:r>
        <w:t xml:space="preserve"> </w:t>
      </w:r>
      <w:proofErr w:type="spellStart"/>
      <w:r w:rsidRPr="00BB5A26">
        <w:rPr>
          <w:smallCaps/>
          <w:lang w:val="fr-FR"/>
        </w:rPr>
        <w:t>Fray</w:t>
      </w:r>
      <w:proofErr w:type="spellEnd"/>
      <w:r w:rsidRPr="00BB5A26">
        <w:rPr>
          <w:lang w:val="fr-FR"/>
        </w:rPr>
        <w:t xml:space="preserve">, </w:t>
      </w:r>
      <w:r w:rsidRPr="00BB5A26">
        <w:rPr>
          <w:rStyle w:val="text3"/>
          <w:lang w:val="fr-FR"/>
        </w:rPr>
        <w:t>Jean-Luc</w:t>
      </w:r>
      <w:r w:rsidRPr="00BB5A26">
        <w:rPr>
          <w:lang w:val="fr-FR"/>
        </w:rPr>
        <w:t>, Villes et bourgs de Lorraine</w:t>
      </w:r>
      <w:r>
        <w:rPr>
          <w:lang w:val="fr-FR"/>
        </w:rPr>
        <w:t>,</w:t>
      </w:r>
      <w:r w:rsidRPr="00BB5A26">
        <w:rPr>
          <w:lang w:val="fr-FR"/>
        </w:rPr>
        <w:t xml:space="preserve"> </w:t>
      </w:r>
      <w:r>
        <w:t xml:space="preserve">Clermont-Ferrand </w:t>
      </w:r>
      <w:r w:rsidRPr="00723097">
        <w:t>2006</w:t>
      </w:r>
      <w:r>
        <w:t>.</w:t>
      </w:r>
    </w:p>
  </w:footnote>
  <w:footnote w:id="56">
    <w:p w:rsidR="00101571" w:rsidRPr="00825DFC" w:rsidRDefault="00101571">
      <w:pPr>
        <w:pStyle w:val="FootnoteText"/>
      </w:pPr>
      <w:r>
        <w:rPr>
          <w:rStyle w:val="FootnoteReference"/>
        </w:rPr>
        <w:footnoteRef/>
      </w:r>
      <w:r>
        <w:t xml:space="preserve"> </w:t>
      </w:r>
      <w:proofErr w:type="spellStart"/>
      <w:r w:rsidRPr="00BB5A26">
        <w:rPr>
          <w:smallCaps/>
          <w:lang w:val="fr-FR"/>
        </w:rPr>
        <w:t>Fray</w:t>
      </w:r>
      <w:proofErr w:type="spellEnd"/>
      <w:r w:rsidRPr="00BB5A26">
        <w:rPr>
          <w:lang w:val="fr-FR"/>
        </w:rPr>
        <w:t>, Villes et bourgs</w:t>
      </w:r>
      <w:r>
        <w:rPr>
          <w:lang w:val="fr-FR"/>
        </w:rPr>
        <w:t>, p. 126ss.</w:t>
      </w:r>
    </w:p>
  </w:footnote>
  <w:footnote w:id="57">
    <w:p w:rsidR="00101571" w:rsidRPr="00013BD5" w:rsidRDefault="00101571">
      <w:pPr>
        <w:pStyle w:val="FootnoteText"/>
      </w:pPr>
      <w:r>
        <w:rPr>
          <w:rStyle w:val="FootnoteReference"/>
        </w:rPr>
        <w:footnoteRef/>
      </w:r>
      <w:r w:rsidRPr="00013BD5">
        <w:t xml:space="preserve"> </w:t>
      </w:r>
      <w:proofErr w:type="spellStart"/>
      <w:r w:rsidRPr="00240C0E">
        <w:rPr>
          <w:smallCaps/>
        </w:rPr>
        <w:t>Fray</w:t>
      </w:r>
      <w:proofErr w:type="spellEnd"/>
      <w:r w:rsidRPr="00240C0E">
        <w:t xml:space="preserve">, Jean-Luc, Petites villes et leurs réseaux en pays de moyenne montagne. </w:t>
      </w:r>
      <w:r>
        <w:t>L’exemple des hautes terres du Massif central à la fin du Moyen Âge, in : Actes des congrès de la Société des historiens médiévistes de l’enseignement supérieur public 34 (2003), p. 241-262.</w:t>
      </w:r>
    </w:p>
  </w:footnote>
  <w:footnote w:id="58">
    <w:p w:rsidR="00101571" w:rsidRPr="00612E01" w:rsidRDefault="00101571">
      <w:pPr>
        <w:pStyle w:val="FootnoteText"/>
        <w:rPr>
          <w:lang w:val="de-LU"/>
        </w:rPr>
      </w:pPr>
      <w:r>
        <w:rPr>
          <w:rStyle w:val="FootnoteReference"/>
        </w:rPr>
        <w:footnoteRef/>
      </w:r>
      <w:r w:rsidRPr="00612E01">
        <w:rPr>
          <w:lang w:val="de-LU"/>
        </w:rPr>
        <w:t xml:space="preserve"> </w:t>
      </w:r>
      <w:r w:rsidR="005A0888" w:rsidRPr="00E13CD3">
        <w:rPr>
          <w:smallCaps/>
          <w:lang w:val="de-CH"/>
        </w:rPr>
        <w:t>Escher/Hirschmann</w:t>
      </w:r>
      <w:r w:rsidR="005A0888">
        <w:rPr>
          <w:lang w:val="de-CH"/>
        </w:rPr>
        <w:t>, Die urbanen Zentren (</w:t>
      </w:r>
      <w:proofErr w:type="spellStart"/>
      <w:r w:rsidR="005A0888">
        <w:rPr>
          <w:lang w:val="de-CH"/>
        </w:rPr>
        <w:t>note</w:t>
      </w:r>
      <w:proofErr w:type="spellEnd"/>
      <w:r w:rsidR="005A0888">
        <w:rPr>
          <w:lang w:val="de-CH"/>
        </w:rPr>
        <w:t xml:space="preserve"> 21)</w:t>
      </w:r>
      <w:r>
        <w:rPr>
          <w:lang w:val="de-CH"/>
        </w:rPr>
        <w:t>.</w:t>
      </w:r>
    </w:p>
  </w:footnote>
  <w:footnote w:id="59">
    <w:p w:rsidR="00101571" w:rsidRPr="00DD13F0" w:rsidRDefault="00101571">
      <w:pPr>
        <w:pStyle w:val="FootnoteText"/>
        <w:rPr>
          <w:lang w:val="de-LU"/>
        </w:rPr>
      </w:pPr>
      <w:r>
        <w:rPr>
          <w:rStyle w:val="FootnoteReference"/>
        </w:rPr>
        <w:footnoteRef/>
      </w:r>
      <w:r w:rsidRPr="00DD13F0">
        <w:rPr>
          <w:lang w:val="de-LU"/>
        </w:rPr>
        <w:t xml:space="preserve"> </w:t>
      </w:r>
      <w:r w:rsidRPr="00DD13F0">
        <w:rPr>
          <w:smallCaps/>
          <w:lang w:val="de-LU"/>
        </w:rPr>
        <w:t>Haase</w:t>
      </w:r>
      <w:r>
        <w:rPr>
          <w:smallCaps/>
          <w:lang w:val="de-LU"/>
        </w:rPr>
        <w:t>,</w:t>
      </w:r>
      <w:r w:rsidRPr="00DD13F0">
        <w:rPr>
          <w:lang w:val="de-LU"/>
        </w:rPr>
        <w:t xml:space="preserve"> Carl, Stadtbegriff und Stadtentstehungsschichten in Westfalen. </w:t>
      </w:r>
      <w:r>
        <w:rPr>
          <w:lang w:val="de-LU"/>
        </w:rPr>
        <w:t xml:space="preserve">Überlegungen zu einer Karte der </w:t>
      </w:r>
      <w:r w:rsidRPr="00DD13F0">
        <w:rPr>
          <w:lang w:val="de-LU"/>
        </w:rPr>
        <w:t>Stadtentstehungsschichten</w:t>
      </w:r>
      <w:r>
        <w:rPr>
          <w:lang w:val="de-LU"/>
        </w:rPr>
        <w:t xml:space="preserve">, in: Westfälische Forschungen 11 (1958), S. 16-32; </w:t>
      </w:r>
      <w:proofErr w:type="spellStart"/>
      <w:r>
        <w:rPr>
          <w:lang w:val="de-LU"/>
        </w:rPr>
        <w:t>réimprimé</w:t>
      </w:r>
      <w:proofErr w:type="spellEnd"/>
      <w:r>
        <w:rPr>
          <w:lang w:val="de-LU"/>
        </w:rPr>
        <w:t xml:space="preserve"> </w:t>
      </w:r>
      <w:proofErr w:type="spellStart"/>
      <w:r>
        <w:rPr>
          <w:lang w:val="de-LU"/>
        </w:rPr>
        <w:t>dans</w:t>
      </w:r>
      <w:proofErr w:type="spellEnd"/>
      <w:r>
        <w:rPr>
          <w:lang w:val="de-LU"/>
        </w:rPr>
        <w:t xml:space="preserve">: </w:t>
      </w:r>
      <w:r w:rsidRPr="002F7B3C">
        <w:rPr>
          <w:smallCaps/>
          <w:lang w:val="de-LU"/>
        </w:rPr>
        <w:t>id.</w:t>
      </w:r>
      <w:r>
        <w:rPr>
          <w:smallCaps/>
          <w:lang w:val="de-LU"/>
        </w:rPr>
        <w:t xml:space="preserve"> </w:t>
      </w:r>
      <w:r w:rsidRPr="002F7B3C">
        <w:rPr>
          <w:lang w:val="de-LU"/>
        </w:rPr>
        <w:t>(</w:t>
      </w:r>
      <w:proofErr w:type="spellStart"/>
      <w:r w:rsidRPr="002F7B3C">
        <w:rPr>
          <w:lang w:val="de-LU"/>
        </w:rPr>
        <w:t>éd</w:t>
      </w:r>
      <w:proofErr w:type="spellEnd"/>
      <w:r w:rsidRPr="002F7B3C">
        <w:rPr>
          <w:lang w:val="de-LU"/>
        </w:rPr>
        <w:t>.)</w:t>
      </w:r>
      <w:r w:rsidRPr="002F7B3C">
        <w:rPr>
          <w:smallCaps/>
          <w:lang w:val="de-LU"/>
        </w:rPr>
        <w:t>,</w:t>
      </w:r>
      <w:r>
        <w:rPr>
          <w:lang w:val="de-LU"/>
        </w:rPr>
        <w:t xml:space="preserve"> Die Stadt des </w:t>
      </w:r>
      <w:r w:rsidRPr="00DD13F0">
        <w:rPr>
          <w:lang w:val="de-LU"/>
        </w:rPr>
        <w:t>Mittelalter</w:t>
      </w:r>
      <w:r>
        <w:rPr>
          <w:lang w:val="de-LU"/>
        </w:rPr>
        <w:t xml:space="preserve">s I (Wege der Forschung, CCXLIII), Darmstadt 1978, p. 67-101, </w:t>
      </w:r>
      <w:proofErr w:type="spellStart"/>
      <w:r>
        <w:rPr>
          <w:lang w:val="de-LU"/>
        </w:rPr>
        <w:t>surtout</w:t>
      </w:r>
      <w:proofErr w:type="spellEnd"/>
      <w:r>
        <w:rPr>
          <w:lang w:val="de-LU"/>
        </w:rPr>
        <w:t xml:space="preserve"> p. </w:t>
      </w:r>
      <w:proofErr w:type="gramStart"/>
      <w:r>
        <w:rPr>
          <w:lang w:val="de-LU"/>
        </w:rPr>
        <w:t>79s.;</w:t>
      </w:r>
      <w:proofErr w:type="gramEnd"/>
      <w:r>
        <w:rPr>
          <w:lang w:val="de-LU"/>
        </w:rPr>
        <w:t xml:space="preserve"> cf. </w:t>
      </w:r>
      <w:proofErr w:type="spellStart"/>
      <w:r w:rsidRPr="00612E01">
        <w:rPr>
          <w:smallCaps/>
          <w:lang w:val="de-LU"/>
        </w:rPr>
        <w:t>Isenmann</w:t>
      </w:r>
      <w:proofErr w:type="spellEnd"/>
      <w:r>
        <w:rPr>
          <w:lang w:val="de-LU"/>
        </w:rPr>
        <w:t xml:space="preserve">, Die deutsche Stadt im </w:t>
      </w:r>
      <w:r w:rsidRPr="00975129">
        <w:rPr>
          <w:lang w:val="de-LU"/>
        </w:rPr>
        <w:t>Mittelalter</w:t>
      </w:r>
      <w:r>
        <w:rPr>
          <w:lang w:val="de-LU"/>
        </w:rPr>
        <w:t xml:space="preserve"> (</w:t>
      </w:r>
      <w:proofErr w:type="spellStart"/>
      <w:r>
        <w:rPr>
          <w:lang w:val="de-LU"/>
        </w:rPr>
        <w:t>note</w:t>
      </w:r>
      <w:proofErr w:type="spellEnd"/>
      <w:r>
        <w:rPr>
          <w:lang w:val="de-LU"/>
        </w:rPr>
        <w:t xml:space="preserve"> 2</w:t>
      </w:r>
      <w:r w:rsidR="002C1DBE">
        <w:rPr>
          <w:lang w:val="de-LU"/>
        </w:rPr>
        <w:t>9</w:t>
      </w:r>
      <w:r>
        <w:rPr>
          <w:lang w:val="de-LU"/>
        </w:rPr>
        <w:t>), p. 48-50.</w:t>
      </w:r>
    </w:p>
  </w:footnote>
  <w:footnote w:id="60">
    <w:p w:rsidR="00101571" w:rsidRPr="00013BD5" w:rsidRDefault="00101571">
      <w:pPr>
        <w:pStyle w:val="FootnoteText"/>
        <w:rPr>
          <w:lang w:val="de-CH"/>
        </w:rPr>
      </w:pPr>
      <w:r>
        <w:rPr>
          <w:rStyle w:val="FootnoteReference"/>
        </w:rPr>
        <w:footnoteRef/>
      </w:r>
      <w:r>
        <w:t xml:space="preserve"> Le réseau urbain en Belgique dans une perspective historique (1350-1850). Une approche statistique et dynamique. </w:t>
      </w:r>
      <w:r w:rsidRPr="00E62976">
        <w:t>15</w:t>
      </w:r>
      <w:r w:rsidRPr="00E62976">
        <w:rPr>
          <w:vertAlign w:val="superscript"/>
        </w:rPr>
        <w:t>e</w:t>
      </w:r>
      <w:r w:rsidRPr="00E62976">
        <w:t xml:space="preserve"> Colloque international, Spa, 4-6 sept. 1990. </w:t>
      </w:r>
      <w:proofErr w:type="spellStart"/>
      <w:r w:rsidRPr="00013BD5">
        <w:rPr>
          <w:lang w:val="de-CH"/>
        </w:rPr>
        <w:t>Actes</w:t>
      </w:r>
      <w:proofErr w:type="spellEnd"/>
      <w:r w:rsidRPr="00013BD5">
        <w:rPr>
          <w:lang w:val="de-CH"/>
        </w:rPr>
        <w:t xml:space="preserve"> (</w:t>
      </w:r>
      <w:proofErr w:type="spellStart"/>
      <w:r w:rsidRPr="00013BD5">
        <w:rPr>
          <w:lang w:val="de-CH"/>
        </w:rPr>
        <w:t>Crédit</w:t>
      </w:r>
      <w:proofErr w:type="spellEnd"/>
      <w:r w:rsidRPr="00013BD5">
        <w:rPr>
          <w:lang w:val="de-CH"/>
        </w:rPr>
        <w:t xml:space="preserve"> </w:t>
      </w:r>
      <w:proofErr w:type="spellStart"/>
      <w:r w:rsidRPr="00013BD5">
        <w:rPr>
          <w:lang w:val="de-CH"/>
        </w:rPr>
        <w:t>Communal</w:t>
      </w:r>
      <w:proofErr w:type="spellEnd"/>
      <w:r w:rsidRPr="00013BD5">
        <w:rPr>
          <w:lang w:val="de-CH"/>
        </w:rPr>
        <w:t xml:space="preserve">. </w:t>
      </w:r>
      <w:r>
        <w:rPr>
          <w:lang w:val="de-CH"/>
        </w:rPr>
        <w:t xml:space="preserve">Collection </w:t>
      </w:r>
      <w:proofErr w:type="spellStart"/>
      <w:r>
        <w:rPr>
          <w:lang w:val="de-CH"/>
        </w:rPr>
        <w:t>Histoire</w:t>
      </w:r>
      <w:proofErr w:type="spellEnd"/>
      <w:r>
        <w:rPr>
          <w:lang w:val="de-CH"/>
        </w:rPr>
        <w:t xml:space="preserve">, </w:t>
      </w:r>
      <w:proofErr w:type="spellStart"/>
      <w:r>
        <w:rPr>
          <w:lang w:val="de-CH"/>
        </w:rPr>
        <w:t>série</w:t>
      </w:r>
      <w:proofErr w:type="spellEnd"/>
      <w:r>
        <w:rPr>
          <w:lang w:val="de-CH"/>
        </w:rPr>
        <w:t xml:space="preserve"> in-8°, n° 86), Bruxelles 1992.</w:t>
      </w:r>
    </w:p>
  </w:footnote>
  <w:footnote w:id="61">
    <w:p w:rsidR="00101571" w:rsidRPr="008F21BF" w:rsidRDefault="00101571">
      <w:pPr>
        <w:pStyle w:val="FootnoteText"/>
        <w:rPr>
          <w:lang w:val="de-CH"/>
        </w:rPr>
      </w:pPr>
      <w:r>
        <w:rPr>
          <w:rStyle w:val="FootnoteReference"/>
        </w:rPr>
        <w:footnoteRef/>
      </w:r>
      <w:r w:rsidRPr="00013BD5">
        <w:rPr>
          <w:lang w:val="de-CH"/>
        </w:rPr>
        <w:t xml:space="preserve"> </w:t>
      </w:r>
      <w:proofErr w:type="spellStart"/>
      <w:r w:rsidRPr="00013BD5">
        <w:rPr>
          <w:smallCaps/>
          <w:lang w:val="de-CH"/>
        </w:rPr>
        <w:t>Irsigler</w:t>
      </w:r>
      <w:proofErr w:type="spellEnd"/>
      <w:r w:rsidRPr="00013BD5">
        <w:rPr>
          <w:lang w:val="de-CH"/>
        </w:rPr>
        <w:t>, Die Stadt im Mittelalter</w:t>
      </w:r>
      <w:r>
        <w:rPr>
          <w:lang w:val="de-CH"/>
        </w:rPr>
        <w:t xml:space="preserve"> (</w:t>
      </w:r>
      <w:proofErr w:type="spellStart"/>
      <w:r>
        <w:rPr>
          <w:lang w:val="de-CH"/>
        </w:rPr>
        <w:t>note</w:t>
      </w:r>
      <w:proofErr w:type="spellEnd"/>
      <w:r>
        <w:rPr>
          <w:lang w:val="de-CH"/>
        </w:rPr>
        <w:t xml:space="preserve"> 18)</w:t>
      </w:r>
      <w:r w:rsidRPr="00013BD5">
        <w:rPr>
          <w:lang w:val="de-CH"/>
        </w:rPr>
        <w:t xml:space="preserve">, p. 61, </w:t>
      </w:r>
      <w:proofErr w:type="spellStart"/>
      <w:r w:rsidRPr="00013BD5">
        <w:rPr>
          <w:lang w:val="de-CH"/>
        </w:rPr>
        <w:t>écrit</w:t>
      </w:r>
      <w:proofErr w:type="spellEnd"/>
      <w:r w:rsidRPr="00013BD5">
        <w:rPr>
          <w:lang w:val="de-CH"/>
        </w:rPr>
        <w:t xml:space="preserve"> à </w:t>
      </w:r>
      <w:proofErr w:type="spellStart"/>
      <w:r w:rsidRPr="00013BD5">
        <w:rPr>
          <w:lang w:val="de-CH"/>
        </w:rPr>
        <w:t>propos</w:t>
      </w:r>
      <w:proofErr w:type="spellEnd"/>
      <w:r w:rsidRPr="00013BD5">
        <w:rPr>
          <w:lang w:val="de-CH"/>
        </w:rPr>
        <w:t xml:space="preserve"> de </w:t>
      </w:r>
      <w:proofErr w:type="spellStart"/>
      <w:r w:rsidRPr="00013BD5">
        <w:rPr>
          <w:lang w:val="de-CH"/>
        </w:rPr>
        <w:t>Ennen</w:t>
      </w:r>
      <w:proofErr w:type="spellEnd"/>
      <w:r w:rsidRPr="00013BD5">
        <w:rPr>
          <w:lang w:val="de-CH"/>
        </w:rPr>
        <w:t xml:space="preserve"> et Herrmann: „Eine </w:t>
      </w:r>
      <w:r>
        <w:rPr>
          <w:lang w:val="de-CH"/>
        </w:rPr>
        <w:t>starre Festlegung, ab wie viel Kriterien man von Stadt sprechen könne, vermeiden beide mit Bedacht; denn die Kriterien haben unterschiedliches Gewicht und ihre Valenz kann sich im Laufe der Zeit verändern.“</w:t>
      </w:r>
    </w:p>
  </w:footnote>
  <w:footnote w:id="62">
    <w:p w:rsidR="00101571" w:rsidRPr="008B6206" w:rsidRDefault="00101571">
      <w:pPr>
        <w:pStyle w:val="FootnoteText"/>
        <w:rPr>
          <w:lang w:val="de-LU"/>
        </w:rPr>
      </w:pPr>
      <w:r>
        <w:rPr>
          <w:rStyle w:val="FootnoteReference"/>
        </w:rPr>
        <w:footnoteRef/>
      </w:r>
      <w:r w:rsidRPr="008B6206">
        <w:rPr>
          <w:lang w:val="de-LU"/>
        </w:rPr>
        <w:t xml:space="preserve"> </w:t>
      </w:r>
      <w:r w:rsidRPr="00E13CD3">
        <w:rPr>
          <w:smallCaps/>
          <w:lang w:val="de-CH"/>
        </w:rPr>
        <w:t>Escher/Hirschmann</w:t>
      </w:r>
      <w:r>
        <w:rPr>
          <w:lang w:val="de-CH"/>
        </w:rPr>
        <w:t>, Die urbanen Zentren (</w:t>
      </w:r>
      <w:proofErr w:type="spellStart"/>
      <w:r>
        <w:rPr>
          <w:lang w:val="de-CH"/>
        </w:rPr>
        <w:t>note</w:t>
      </w:r>
      <w:proofErr w:type="spellEnd"/>
      <w:r>
        <w:rPr>
          <w:lang w:val="de-CH"/>
        </w:rPr>
        <w:t xml:space="preserve"> </w:t>
      </w:r>
      <w:r w:rsidR="005A0888">
        <w:rPr>
          <w:lang w:val="de-CH"/>
        </w:rPr>
        <w:t>21</w:t>
      </w:r>
      <w:r>
        <w:rPr>
          <w:lang w:val="de-CH"/>
        </w:rPr>
        <w:t>) I, p. 53.</w:t>
      </w:r>
    </w:p>
  </w:footnote>
  <w:footnote w:id="63">
    <w:p w:rsidR="00101571" w:rsidRPr="00975129" w:rsidRDefault="00101571">
      <w:pPr>
        <w:pStyle w:val="FootnoteText"/>
        <w:rPr>
          <w:lang w:val="de-LU"/>
        </w:rPr>
      </w:pPr>
      <w:r>
        <w:rPr>
          <w:rStyle w:val="FootnoteReference"/>
        </w:rPr>
        <w:footnoteRef/>
      </w:r>
      <w:r w:rsidRPr="00E13CD3">
        <w:rPr>
          <w:lang w:val="de-CH"/>
        </w:rPr>
        <w:t xml:space="preserve"> </w:t>
      </w:r>
      <w:r w:rsidRPr="00E13CD3">
        <w:rPr>
          <w:smallCaps/>
          <w:lang w:val="de-CH"/>
        </w:rPr>
        <w:t>Escher/Hirschmann</w:t>
      </w:r>
      <w:r>
        <w:rPr>
          <w:lang w:val="de-CH"/>
        </w:rPr>
        <w:t>, Die urbanen Zentren (</w:t>
      </w:r>
      <w:proofErr w:type="spellStart"/>
      <w:r>
        <w:rPr>
          <w:lang w:val="de-CH"/>
        </w:rPr>
        <w:t>note</w:t>
      </w:r>
      <w:proofErr w:type="spellEnd"/>
      <w:r>
        <w:rPr>
          <w:lang w:val="de-CH"/>
        </w:rPr>
        <w:t xml:space="preserve"> </w:t>
      </w:r>
      <w:r w:rsidR="005A0888">
        <w:rPr>
          <w:lang w:val="de-CH"/>
        </w:rPr>
        <w:t>21</w:t>
      </w:r>
      <w:r>
        <w:rPr>
          <w:lang w:val="de-CH"/>
        </w:rPr>
        <w:t xml:space="preserve">) I, p. 33-54. </w:t>
      </w:r>
      <w:r w:rsidRPr="00AA0EAC">
        <w:t xml:space="preserve">Ceci dit, cette pondération </w:t>
      </w:r>
      <w:r>
        <w:t>est parfaitement sujette à disc</w:t>
      </w:r>
      <w:r w:rsidRPr="00AA0EAC">
        <w:t xml:space="preserve">ussion: voir </w:t>
      </w:r>
      <w:r>
        <w:t xml:space="preserve">Alain </w:t>
      </w:r>
      <w:r w:rsidRPr="00AA0EAC">
        <w:rPr>
          <w:smallCaps/>
        </w:rPr>
        <w:t>Penny</w:t>
      </w:r>
      <w:r>
        <w:t xml:space="preserve">, Die </w:t>
      </w:r>
      <w:proofErr w:type="spellStart"/>
      <w:r>
        <w:t>Städte</w:t>
      </w:r>
      <w:proofErr w:type="spellEnd"/>
      <w:r>
        <w:t xml:space="preserve"> in der</w:t>
      </w:r>
      <w:r w:rsidRPr="00AA0EAC">
        <w:t xml:space="preserve"> </w:t>
      </w:r>
      <w:proofErr w:type="spellStart"/>
      <w:r w:rsidRPr="00AA0EAC">
        <w:t>Gro</w:t>
      </w:r>
      <w:r>
        <w:t>ßregion</w:t>
      </w:r>
      <w:proofErr w:type="spellEnd"/>
      <w:r>
        <w:t xml:space="preserve"> </w:t>
      </w:r>
      <w:proofErr w:type="spellStart"/>
      <w:r>
        <w:t>im</w:t>
      </w:r>
      <w:proofErr w:type="spellEnd"/>
      <w:r>
        <w:t xml:space="preserve"> </w:t>
      </w:r>
      <w:proofErr w:type="spellStart"/>
      <w:r>
        <w:t>späten</w:t>
      </w:r>
      <w:proofErr w:type="spellEnd"/>
      <w:r>
        <w:t xml:space="preserve"> </w:t>
      </w:r>
      <w:proofErr w:type="spellStart"/>
      <w:r>
        <w:t>Mittelalter</w:t>
      </w:r>
      <w:proofErr w:type="spellEnd"/>
      <w:r>
        <w:t xml:space="preserve">. </w:t>
      </w:r>
      <w:proofErr w:type="spellStart"/>
      <w:r w:rsidRPr="00975129">
        <w:rPr>
          <w:lang w:val="de-LU"/>
        </w:rPr>
        <w:t>Kriterienbasierte</w:t>
      </w:r>
      <w:proofErr w:type="spellEnd"/>
      <w:r w:rsidRPr="00975129">
        <w:rPr>
          <w:lang w:val="de-LU"/>
        </w:rPr>
        <w:t xml:space="preserve"> Auswahl und kartographische Darstellung im GR-Atlas</w:t>
      </w:r>
      <w:r>
        <w:rPr>
          <w:lang w:val="de-LU"/>
        </w:rPr>
        <w:t xml:space="preserve"> (</w:t>
      </w:r>
      <w:proofErr w:type="spellStart"/>
      <w:r>
        <w:rPr>
          <w:lang w:val="de-LU"/>
        </w:rPr>
        <w:t>travail</w:t>
      </w:r>
      <w:proofErr w:type="spellEnd"/>
      <w:r>
        <w:rPr>
          <w:lang w:val="de-LU"/>
        </w:rPr>
        <w:t xml:space="preserve"> </w:t>
      </w:r>
      <w:proofErr w:type="spellStart"/>
      <w:r>
        <w:rPr>
          <w:lang w:val="de-LU"/>
        </w:rPr>
        <w:t>inédit</w:t>
      </w:r>
      <w:proofErr w:type="spellEnd"/>
      <w:r>
        <w:rPr>
          <w:lang w:val="de-LU"/>
        </w:rPr>
        <w:t xml:space="preserve"> de </w:t>
      </w:r>
      <w:proofErr w:type="spellStart"/>
      <w:r>
        <w:rPr>
          <w:lang w:val="de-LU"/>
        </w:rPr>
        <w:t>candidatur</w:t>
      </w:r>
      <w:r w:rsidRPr="00975129">
        <w:rPr>
          <w:lang w:val="de-LU"/>
        </w:rPr>
        <w:t>e</w:t>
      </w:r>
      <w:proofErr w:type="spellEnd"/>
      <w:r w:rsidRPr="00975129">
        <w:rPr>
          <w:lang w:val="de-LU"/>
        </w:rPr>
        <w:t>), Luxembourg 2010,  p. 48.</w:t>
      </w:r>
    </w:p>
  </w:footnote>
  <w:footnote w:id="64">
    <w:p w:rsidR="00101571" w:rsidRPr="008B6206" w:rsidRDefault="00101571">
      <w:pPr>
        <w:pStyle w:val="FootnoteText"/>
        <w:rPr>
          <w:lang w:val="de-CH"/>
        </w:rPr>
      </w:pPr>
      <w:r>
        <w:rPr>
          <w:rStyle w:val="FootnoteReference"/>
        </w:rPr>
        <w:footnoteRef/>
      </w:r>
      <w:r w:rsidRPr="008B6206">
        <w:rPr>
          <w:lang w:val="de-LU"/>
        </w:rPr>
        <w:t xml:space="preserve"> </w:t>
      </w:r>
      <w:r w:rsidRPr="00E13CD3">
        <w:rPr>
          <w:smallCaps/>
          <w:lang w:val="de-CH"/>
        </w:rPr>
        <w:t>Escher/Hirschmann</w:t>
      </w:r>
      <w:r>
        <w:rPr>
          <w:lang w:val="de-CH"/>
        </w:rPr>
        <w:t>, Die urbanen Zentren (</w:t>
      </w:r>
      <w:proofErr w:type="spellStart"/>
      <w:r>
        <w:rPr>
          <w:lang w:val="de-CH"/>
        </w:rPr>
        <w:t>note</w:t>
      </w:r>
      <w:proofErr w:type="spellEnd"/>
      <w:r>
        <w:rPr>
          <w:lang w:val="de-CH"/>
        </w:rPr>
        <w:t xml:space="preserve"> </w:t>
      </w:r>
      <w:r w:rsidR="005A0888">
        <w:rPr>
          <w:lang w:val="de-CH"/>
        </w:rPr>
        <w:t>21</w:t>
      </w:r>
      <w:r>
        <w:rPr>
          <w:lang w:val="de-CH"/>
        </w:rPr>
        <w:t>) I, p. 34.</w:t>
      </w:r>
    </w:p>
  </w:footnote>
  <w:footnote w:id="65">
    <w:p w:rsidR="00101571" w:rsidRPr="00E62976" w:rsidRDefault="00101571">
      <w:pPr>
        <w:pStyle w:val="FootnoteText"/>
        <w:rPr>
          <w:lang w:val="de-CH"/>
        </w:rPr>
      </w:pPr>
      <w:r>
        <w:rPr>
          <w:rStyle w:val="FootnoteReference"/>
        </w:rPr>
        <w:footnoteRef/>
      </w:r>
      <w:r w:rsidRPr="00E62976">
        <w:rPr>
          <w:lang w:val="de-CH"/>
        </w:rPr>
        <w:t xml:space="preserve"> </w:t>
      </w:r>
      <w:proofErr w:type="spellStart"/>
      <w:r w:rsidRPr="00E62976">
        <w:rPr>
          <w:smallCaps/>
          <w:lang w:val="de-CH"/>
        </w:rPr>
        <w:t>Génicot</w:t>
      </w:r>
      <w:proofErr w:type="spellEnd"/>
      <w:r>
        <w:rPr>
          <w:lang w:val="de-CH"/>
        </w:rPr>
        <w:t xml:space="preserve">, </w:t>
      </w:r>
      <w:proofErr w:type="spellStart"/>
      <w:r>
        <w:rPr>
          <w:lang w:val="de-CH"/>
        </w:rPr>
        <w:t>Conclusions</w:t>
      </w:r>
      <w:proofErr w:type="spellEnd"/>
      <w:r>
        <w:rPr>
          <w:lang w:val="de-CH"/>
        </w:rPr>
        <w:t xml:space="preserve"> (</w:t>
      </w:r>
      <w:proofErr w:type="spellStart"/>
      <w:r>
        <w:rPr>
          <w:lang w:val="de-CH"/>
        </w:rPr>
        <w:t>note</w:t>
      </w:r>
      <w:proofErr w:type="spellEnd"/>
      <w:r>
        <w:rPr>
          <w:lang w:val="de-CH"/>
        </w:rPr>
        <w:t xml:space="preserve"> 16), p. 546.</w:t>
      </w:r>
    </w:p>
  </w:footnote>
  <w:footnote w:id="66">
    <w:p w:rsidR="00101571" w:rsidRPr="008B6206" w:rsidRDefault="00101571">
      <w:pPr>
        <w:pStyle w:val="FootnoteText"/>
        <w:rPr>
          <w:lang w:val="de-CH"/>
        </w:rPr>
      </w:pPr>
      <w:r>
        <w:rPr>
          <w:rStyle w:val="FootnoteReference"/>
        </w:rPr>
        <w:footnoteRef/>
      </w:r>
      <w:r w:rsidRPr="008B6206">
        <w:rPr>
          <w:lang w:val="de-LU"/>
        </w:rPr>
        <w:t xml:space="preserve"> </w:t>
      </w:r>
      <w:r w:rsidRPr="00E13CD3">
        <w:rPr>
          <w:smallCaps/>
          <w:lang w:val="de-CH"/>
        </w:rPr>
        <w:t>Escher/Hirschmann</w:t>
      </w:r>
      <w:r>
        <w:rPr>
          <w:lang w:val="de-CH"/>
        </w:rPr>
        <w:t>, Die urbanen Zentren (</w:t>
      </w:r>
      <w:proofErr w:type="spellStart"/>
      <w:r>
        <w:rPr>
          <w:lang w:val="de-CH"/>
        </w:rPr>
        <w:t>note</w:t>
      </w:r>
      <w:proofErr w:type="spellEnd"/>
      <w:r>
        <w:rPr>
          <w:lang w:val="de-CH"/>
        </w:rPr>
        <w:t xml:space="preserve"> </w:t>
      </w:r>
      <w:r w:rsidR="005A0888">
        <w:rPr>
          <w:lang w:val="de-CH"/>
        </w:rPr>
        <w:t>21</w:t>
      </w:r>
      <w:r>
        <w:rPr>
          <w:lang w:val="de-CH"/>
        </w:rPr>
        <w:t>) I, p. 97-117.</w:t>
      </w:r>
    </w:p>
  </w:footnote>
  <w:footnote w:id="67">
    <w:p w:rsidR="00101571" w:rsidRPr="008F07B9" w:rsidRDefault="00101571" w:rsidP="003E768B">
      <w:pPr>
        <w:pStyle w:val="FootnoteText"/>
        <w:rPr>
          <w:lang w:val="de-CH"/>
        </w:rPr>
      </w:pPr>
      <w:r>
        <w:rPr>
          <w:rStyle w:val="FootnoteReference"/>
        </w:rPr>
        <w:footnoteRef/>
      </w:r>
      <w:r w:rsidRPr="008F07B9">
        <w:rPr>
          <w:lang w:val="de-CH"/>
        </w:rPr>
        <w:t xml:space="preserve"> </w:t>
      </w:r>
      <w:r w:rsidRPr="00E13CD3">
        <w:rPr>
          <w:smallCaps/>
          <w:lang w:val="de-CH"/>
        </w:rPr>
        <w:t>Escher/Hirschmann</w:t>
      </w:r>
      <w:r>
        <w:rPr>
          <w:lang w:val="de-CH"/>
        </w:rPr>
        <w:t>, Die urbanen Zentren (</w:t>
      </w:r>
      <w:proofErr w:type="spellStart"/>
      <w:r>
        <w:rPr>
          <w:lang w:val="de-CH"/>
        </w:rPr>
        <w:t>note</w:t>
      </w:r>
      <w:proofErr w:type="spellEnd"/>
      <w:r>
        <w:rPr>
          <w:lang w:val="de-CH"/>
        </w:rPr>
        <w:t xml:space="preserve"> </w:t>
      </w:r>
      <w:r w:rsidR="005A0888">
        <w:rPr>
          <w:lang w:val="de-CH"/>
        </w:rPr>
        <w:t>21</w:t>
      </w:r>
      <w:r>
        <w:rPr>
          <w:lang w:val="de-CH"/>
        </w:rPr>
        <w:t>) I, p. 513-537.</w:t>
      </w:r>
    </w:p>
  </w:footnote>
  <w:footnote w:id="68">
    <w:p w:rsidR="00101571" w:rsidRPr="008F07B9" w:rsidRDefault="00101571">
      <w:pPr>
        <w:pStyle w:val="FootnoteText"/>
        <w:rPr>
          <w:lang w:val="de-CH"/>
        </w:rPr>
      </w:pPr>
      <w:r>
        <w:rPr>
          <w:rStyle w:val="FootnoteReference"/>
        </w:rPr>
        <w:footnoteRef/>
      </w:r>
      <w:r w:rsidRPr="008F07B9">
        <w:rPr>
          <w:lang w:val="de-CH"/>
        </w:rPr>
        <w:t xml:space="preserve"> </w:t>
      </w:r>
      <w:r w:rsidRPr="00E13CD3">
        <w:rPr>
          <w:smallCaps/>
          <w:lang w:val="de-CH"/>
        </w:rPr>
        <w:t>Escher/Hirschmann</w:t>
      </w:r>
      <w:r>
        <w:rPr>
          <w:lang w:val="de-CH"/>
        </w:rPr>
        <w:t>, Die urbanen Zentren (</w:t>
      </w:r>
      <w:proofErr w:type="spellStart"/>
      <w:r>
        <w:rPr>
          <w:lang w:val="de-CH"/>
        </w:rPr>
        <w:t>note</w:t>
      </w:r>
      <w:proofErr w:type="spellEnd"/>
      <w:r>
        <w:rPr>
          <w:lang w:val="de-CH"/>
        </w:rPr>
        <w:t xml:space="preserve"> </w:t>
      </w:r>
      <w:r w:rsidR="005A0888">
        <w:rPr>
          <w:lang w:val="de-CH"/>
        </w:rPr>
        <w:t>21</w:t>
      </w:r>
      <w:r>
        <w:rPr>
          <w:lang w:val="de-CH"/>
        </w:rPr>
        <w:t>) I, p. 540.</w:t>
      </w:r>
    </w:p>
  </w:footnote>
  <w:footnote w:id="69">
    <w:p w:rsidR="00101571" w:rsidRPr="002F7B3C" w:rsidRDefault="00101571">
      <w:pPr>
        <w:pStyle w:val="FootnoteText"/>
        <w:rPr>
          <w:lang w:val="de-LU"/>
        </w:rPr>
      </w:pPr>
      <w:r>
        <w:rPr>
          <w:rStyle w:val="FootnoteReference"/>
        </w:rPr>
        <w:footnoteRef/>
      </w:r>
      <w:r w:rsidRPr="002F7B3C">
        <w:rPr>
          <w:lang w:val="de-LU"/>
        </w:rPr>
        <w:t xml:space="preserve"> </w:t>
      </w:r>
      <w:proofErr w:type="spellStart"/>
      <w:r>
        <w:rPr>
          <w:lang w:val="de-LU"/>
        </w:rPr>
        <w:t>Voir</w:t>
      </w:r>
      <w:proofErr w:type="spellEnd"/>
      <w:r>
        <w:rPr>
          <w:lang w:val="de-LU"/>
        </w:rPr>
        <w:t xml:space="preserve"> </w:t>
      </w:r>
      <w:proofErr w:type="spellStart"/>
      <w:r>
        <w:rPr>
          <w:lang w:val="de-LU"/>
        </w:rPr>
        <w:t>note</w:t>
      </w:r>
      <w:proofErr w:type="spellEnd"/>
      <w:r>
        <w:rPr>
          <w:lang w:val="de-LU"/>
        </w:rPr>
        <w:t xml:space="preserve"> 5</w:t>
      </w:r>
      <w:r w:rsidR="002C1DBE">
        <w:rPr>
          <w:lang w:val="de-LU"/>
        </w:rPr>
        <w:t>4</w:t>
      </w:r>
      <w:r>
        <w:rPr>
          <w:lang w:val="de-LU"/>
        </w:rPr>
        <w:t>.</w:t>
      </w:r>
    </w:p>
  </w:footnote>
  <w:footnote w:id="70">
    <w:p w:rsidR="00101571" w:rsidRPr="00B335F8" w:rsidRDefault="00101571">
      <w:pPr>
        <w:pStyle w:val="FootnoteText"/>
        <w:rPr>
          <w:lang w:val="de-LU"/>
        </w:rPr>
      </w:pPr>
      <w:r>
        <w:rPr>
          <w:rStyle w:val="FootnoteReference"/>
        </w:rPr>
        <w:footnoteRef/>
      </w:r>
      <w:r w:rsidRPr="00B335F8">
        <w:rPr>
          <w:lang w:val="de-LU"/>
        </w:rPr>
        <w:t xml:space="preserve"> </w:t>
      </w:r>
      <w:r w:rsidRPr="00E23FDA">
        <w:rPr>
          <w:smallCaps/>
          <w:lang w:val="de-LU"/>
        </w:rPr>
        <w:t>Schäfer</w:t>
      </w:r>
      <w:r>
        <w:rPr>
          <w:lang w:val="de-LU"/>
        </w:rPr>
        <w:t>, „Kleine Städte“ am Mittelrhein im Spätmittelalter (</w:t>
      </w:r>
      <w:proofErr w:type="spellStart"/>
      <w:r>
        <w:rPr>
          <w:lang w:val="de-LU"/>
        </w:rPr>
        <w:t>note</w:t>
      </w:r>
      <w:proofErr w:type="spellEnd"/>
      <w:r>
        <w:rPr>
          <w:lang w:val="de-LU"/>
        </w:rPr>
        <w:t xml:space="preserve"> </w:t>
      </w:r>
      <w:r w:rsidR="002C1DBE">
        <w:rPr>
          <w:lang w:val="de-LU"/>
        </w:rPr>
        <w:t>41</w:t>
      </w:r>
      <w:r>
        <w:rPr>
          <w:lang w:val="de-LU"/>
        </w:rPr>
        <w:t>).</w:t>
      </w:r>
    </w:p>
  </w:footnote>
  <w:footnote w:id="71">
    <w:p w:rsidR="00101571" w:rsidRPr="00B335F8" w:rsidRDefault="00101571">
      <w:pPr>
        <w:pStyle w:val="FootnoteText"/>
      </w:pPr>
      <w:r>
        <w:rPr>
          <w:rStyle w:val="FootnoteReference"/>
        </w:rPr>
        <w:footnoteRef/>
      </w:r>
      <w:r>
        <w:t xml:space="preserve"> </w:t>
      </w:r>
      <w:proofErr w:type="spellStart"/>
      <w:r w:rsidRPr="001F05A9">
        <w:rPr>
          <w:smallCaps/>
        </w:rPr>
        <w:t>Génicot</w:t>
      </w:r>
      <w:proofErr w:type="spellEnd"/>
      <w:r>
        <w:t xml:space="preserve">, Conclusions (note </w:t>
      </w:r>
      <w:r w:rsidR="005A0888">
        <w:t>16</w:t>
      </w:r>
      <w:r>
        <w:t>), p. 549.</w:t>
      </w:r>
    </w:p>
  </w:footnote>
  <w:footnote w:id="72">
    <w:p w:rsidR="00101571" w:rsidRPr="00F93476" w:rsidRDefault="00101571" w:rsidP="00B335F8">
      <w:pPr>
        <w:pStyle w:val="FootnoteText"/>
      </w:pPr>
      <w:r>
        <w:rPr>
          <w:rStyle w:val="FootnoteReference"/>
        </w:rPr>
        <w:footnoteRef/>
      </w:r>
      <w:r>
        <w:t xml:space="preserve"> </w:t>
      </w:r>
      <w:r w:rsidRPr="00DD7FD1">
        <w:t xml:space="preserve">Voir </w:t>
      </w:r>
      <w:r w:rsidR="00575B6D">
        <w:t xml:space="preserve">URL : </w:t>
      </w:r>
      <w:hyperlink r:id="rId2" w:history="1">
        <w:r w:rsidRPr="00DD7FD1">
          <w:rPr>
            <w:rStyle w:val="Hyperlink"/>
            <w:color w:val="auto"/>
            <w:u w:val="none"/>
          </w:rPr>
          <w:t>http://www.ulb.ac.be/philo/urbs/</w:t>
        </w:r>
      </w:hyperlink>
      <w:r w:rsidRPr="00DD7FD1">
        <w:t xml:space="preserve"> (consulté </w:t>
      </w:r>
      <w:r>
        <w:t>le 26/9/2012).</w:t>
      </w:r>
    </w:p>
  </w:footnote>
  <w:footnote w:id="73">
    <w:p w:rsidR="00101571" w:rsidRPr="000679FE" w:rsidRDefault="00101571">
      <w:pPr>
        <w:pStyle w:val="FootnoteText"/>
        <w:rPr>
          <w:lang w:val="de-LU"/>
        </w:rPr>
      </w:pPr>
      <w:r>
        <w:rPr>
          <w:rStyle w:val="FootnoteReference"/>
        </w:rPr>
        <w:footnoteRef/>
      </w:r>
      <w:r>
        <w:t xml:space="preserve"> Voir les volumes issus d’un thème quinquennal de la CIHV sur </w:t>
      </w:r>
      <w:r w:rsidRPr="003202F4">
        <w:rPr>
          <w:i/>
        </w:rPr>
        <w:t xml:space="preserve">imago </w:t>
      </w:r>
      <w:proofErr w:type="spellStart"/>
      <w:r w:rsidRPr="003202F4">
        <w:rPr>
          <w:i/>
        </w:rPr>
        <w:t>urbis</w:t>
      </w:r>
      <w:proofErr w:type="spellEnd"/>
      <w:r>
        <w:t xml:space="preserve"> : </w:t>
      </w:r>
      <w:proofErr w:type="spellStart"/>
      <w:r w:rsidRPr="000679FE">
        <w:rPr>
          <w:smallCaps/>
        </w:rPr>
        <w:t>Bocchi</w:t>
      </w:r>
      <w:proofErr w:type="spellEnd"/>
      <w:r>
        <w:t xml:space="preserve">, </w:t>
      </w:r>
      <w:proofErr w:type="spellStart"/>
      <w:r>
        <w:t>Francesa</w:t>
      </w:r>
      <w:proofErr w:type="spellEnd"/>
      <w:r>
        <w:t xml:space="preserve"> / </w:t>
      </w:r>
      <w:proofErr w:type="spellStart"/>
      <w:r w:rsidRPr="000679FE">
        <w:rPr>
          <w:smallCaps/>
        </w:rPr>
        <w:t>Smurra</w:t>
      </w:r>
      <w:proofErr w:type="spellEnd"/>
      <w:r>
        <w:t xml:space="preserve">, Rosa (éd.), Imago </w:t>
      </w:r>
      <w:proofErr w:type="spellStart"/>
      <w:r>
        <w:t>urbis</w:t>
      </w:r>
      <w:proofErr w:type="spellEnd"/>
      <w:r>
        <w:t xml:space="preserve">. </w:t>
      </w:r>
      <w:proofErr w:type="spellStart"/>
      <w:r w:rsidRPr="00B55AB7">
        <w:rPr>
          <w:lang w:val="de-LU"/>
        </w:rPr>
        <w:t>L’immagine</w:t>
      </w:r>
      <w:proofErr w:type="spellEnd"/>
      <w:r w:rsidRPr="00B55AB7">
        <w:rPr>
          <w:lang w:val="de-LU"/>
        </w:rPr>
        <w:t xml:space="preserve"> della </w:t>
      </w:r>
      <w:proofErr w:type="spellStart"/>
      <w:r w:rsidRPr="00B55AB7">
        <w:rPr>
          <w:lang w:val="de-LU"/>
        </w:rPr>
        <w:t>città</w:t>
      </w:r>
      <w:proofErr w:type="spellEnd"/>
      <w:r w:rsidRPr="00B55AB7">
        <w:rPr>
          <w:lang w:val="de-LU"/>
        </w:rPr>
        <w:t xml:space="preserve"> </w:t>
      </w:r>
      <w:proofErr w:type="spellStart"/>
      <w:r w:rsidRPr="00B55AB7">
        <w:rPr>
          <w:lang w:val="de-LU"/>
        </w:rPr>
        <w:t>nella</w:t>
      </w:r>
      <w:proofErr w:type="spellEnd"/>
      <w:r w:rsidRPr="00B55AB7">
        <w:rPr>
          <w:lang w:val="de-LU"/>
        </w:rPr>
        <w:t xml:space="preserve"> </w:t>
      </w:r>
      <w:proofErr w:type="spellStart"/>
      <w:r w:rsidRPr="00B55AB7">
        <w:rPr>
          <w:lang w:val="de-LU"/>
        </w:rPr>
        <w:t>storia</w:t>
      </w:r>
      <w:proofErr w:type="spellEnd"/>
      <w:r w:rsidRPr="00B55AB7">
        <w:rPr>
          <w:lang w:val="de-LU"/>
        </w:rPr>
        <w:t xml:space="preserve"> </w:t>
      </w:r>
      <w:proofErr w:type="spellStart"/>
      <w:r w:rsidRPr="00B55AB7">
        <w:rPr>
          <w:lang w:val="de-LU"/>
        </w:rPr>
        <w:t>d’Italia</w:t>
      </w:r>
      <w:proofErr w:type="spellEnd"/>
      <w:r w:rsidRPr="00B55AB7">
        <w:rPr>
          <w:lang w:val="de-LU"/>
        </w:rPr>
        <w:t xml:space="preserve">. </w:t>
      </w:r>
      <w:proofErr w:type="spellStart"/>
      <w:r w:rsidRPr="000679FE">
        <w:rPr>
          <w:lang w:val="de-LU"/>
        </w:rPr>
        <w:t>Atti</w:t>
      </w:r>
      <w:proofErr w:type="spellEnd"/>
      <w:r w:rsidRPr="000679FE">
        <w:rPr>
          <w:lang w:val="de-LU"/>
        </w:rPr>
        <w:t xml:space="preserve"> del </w:t>
      </w:r>
      <w:proofErr w:type="spellStart"/>
      <w:r w:rsidRPr="000679FE">
        <w:rPr>
          <w:lang w:val="de-LU"/>
        </w:rPr>
        <w:t>convegno</w:t>
      </w:r>
      <w:proofErr w:type="spellEnd"/>
      <w:r w:rsidRPr="000679FE">
        <w:rPr>
          <w:lang w:val="de-LU"/>
        </w:rPr>
        <w:t xml:space="preserve"> </w:t>
      </w:r>
      <w:proofErr w:type="spellStart"/>
      <w:r w:rsidRPr="000679FE">
        <w:rPr>
          <w:lang w:val="de-LU"/>
        </w:rPr>
        <w:t>internazionale</w:t>
      </w:r>
      <w:proofErr w:type="spellEnd"/>
      <w:r w:rsidRPr="000679FE">
        <w:rPr>
          <w:lang w:val="de-LU"/>
        </w:rPr>
        <w:t xml:space="preserve"> (Bologna 5-7 </w:t>
      </w:r>
      <w:proofErr w:type="spellStart"/>
      <w:r w:rsidRPr="000679FE">
        <w:rPr>
          <w:lang w:val="de-LU"/>
        </w:rPr>
        <w:t>settembre</w:t>
      </w:r>
      <w:proofErr w:type="spellEnd"/>
      <w:r w:rsidRPr="000679FE">
        <w:rPr>
          <w:lang w:val="de-LU"/>
        </w:rPr>
        <w:t xml:space="preserve"> 2001), Roma 2003; </w:t>
      </w:r>
      <w:proofErr w:type="spellStart"/>
      <w:r w:rsidRPr="000679FE">
        <w:rPr>
          <w:smallCaps/>
          <w:lang w:val="de-LU"/>
        </w:rPr>
        <w:t>Opll</w:t>
      </w:r>
      <w:proofErr w:type="spellEnd"/>
      <w:r w:rsidRPr="000679FE">
        <w:rPr>
          <w:lang w:val="de-LU"/>
        </w:rPr>
        <w:t>, Ferdinand (</w:t>
      </w:r>
      <w:proofErr w:type="spellStart"/>
      <w:r w:rsidRPr="000679FE">
        <w:rPr>
          <w:lang w:val="de-LU"/>
        </w:rPr>
        <w:t>éd</w:t>
      </w:r>
      <w:proofErr w:type="spellEnd"/>
      <w:r w:rsidRPr="000679FE">
        <w:rPr>
          <w:lang w:val="de-LU"/>
        </w:rPr>
        <w:t xml:space="preserve">.), Bild und Wahrnehmung der Stadt (Beiträge zur Geschichte der Städte Mitteleuropas, XIX), Linz 2004 ; </w:t>
      </w:r>
      <w:r w:rsidRPr="000679FE">
        <w:rPr>
          <w:smallCaps/>
          <w:lang w:val="de-LU"/>
        </w:rPr>
        <w:t>Czaja</w:t>
      </w:r>
      <w:r w:rsidRPr="000679FE">
        <w:rPr>
          <w:lang w:val="de-LU"/>
        </w:rPr>
        <w:t>, Roman (</w:t>
      </w:r>
      <w:proofErr w:type="spellStart"/>
      <w:r w:rsidRPr="000679FE">
        <w:rPr>
          <w:lang w:val="de-LU"/>
        </w:rPr>
        <w:t>éd</w:t>
      </w:r>
      <w:proofErr w:type="spellEnd"/>
      <w:r w:rsidRPr="000679FE">
        <w:rPr>
          <w:lang w:val="de-LU"/>
        </w:rPr>
        <w:t xml:space="preserve">.), </w:t>
      </w:r>
      <w:r>
        <w:rPr>
          <w:lang w:val="de-LU"/>
        </w:rPr>
        <w:t xml:space="preserve">Das </w:t>
      </w:r>
      <w:r w:rsidRPr="000679FE">
        <w:rPr>
          <w:lang w:val="de-LU"/>
        </w:rPr>
        <w:t xml:space="preserve">Bild und </w:t>
      </w:r>
      <w:r>
        <w:rPr>
          <w:lang w:val="de-LU"/>
        </w:rPr>
        <w:t xml:space="preserve">die </w:t>
      </w:r>
      <w:r w:rsidRPr="000679FE">
        <w:rPr>
          <w:lang w:val="de-LU"/>
        </w:rPr>
        <w:t>Wahrnehmung der Stadt</w:t>
      </w:r>
      <w:r>
        <w:rPr>
          <w:lang w:val="de-LU"/>
        </w:rPr>
        <w:t xml:space="preserve"> und der städtischen Gesellschaft im Hanseraum im </w:t>
      </w:r>
      <w:r w:rsidRPr="000679FE">
        <w:rPr>
          <w:lang w:val="de-LU"/>
        </w:rPr>
        <w:t>Mittelalter</w:t>
      </w:r>
      <w:r>
        <w:rPr>
          <w:lang w:val="de-LU"/>
        </w:rPr>
        <w:t xml:space="preserve"> und in der frühen Neuzeit, Torun 2004; </w:t>
      </w:r>
      <w:proofErr w:type="spellStart"/>
      <w:r w:rsidRPr="000679FE">
        <w:rPr>
          <w:smallCaps/>
          <w:lang w:val="de-LU"/>
        </w:rPr>
        <w:t>Johanek</w:t>
      </w:r>
      <w:proofErr w:type="spellEnd"/>
      <w:r>
        <w:rPr>
          <w:lang w:val="de-LU"/>
        </w:rPr>
        <w:t>, Peter (</w:t>
      </w:r>
      <w:proofErr w:type="spellStart"/>
      <w:r>
        <w:rPr>
          <w:lang w:val="de-LU"/>
        </w:rPr>
        <w:t>éd</w:t>
      </w:r>
      <w:proofErr w:type="spellEnd"/>
      <w:r>
        <w:rPr>
          <w:lang w:val="de-LU"/>
        </w:rPr>
        <w:t xml:space="preserve">.), </w:t>
      </w:r>
      <w:r w:rsidRPr="000679FE">
        <w:rPr>
          <w:lang w:val="de-LU"/>
        </w:rPr>
        <w:t>Bild und Wahrnehmung der Stadt</w:t>
      </w:r>
      <w:r>
        <w:rPr>
          <w:lang w:val="de-LU"/>
        </w:rPr>
        <w:t xml:space="preserve">(Städteforschung, A.63), </w:t>
      </w:r>
      <w:proofErr w:type="spellStart"/>
      <w:r>
        <w:rPr>
          <w:lang w:val="de-LU"/>
        </w:rPr>
        <w:t>Vienne</w:t>
      </w:r>
      <w:proofErr w:type="spellEnd"/>
      <w:r>
        <w:rPr>
          <w:lang w:val="de-LU"/>
        </w:rPr>
        <w:t>/Cologne/Weimar 2012.</w:t>
      </w:r>
    </w:p>
  </w:footnote>
  <w:footnote w:id="74">
    <w:p w:rsidR="00101571" w:rsidRPr="000679FE" w:rsidRDefault="00101571">
      <w:pPr>
        <w:pStyle w:val="FootnoteText"/>
        <w:rPr>
          <w:lang w:val="fr-LU"/>
        </w:rPr>
      </w:pPr>
      <w:r>
        <w:rPr>
          <w:rStyle w:val="FootnoteReference"/>
        </w:rPr>
        <w:footnoteRef/>
      </w:r>
      <w:r w:rsidRPr="00C06D5A">
        <w:t xml:space="preserve"> Voir </w:t>
      </w:r>
      <w:r>
        <w:t xml:space="preserve">pour des parties de la Lotharingie </w:t>
      </w:r>
      <w:proofErr w:type="spellStart"/>
      <w:r>
        <w:rPr>
          <w:smallCaps/>
        </w:rPr>
        <w:t>Lecuppre-Desjardin</w:t>
      </w:r>
      <w:proofErr w:type="spellEnd"/>
      <w:r w:rsidRPr="00C06D5A">
        <w:t>, Elodie</w:t>
      </w:r>
      <w:r>
        <w:t>,</w:t>
      </w:r>
      <w:r w:rsidRPr="00C06D5A">
        <w:t xml:space="preserve"> </w:t>
      </w:r>
      <w:r>
        <w:t xml:space="preserve">La ville des cérémonies. Essai sur la communication politique dans les anciens </w:t>
      </w:r>
      <w:proofErr w:type="spellStart"/>
      <w:r>
        <w:t>Pay-Bas</w:t>
      </w:r>
      <w:proofErr w:type="spellEnd"/>
      <w:r>
        <w:t xml:space="preserve"> bourguignons (</w:t>
      </w:r>
      <w:proofErr w:type="spellStart"/>
      <w:r>
        <w:t>Studies</w:t>
      </w:r>
      <w:proofErr w:type="spellEnd"/>
      <w:r>
        <w:t xml:space="preserve"> in </w:t>
      </w:r>
      <w:proofErr w:type="spellStart"/>
      <w:r>
        <w:t>European</w:t>
      </w:r>
      <w:proofErr w:type="spellEnd"/>
      <w:r>
        <w:t xml:space="preserve"> </w:t>
      </w:r>
      <w:proofErr w:type="spellStart"/>
      <w:r>
        <w:t>Urban</w:t>
      </w:r>
      <w:proofErr w:type="spellEnd"/>
      <w:r>
        <w:t xml:space="preserve"> </w:t>
      </w:r>
      <w:proofErr w:type="spellStart"/>
      <w:r>
        <w:t>History</w:t>
      </w:r>
      <w:proofErr w:type="spellEnd"/>
      <w:r>
        <w:t xml:space="preserve"> (1100-1800), 4), Turnhout 2004 ; </w:t>
      </w:r>
      <w:r w:rsidRPr="00C06D5A">
        <w:rPr>
          <w:smallCaps/>
        </w:rPr>
        <w:t>Boone</w:t>
      </w:r>
      <w:r w:rsidRPr="00C06D5A">
        <w:t xml:space="preserve">, Marc, </w:t>
      </w:r>
      <w:r>
        <w:t xml:space="preserve">A la recherche d'une modernité civique. La société urbaine des anciens Pays-Bas au bas Moyen Age, </w:t>
      </w:r>
      <w:r w:rsidRPr="005364C9">
        <w:rPr>
          <w:lang w:val="fr-FR"/>
        </w:rPr>
        <w:t>Bruxelles</w:t>
      </w:r>
      <w:r>
        <w:rPr>
          <w:lang w:val="fr-LU"/>
        </w:rPr>
        <w:t xml:space="preserve"> 2010.</w:t>
      </w:r>
    </w:p>
  </w:footnote>
  <w:footnote w:id="75">
    <w:p w:rsidR="00101571" w:rsidRPr="00C06D5A" w:rsidRDefault="00101571">
      <w:pPr>
        <w:pStyle w:val="FootnoteText"/>
        <w:rPr>
          <w:lang w:val="de-LU"/>
        </w:rPr>
      </w:pPr>
      <w:r>
        <w:rPr>
          <w:rStyle w:val="FootnoteReference"/>
        </w:rPr>
        <w:footnoteRef/>
      </w:r>
      <w:r w:rsidRPr="00C06D5A">
        <w:rPr>
          <w:lang w:val="de-LU"/>
        </w:rPr>
        <w:t xml:space="preserve"> </w:t>
      </w:r>
      <w:proofErr w:type="spellStart"/>
      <w:r w:rsidRPr="00C06D5A">
        <w:rPr>
          <w:lang w:val="de-LU"/>
        </w:rPr>
        <w:t>Voir</w:t>
      </w:r>
      <w:proofErr w:type="spellEnd"/>
      <w:r w:rsidRPr="00C06D5A">
        <w:rPr>
          <w:lang w:val="de-LU"/>
        </w:rPr>
        <w:t xml:space="preserve"> </w:t>
      </w:r>
      <w:proofErr w:type="spellStart"/>
      <w:r w:rsidRPr="00C06D5A">
        <w:rPr>
          <w:lang w:val="de-LU"/>
        </w:rPr>
        <w:t>tout</w:t>
      </w:r>
      <w:proofErr w:type="spellEnd"/>
      <w:r w:rsidRPr="00C06D5A">
        <w:rPr>
          <w:lang w:val="de-LU"/>
        </w:rPr>
        <w:t xml:space="preserve"> </w:t>
      </w:r>
      <w:proofErr w:type="spellStart"/>
      <w:r w:rsidRPr="00C06D5A">
        <w:rPr>
          <w:lang w:val="de-LU"/>
        </w:rPr>
        <w:t>récemment</w:t>
      </w:r>
      <w:proofErr w:type="spellEnd"/>
      <w:r>
        <w:rPr>
          <w:lang w:val="de-LU"/>
        </w:rPr>
        <w:t>:</w:t>
      </w:r>
      <w:r w:rsidRPr="00C06D5A">
        <w:rPr>
          <w:lang w:val="de-LU"/>
        </w:rPr>
        <w:t xml:space="preserve"> </w:t>
      </w:r>
      <w:r w:rsidRPr="00C06D5A">
        <w:rPr>
          <w:smallCaps/>
          <w:lang w:val="de-LU"/>
        </w:rPr>
        <w:t>Gruber</w:t>
      </w:r>
      <w:r w:rsidRPr="00C06D5A">
        <w:rPr>
          <w:lang w:val="de-LU"/>
        </w:rPr>
        <w:t xml:space="preserve">, Elisabeth </w:t>
      </w:r>
      <w:proofErr w:type="spellStart"/>
      <w:r>
        <w:rPr>
          <w:lang w:val="de-LU"/>
        </w:rPr>
        <w:t>e.a</w:t>
      </w:r>
      <w:proofErr w:type="spellEnd"/>
      <w:r>
        <w:rPr>
          <w:lang w:val="de-LU"/>
        </w:rPr>
        <w:t xml:space="preserve">. </w:t>
      </w:r>
      <w:r w:rsidRPr="00C06D5A">
        <w:rPr>
          <w:lang w:val="de-LU"/>
        </w:rPr>
        <w:t>(</w:t>
      </w:r>
      <w:proofErr w:type="spellStart"/>
      <w:r w:rsidRPr="00C06D5A">
        <w:rPr>
          <w:lang w:val="de-LU"/>
        </w:rPr>
        <w:t>éd</w:t>
      </w:r>
      <w:proofErr w:type="spellEnd"/>
      <w:r w:rsidRPr="00C06D5A">
        <w:rPr>
          <w:lang w:val="de-LU"/>
        </w:rPr>
        <w:t xml:space="preserve">.), Mittler zwischen Herrschaft und Gemeinde. </w:t>
      </w:r>
      <w:r>
        <w:rPr>
          <w:lang w:val="de-LU"/>
        </w:rPr>
        <w:t xml:space="preserve">Die Rolle von Funktions- und Führungsgruppen in der mittelalterlichen Urbanisierung Zentraleuropas. </w:t>
      </w:r>
      <w:r w:rsidRPr="00C06D5A">
        <w:rPr>
          <w:lang w:val="de-LU"/>
        </w:rPr>
        <w:t>Internationale Tagung, Kiel, 23.-25.11.2011</w:t>
      </w:r>
      <w:r>
        <w:rPr>
          <w:lang w:val="de-LU"/>
        </w:rPr>
        <w:t xml:space="preserve"> (Forschungen und Beiträge zur Wiener Stadtgeschichte, 56), Innsbruck 2013, </w:t>
      </w:r>
      <w:proofErr w:type="spellStart"/>
      <w:r>
        <w:rPr>
          <w:lang w:val="de-LU"/>
        </w:rPr>
        <w:t>sans</w:t>
      </w:r>
      <w:proofErr w:type="spellEnd"/>
      <w:r>
        <w:rPr>
          <w:lang w:val="de-LU"/>
        </w:rPr>
        <w:t xml:space="preserve"> </w:t>
      </w:r>
      <w:proofErr w:type="spellStart"/>
      <w:r>
        <w:rPr>
          <w:lang w:val="de-LU"/>
        </w:rPr>
        <w:t>exemple</w:t>
      </w:r>
      <w:proofErr w:type="spellEnd"/>
      <w:r>
        <w:rPr>
          <w:lang w:val="de-LU"/>
        </w:rPr>
        <w:t xml:space="preserve"> </w:t>
      </w:r>
      <w:proofErr w:type="spellStart"/>
      <w:r>
        <w:rPr>
          <w:lang w:val="de-LU"/>
        </w:rPr>
        <w:t>lotharingien</w:t>
      </w:r>
      <w:proofErr w:type="spellEnd"/>
      <w:r>
        <w:rPr>
          <w:lang w:val="de-LU"/>
        </w:rPr>
        <w:t>.</w:t>
      </w:r>
    </w:p>
  </w:footnote>
  <w:footnote w:id="76">
    <w:p w:rsidR="00101571" w:rsidRPr="00000C74" w:rsidRDefault="00101571" w:rsidP="00C06D5A">
      <w:pPr>
        <w:pStyle w:val="FootnoteText"/>
      </w:pPr>
      <w:r>
        <w:rPr>
          <w:rStyle w:val="FootnoteReference"/>
        </w:rPr>
        <w:footnoteRef/>
      </w:r>
      <w:r w:rsidRPr="001F05A9">
        <w:t xml:space="preserve"> </w:t>
      </w:r>
      <w:r w:rsidR="003E14D7" w:rsidRPr="001F05A9">
        <w:rPr>
          <w:smallCaps/>
        </w:rPr>
        <w:t>Deligne</w:t>
      </w:r>
      <w:r w:rsidR="003E14D7" w:rsidRPr="001F05A9">
        <w:t xml:space="preserve">, Chloé / </w:t>
      </w:r>
      <w:proofErr w:type="spellStart"/>
      <w:r w:rsidR="003E14D7" w:rsidRPr="001F05A9">
        <w:rPr>
          <w:smallCaps/>
        </w:rPr>
        <w:t>Billen</w:t>
      </w:r>
      <w:proofErr w:type="spellEnd"/>
      <w:r w:rsidR="003E14D7" w:rsidRPr="001F05A9">
        <w:t>, Claire (éd.), Voisinages, coexistences, appropriations. Groupes sociaux et territoires urbains (Moyen Âge – 16</w:t>
      </w:r>
      <w:r w:rsidR="003E14D7" w:rsidRPr="001F05A9">
        <w:rPr>
          <w:vertAlign w:val="superscript"/>
        </w:rPr>
        <w:t>e</w:t>
      </w:r>
      <w:r w:rsidR="003E14D7" w:rsidRPr="001F05A9">
        <w:t xml:space="preserve"> siècle), </w:t>
      </w:r>
      <w:r w:rsidR="003E14D7" w:rsidRPr="003E14D7">
        <w:t>(</w:t>
      </w:r>
      <w:proofErr w:type="spellStart"/>
      <w:r w:rsidR="003E14D7" w:rsidRPr="003E14D7">
        <w:t>Studies</w:t>
      </w:r>
      <w:proofErr w:type="spellEnd"/>
      <w:r w:rsidR="003E14D7" w:rsidRPr="003E14D7">
        <w:t xml:space="preserve"> in </w:t>
      </w:r>
      <w:proofErr w:type="spellStart"/>
      <w:r w:rsidR="003E14D7" w:rsidRPr="003E14D7">
        <w:t>Europ</w:t>
      </w:r>
      <w:r w:rsidR="003E14D7" w:rsidRPr="001F05A9">
        <w:t>ean</w:t>
      </w:r>
      <w:proofErr w:type="spellEnd"/>
      <w:r w:rsidR="003E14D7" w:rsidRPr="001F05A9">
        <w:t xml:space="preserve"> </w:t>
      </w:r>
      <w:proofErr w:type="spellStart"/>
      <w:r w:rsidR="003E14D7" w:rsidRPr="001F05A9">
        <w:t>Urban</w:t>
      </w:r>
      <w:proofErr w:type="spellEnd"/>
      <w:r w:rsidR="003E14D7" w:rsidRPr="001F05A9">
        <w:t xml:space="preserve"> </w:t>
      </w:r>
      <w:proofErr w:type="spellStart"/>
      <w:r w:rsidR="003E14D7" w:rsidRPr="001F05A9">
        <w:t>History</w:t>
      </w:r>
      <w:proofErr w:type="spellEnd"/>
      <w:r w:rsidR="003E14D7" w:rsidRPr="001F05A9">
        <w:t xml:space="preserve"> (1100-1800), 10</w:t>
      </w:r>
      <w:r w:rsidR="003E14D7" w:rsidRPr="003E14D7">
        <w:t xml:space="preserve">), </w:t>
      </w:r>
      <w:r w:rsidR="003E14D7" w:rsidRPr="001F05A9">
        <w:t xml:space="preserve">Turnhout 2007, avec des contributions d’Isabelle </w:t>
      </w:r>
      <w:proofErr w:type="spellStart"/>
      <w:r w:rsidR="003E14D7" w:rsidRPr="001F05A9">
        <w:t>Paquay</w:t>
      </w:r>
      <w:proofErr w:type="spellEnd"/>
      <w:r w:rsidR="003E14D7" w:rsidRPr="001F05A9">
        <w:t xml:space="preserve"> s</w:t>
      </w:r>
      <w:r w:rsidR="003E14D7" w:rsidRPr="003E14D7">
        <w:t xml:space="preserve">ur Namur, de David </w:t>
      </w:r>
      <w:proofErr w:type="spellStart"/>
      <w:r w:rsidR="003E14D7" w:rsidRPr="003E14D7">
        <w:t>Kusman</w:t>
      </w:r>
      <w:proofErr w:type="spellEnd"/>
      <w:r w:rsidR="003E14D7" w:rsidRPr="003E14D7">
        <w:t xml:space="preserve"> sur l</w:t>
      </w:r>
      <w:r w:rsidR="003E14D7" w:rsidRPr="001F05A9">
        <w:t xml:space="preserve">e Brabant, de Paulo </w:t>
      </w:r>
      <w:proofErr w:type="spellStart"/>
      <w:r w:rsidR="003E14D7" w:rsidRPr="001F05A9">
        <w:t>Charruadas</w:t>
      </w:r>
      <w:proofErr w:type="spellEnd"/>
      <w:r w:rsidR="003E14D7" w:rsidRPr="001F05A9">
        <w:t xml:space="preserve"> sur Bruxelles</w:t>
      </w:r>
      <w:r w:rsidR="003E14D7" w:rsidRPr="003E14D7">
        <w:t xml:space="preserve">, de Chloé Deligne </w:t>
      </w:r>
      <w:r w:rsidR="003E14D7" w:rsidRPr="001F05A9">
        <w:t xml:space="preserve">sur Mons ; </w:t>
      </w:r>
      <w:r w:rsidRPr="001F05A9">
        <w:rPr>
          <w:smallCaps/>
        </w:rPr>
        <w:t>Boone</w:t>
      </w:r>
      <w:r w:rsidRPr="001F05A9">
        <w:t xml:space="preserve">, Marc / </w:t>
      </w:r>
      <w:proofErr w:type="spellStart"/>
      <w:r w:rsidRPr="001F05A9">
        <w:rPr>
          <w:smallCaps/>
        </w:rPr>
        <w:t>Howell</w:t>
      </w:r>
      <w:proofErr w:type="spellEnd"/>
      <w:r w:rsidRPr="001F05A9">
        <w:rPr>
          <w:smallCaps/>
        </w:rPr>
        <w:t>,</w:t>
      </w:r>
      <w:r w:rsidRPr="001F05A9">
        <w:t xml:space="preserve"> Martha (éd.), The power of </w:t>
      </w:r>
      <w:proofErr w:type="spellStart"/>
      <w:r w:rsidRPr="001F05A9">
        <w:t>space</w:t>
      </w:r>
      <w:proofErr w:type="spellEnd"/>
      <w:r w:rsidRPr="001F05A9">
        <w:t xml:space="preserve"> in </w:t>
      </w:r>
      <w:proofErr w:type="spellStart"/>
      <w:r w:rsidRPr="001F05A9">
        <w:t>late</w:t>
      </w:r>
      <w:proofErr w:type="spellEnd"/>
      <w:r w:rsidRPr="001F05A9">
        <w:t xml:space="preserve"> </w:t>
      </w:r>
      <w:proofErr w:type="spellStart"/>
      <w:r w:rsidRPr="001F05A9">
        <w:t>medieval</w:t>
      </w:r>
      <w:proofErr w:type="spellEnd"/>
      <w:r w:rsidRPr="001F05A9">
        <w:t xml:space="preserve"> and </w:t>
      </w:r>
      <w:proofErr w:type="spellStart"/>
      <w:r w:rsidRPr="001F05A9">
        <w:t>early</w:t>
      </w:r>
      <w:proofErr w:type="spellEnd"/>
      <w:r w:rsidRPr="001F05A9">
        <w:t xml:space="preserve"> modern Europe: the </w:t>
      </w:r>
      <w:proofErr w:type="spellStart"/>
      <w:r w:rsidRPr="001F05A9">
        <w:t>cities</w:t>
      </w:r>
      <w:proofErr w:type="spellEnd"/>
      <w:r w:rsidRPr="001F05A9">
        <w:t xml:space="preserve"> of </w:t>
      </w:r>
      <w:proofErr w:type="spellStart"/>
      <w:r w:rsidRPr="001F05A9">
        <w:t>Italy</w:t>
      </w:r>
      <w:proofErr w:type="spellEnd"/>
      <w:r w:rsidRPr="001F05A9">
        <w:t xml:space="preserve">, </w:t>
      </w:r>
      <w:proofErr w:type="spellStart"/>
      <w:r w:rsidRPr="001F05A9">
        <w:t>Northern</w:t>
      </w:r>
      <w:proofErr w:type="spellEnd"/>
      <w:r w:rsidRPr="001F05A9">
        <w:t xml:space="preserve"> France and the </w:t>
      </w:r>
      <w:proofErr w:type="spellStart"/>
      <w:r w:rsidRPr="001F05A9">
        <w:t>Low</w:t>
      </w:r>
      <w:proofErr w:type="spellEnd"/>
      <w:r w:rsidRPr="001F05A9">
        <w:t xml:space="preserve"> Countries</w:t>
      </w:r>
      <w:r w:rsidR="003E14D7" w:rsidRPr="001F05A9">
        <w:t xml:space="preserve"> </w:t>
      </w:r>
      <w:r w:rsidR="003E14D7" w:rsidRPr="003E14D7">
        <w:t>(</w:t>
      </w:r>
      <w:proofErr w:type="spellStart"/>
      <w:r w:rsidR="003E14D7" w:rsidRPr="003E14D7">
        <w:t>Studies</w:t>
      </w:r>
      <w:proofErr w:type="spellEnd"/>
      <w:r w:rsidR="003E14D7" w:rsidRPr="003E14D7">
        <w:t xml:space="preserve"> in </w:t>
      </w:r>
      <w:proofErr w:type="spellStart"/>
      <w:r w:rsidR="003E14D7" w:rsidRPr="003E14D7">
        <w:t>European</w:t>
      </w:r>
      <w:proofErr w:type="spellEnd"/>
      <w:r w:rsidR="003E14D7" w:rsidRPr="003E14D7">
        <w:t xml:space="preserve"> </w:t>
      </w:r>
      <w:proofErr w:type="spellStart"/>
      <w:r w:rsidR="003E14D7" w:rsidRPr="003E14D7">
        <w:t>Urban</w:t>
      </w:r>
      <w:proofErr w:type="spellEnd"/>
      <w:r w:rsidR="003E14D7" w:rsidRPr="003E14D7">
        <w:t xml:space="preserve"> </w:t>
      </w:r>
      <w:proofErr w:type="spellStart"/>
      <w:r w:rsidR="003E14D7" w:rsidRPr="003E14D7">
        <w:t>History</w:t>
      </w:r>
      <w:proofErr w:type="spellEnd"/>
      <w:r w:rsidR="003E14D7" w:rsidRPr="003E14D7">
        <w:t xml:space="preserve"> (1100-1800), 30)</w:t>
      </w:r>
      <w:r w:rsidR="00000C74" w:rsidRPr="001F05A9">
        <w:t>,</w:t>
      </w:r>
      <w:r w:rsidRPr="001F05A9">
        <w:t xml:space="preserve"> </w:t>
      </w:r>
      <w:r w:rsidR="00000C74" w:rsidRPr="001F05A9">
        <w:t>Turnhout</w:t>
      </w:r>
      <w:r w:rsidRPr="001F05A9">
        <w:t xml:space="preserve"> 2013</w:t>
      </w:r>
      <w:r w:rsidR="003E14D7">
        <w:t>, où une s</w:t>
      </w:r>
      <w:r w:rsidR="00000C74" w:rsidRPr="00000C74">
        <w:t>eule comm</w:t>
      </w:r>
      <w:r w:rsidR="00000C74">
        <w:t>u</w:t>
      </w:r>
      <w:r w:rsidR="00000C74" w:rsidRPr="00000C74">
        <w:t>n</w:t>
      </w:r>
      <w:r w:rsidR="00000C74">
        <w:t>i</w:t>
      </w:r>
      <w:r w:rsidR="00000C74" w:rsidRPr="00000C74">
        <w:t xml:space="preserve">cation de Claire </w:t>
      </w:r>
      <w:proofErr w:type="spellStart"/>
      <w:r w:rsidR="00000C74" w:rsidRPr="00000C74">
        <w:t>Billen</w:t>
      </w:r>
      <w:proofErr w:type="spellEnd"/>
      <w:r w:rsidR="00000C74" w:rsidRPr="00000C74">
        <w:t xml:space="preserve"> consacrée à </w:t>
      </w:r>
      <w:r w:rsidR="00000C74" w:rsidRPr="00000C74">
        <w:rPr>
          <w:lang w:val="fr-FR"/>
        </w:rPr>
        <w:t>Bruxelles</w:t>
      </w:r>
      <w:r w:rsidR="00000C74" w:rsidRPr="00000C74">
        <w:rPr>
          <w:lang w:val="fr-LU"/>
        </w:rPr>
        <w:t xml:space="preserve"> </w:t>
      </w:r>
      <w:r w:rsidR="00000C74">
        <w:t>concerne la Lot</w:t>
      </w:r>
      <w:r w:rsidR="00000C74" w:rsidRPr="00000C74">
        <w:t>haringie.</w:t>
      </w:r>
    </w:p>
  </w:footnote>
  <w:footnote w:id="77">
    <w:p w:rsidR="00101571" w:rsidRPr="00201F33" w:rsidRDefault="00101571">
      <w:pPr>
        <w:pStyle w:val="FootnoteText"/>
        <w:rPr>
          <w:lang w:val="en-GB"/>
        </w:rPr>
      </w:pPr>
      <w:r>
        <w:rPr>
          <w:rStyle w:val="FootnoteReference"/>
        </w:rPr>
        <w:footnoteRef/>
      </w:r>
      <w:r w:rsidRPr="00201F33">
        <w:rPr>
          <w:lang w:val="de-LU"/>
        </w:rPr>
        <w:t xml:space="preserve"> </w:t>
      </w:r>
      <w:r w:rsidRPr="00101571">
        <w:rPr>
          <w:smallCaps/>
          <w:color w:val="000000"/>
          <w:lang w:val="de-LU"/>
        </w:rPr>
        <w:t>Pauly</w:t>
      </w:r>
      <w:r>
        <w:rPr>
          <w:color w:val="000000"/>
          <w:lang w:val="de-LU"/>
        </w:rPr>
        <w:t>,</w:t>
      </w:r>
      <w:r w:rsidRPr="00201F33">
        <w:rPr>
          <w:color w:val="000000"/>
          <w:lang w:val="de-LU"/>
        </w:rPr>
        <w:t xml:space="preserve"> Michel / </w:t>
      </w:r>
      <w:proofErr w:type="spellStart"/>
      <w:r w:rsidRPr="00101571">
        <w:rPr>
          <w:smallCaps/>
          <w:color w:val="000000"/>
          <w:lang w:val="de-LU"/>
        </w:rPr>
        <w:t>Scheutz</w:t>
      </w:r>
      <w:proofErr w:type="spellEnd"/>
      <w:r>
        <w:rPr>
          <w:color w:val="000000"/>
          <w:lang w:val="de-LU"/>
        </w:rPr>
        <w:t xml:space="preserve">, </w:t>
      </w:r>
      <w:r w:rsidRPr="00201F33">
        <w:rPr>
          <w:color w:val="000000"/>
          <w:lang w:val="de-LU"/>
        </w:rPr>
        <w:t xml:space="preserve">Martin, Der Raum und die Geschichte am Beispiel der Stadtgeschichtsforschung, </w:t>
      </w:r>
      <w:r w:rsidRPr="00101571">
        <w:rPr>
          <w:color w:val="000000"/>
          <w:lang w:val="de-LU"/>
        </w:rPr>
        <w:t xml:space="preserve">in: </w:t>
      </w:r>
      <w:r w:rsidRPr="00101571">
        <w:rPr>
          <w:smallCaps/>
          <w:color w:val="000000"/>
          <w:lang w:val="de-LU"/>
        </w:rPr>
        <w:t>id</w:t>
      </w:r>
      <w:r w:rsidRPr="00101571">
        <w:rPr>
          <w:color w:val="000000"/>
          <w:lang w:val="de-LU"/>
        </w:rPr>
        <w:t>., (</w:t>
      </w:r>
      <w:proofErr w:type="spellStart"/>
      <w:r w:rsidRPr="00101571">
        <w:rPr>
          <w:color w:val="000000"/>
          <w:lang w:val="de-LU"/>
        </w:rPr>
        <w:t>éd</w:t>
      </w:r>
      <w:proofErr w:type="spellEnd"/>
      <w:r w:rsidRPr="00101571">
        <w:rPr>
          <w:color w:val="000000"/>
          <w:lang w:val="de-LU"/>
        </w:rPr>
        <w:t xml:space="preserve">.), </w:t>
      </w:r>
      <w:r w:rsidRPr="00201F33">
        <w:rPr>
          <w:color w:val="000000"/>
          <w:lang w:val="de-LU"/>
        </w:rPr>
        <w:t xml:space="preserve">Cities </w:t>
      </w:r>
      <w:proofErr w:type="spellStart"/>
      <w:r w:rsidRPr="00201F33">
        <w:rPr>
          <w:color w:val="000000"/>
          <w:lang w:val="de-LU"/>
        </w:rPr>
        <w:t>and</w:t>
      </w:r>
      <w:proofErr w:type="spellEnd"/>
      <w:r w:rsidRPr="00201F33">
        <w:rPr>
          <w:color w:val="000000"/>
          <w:lang w:val="de-LU"/>
        </w:rPr>
        <w:t xml:space="preserve"> </w:t>
      </w:r>
      <w:proofErr w:type="spellStart"/>
      <w:r w:rsidRPr="00201F33">
        <w:rPr>
          <w:color w:val="000000"/>
          <w:lang w:val="de-LU"/>
        </w:rPr>
        <w:t>their</w:t>
      </w:r>
      <w:proofErr w:type="spellEnd"/>
      <w:r w:rsidRPr="00201F33">
        <w:rPr>
          <w:color w:val="000000"/>
          <w:lang w:val="de-LU"/>
        </w:rPr>
        <w:t xml:space="preserve"> </w:t>
      </w:r>
      <w:proofErr w:type="spellStart"/>
      <w:r w:rsidRPr="00201F33">
        <w:rPr>
          <w:color w:val="000000"/>
          <w:lang w:val="de-LU"/>
        </w:rPr>
        <w:t>spaces</w:t>
      </w:r>
      <w:proofErr w:type="spellEnd"/>
      <w:r w:rsidRPr="00201F33">
        <w:rPr>
          <w:color w:val="000000"/>
          <w:lang w:val="de-LU"/>
        </w:rPr>
        <w:t xml:space="preserve">. </w:t>
      </w:r>
      <w:r w:rsidRPr="00201F33">
        <w:rPr>
          <w:color w:val="000000"/>
          <w:lang w:val="en-GB"/>
        </w:rPr>
        <w:t>Concepts and their use in Europe (</w:t>
      </w:r>
      <w:proofErr w:type="spellStart"/>
      <w:r w:rsidRPr="00201F33">
        <w:rPr>
          <w:color w:val="000000"/>
          <w:lang w:val="en-GB"/>
        </w:rPr>
        <w:t>Städteforschung</w:t>
      </w:r>
      <w:proofErr w:type="spellEnd"/>
      <w:r w:rsidRPr="00201F33">
        <w:rPr>
          <w:color w:val="000000"/>
          <w:lang w:val="en-GB"/>
        </w:rPr>
        <w:t xml:space="preserve">, A.88), </w:t>
      </w:r>
      <w:r w:rsidRPr="00101571">
        <w:rPr>
          <w:lang w:val="en-GB"/>
        </w:rPr>
        <w:t xml:space="preserve">Vienne/Cologne/Weimar </w:t>
      </w:r>
      <w:r w:rsidRPr="00201F33">
        <w:rPr>
          <w:color w:val="000000"/>
          <w:lang w:val="en-GB"/>
        </w:rPr>
        <w:t>201</w:t>
      </w:r>
      <w:r>
        <w:rPr>
          <w:color w:val="000000"/>
          <w:lang w:val="en-GB"/>
        </w:rPr>
        <w:t>4, p. 1-15</w:t>
      </w:r>
      <w:r w:rsidRPr="00201F33">
        <w:rPr>
          <w:color w:val="000000"/>
          <w:lang w:val="en-GB"/>
        </w:rPr>
        <w:t xml:space="preserve">; </w:t>
      </w:r>
      <w:r w:rsidRPr="00101571">
        <w:rPr>
          <w:smallCaps/>
          <w:color w:val="000000"/>
          <w:lang w:val="en-GB"/>
        </w:rPr>
        <w:t>id.</w:t>
      </w:r>
      <w:r w:rsidRPr="00B92626">
        <w:rPr>
          <w:lang w:val="en-GB"/>
        </w:rPr>
        <w:t>, Space and history as exemplified by urban history research</w:t>
      </w:r>
      <w:r w:rsidRPr="00B92626">
        <w:rPr>
          <w:color w:val="000000"/>
          <w:lang w:val="en-GB"/>
        </w:rPr>
        <w:t xml:space="preserve">, in: </w:t>
      </w:r>
      <w:r w:rsidRPr="00101571">
        <w:rPr>
          <w:lang w:val="en-GB"/>
        </w:rPr>
        <w:t>ibid., p</w:t>
      </w:r>
      <w:r w:rsidRPr="00B92626">
        <w:rPr>
          <w:color w:val="000000"/>
          <w:lang w:val="en-GB"/>
        </w:rPr>
        <w:t>. 17-30</w:t>
      </w:r>
      <w:r>
        <w:rPr>
          <w:color w:val="000000"/>
          <w:lang w:val="en-GB"/>
        </w:rPr>
        <w:t>.</w:t>
      </w:r>
    </w:p>
  </w:footnote>
  <w:footnote w:id="78">
    <w:p w:rsidR="00101571" w:rsidRPr="007E626D" w:rsidRDefault="00101571">
      <w:pPr>
        <w:pStyle w:val="FootnoteText"/>
      </w:pPr>
      <w:r>
        <w:rPr>
          <w:rStyle w:val="FootnoteReference"/>
        </w:rPr>
        <w:footnoteRef/>
      </w:r>
      <w:r w:rsidRPr="00DD7FD1">
        <w:t xml:space="preserve"> </w:t>
      </w:r>
      <w:r w:rsidR="00575B6D">
        <w:t xml:space="preserve">URL : </w:t>
      </w:r>
      <w:hyperlink r:id="rId3" w:history="1">
        <w:r w:rsidRPr="00DD7FD1">
          <w:rPr>
            <w:rStyle w:val="Hyperlink"/>
            <w:color w:val="auto"/>
            <w:u w:val="none"/>
          </w:rPr>
          <w:t>http://geo.uni.lu/atlas/gr-atlas_dt.html</w:t>
        </w:r>
      </w:hyperlink>
      <w:r w:rsidRPr="007E626D">
        <w:t xml:space="preserve"> (consulté le 25/9/2012).</w:t>
      </w:r>
    </w:p>
  </w:footnote>
  <w:footnote w:id="79">
    <w:p w:rsidR="00101571" w:rsidRPr="00201F33" w:rsidRDefault="00101571">
      <w:pPr>
        <w:pStyle w:val="FootnoteText"/>
        <w:rPr>
          <w:lang w:val="de-CH"/>
        </w:rPr>
      </w:pPr>
      <w:r>
        <w:rPr>
          <w:rStyle w:val="FootnoteReference"/>
        </w:rPr>
        <w:footnoteRef/>
      </w:r>
      <w:r w:rsidRPr="00201F33">
        <w:rPr>
          <w:lang w:val="de-LU"/>
        </w:rPr>
        <w:t xml:space="preserve"> </w:t>
      </w:r>
      <w:r w:rsidRPr="00D0184F">
        <w:rPr>
          <w:smallCaps/>
          <w:lang w:val="de-LU"/>
        </w:rPr>
        <w:t>Herrmann</w:t>
      </w:r>
      <w:r w:rsidRPr="00D0184F">
        <w:rPr>
          <w:lang w:val="de-LU"/>
        </w:rPr>
        <w:t>, Städte im E</w:t>
      </w:r>
      <w:r>
        <w:rPr>
          <w:lang w:val="de-LU"/>
        </w:rPr>
        <w:t>inzugsbereich der Saar bis 1400 (</w:t>
      </w:r>
      <w:proofErr w:type="spellStart"/>
      <w:r>
        <w:rPr>
          <w:lang w:val="de-LU"/>
        </w:rPr>
        <w:t>note</w:t>
      </w:r>
      <w:proofErr w:type="spellEnd"/>
      <w:r>
        <w:rPr>
          <w:lang w:val="de-LU"/>
        </w:rPr>
        <w:t xml:space="preserve"> 10).</w:t>
      </w:r>
    </w:p>
  </w:footnote>
  <w:footnote w:id="80">
    <w:p w:rsidR="00101571" w:rsidRPr="001F05A9" w:rsidRDefault="00101571">
      <w:pPr>
        <w:pStyle w:val="FootnoteText"/>
        <w:rPr>
          <w:lang w:val="de-LU"/>
        </w:rPr>
      </w:pPr>
      <w:r>
        <w:rPr>
          <w:rStyle w:val="FootnoteReference"/>
        </w:rPr>
        <w:footnoteRef/>
      </w:r>
      <w:r w:rsidRPr="0058159F">
        <w:rPr>
          <w:lang w:val="de-CH"/>
        </w:rPr>
        <w:t xml:space="preserve"> </w:t>
      </w:r>
      <w:proofErr w:type="spellStart"/>
      <w:r w:rsidRPr="00012853">
        <w:rPr>
          <w:smallCaps/>
          <w:lang w:val="de-CH"/>
        </w:rPr>
        <w:t>Irsigler</w:t>
      </w:r>
      <w:proofErr w:type="spellEnd"/>
      <w:r>
        <w:rPr>
          <w:lang w:val="de-CH"/>
        </w:rPr>
        <w:t xml:space="preserve">, </w:t>
      </w:r>
      <w:r w:rsidRPr="00012853">
        <w:rPr>
          <w:lang w:val="de-CH"/>
        </w:rPr>
        <w:t xml:space="preserve">Die Stadt im </w:t>
      </w:r>
      <w:r>
        <w:rPr>
          <w:lang w:val="de-CH"/>
        </w:rPr>
        <w:t>Mittelalter (</w:t>
      </w:r>
      <w:proofErr w:type="spellStart"/>
      <w:r>
        <w:rPr>
          <w:lang w:val="de-CH"/>
        </w:rPr>
        <w:t>note</w:t>
      </w:r>
      <w:proofErr w:type="spellEnd"/>
      <w:r>
        <w:rPr>
          <w:lang w:val="de-CH"/>
        </w:rPr>
        <w:t xml:space="preserve"> 18), p.</w:t>
      </w:r>
      <w:r w:rsidR="00A41206">
        <w:rPr>
          <w:lang w:val="de-CH"/>
        </w:rPr>
        <w:t xml:space="preserve"> 6</w:t>
      </w:r>
      <w:r w:rsidR="00DD7FD1">
        <w:rPr>
          <w:lang w:val="de-CH"/>
        </w:rPr>
        <w:t xml:space="preserve">1; </w:t>
      </w:r>
      <w:r w:rsidR="00DD7FD1">
        <w:rPr>
          <w:smallCaps/>
          <w:lang w:val="de-CH"/>
        </w:rPr>
        <w:t>id.</w:t>
      </w:r>
      <w:r w:rsidR="00DD7FD1">
        <w:rPr>
          <w:lang w:val="de-CH"/>
        </w:rPr>
        <w:t xml:space="preserve">, </w:t>
      </w:r>
      <w:r w:rsidR="00DD7FD1" w:rsidRPr="009B439F">
        <w:rPr>
          <w:lang w:val="de-CH"/>
        </w:rPr>
        <w:t>Städtelandschaften und kleine Städte</w:t>
      </w:r>
      <w:r w:rsidR="00DD7FD1">
        <w:rPr>
          <w:lang w:val="de-CH"/>
        </w:rPr>
        <w:t xml:space="preserve"> (</w:t>
      </w:r>
      <w:proofErr w:type="spellStart"/>
      <w:r w:rsidR="00DD7FD1">
        <w:rPr>
          <w:lang w:val="de-CH"/>
        </w:rPr>
        <w:t>note</w:t>
      </w:r>
      <w:proofErr w:type="spellEnd"/>
      <w:r w:rsidR="00DD7FD1">
        <w:rPr>
          <w:lang w:val="de-CH"/>
        </w:rPr>
        <w:t xml:space="preserve"> 18), p. </w:t>
      </w:r>
      <w:proofErr w:type="gramStart"/>
      <w:r w:rsidR="00DD7FD1">
        <w:rPr>
          <w:lang w:val="de-CH"/>
        </w:rPr>
        <w:t>20s.</w:t>
      </w:r>
      <w:r w:rsidR="007E3D35">
        <w:rPr>
          <w:lang w:val="de-CH"/>
        </w:rPr>
        <w:t>;</w:t>
      </w:r>
      <w:proofErr w:type="gramEnd"/>
      <w:r w:rsidR="003B5B2C" w:rsidRPr="003B5B2C">
        <w:rPr>
          <w:smallCaps/>
          <w:lang w:val="de-LU"/>
        </w:rPr>
        <w:t xml:space="preserve"> </w:t>
      </w:r>
      <w:proofErr w:type="spellStart"/>
      <w:r w:rsidR="003B5B2C" w:rsidRPr="007E3D35">
        <w:rPr>
          <w:smallCaps/>
          <w:lang w:val="de-LU"/>
        </w:rPr>
        <w:t>i</w:t>
      </w:r>
      <w:r w:rsidR="003B5B2C">
        <w:rPr>
          <w:smallCaps/>
          <w:lang w:val="de-LU"/>
        </w:rPr>
        <w:t>d</w:t>
      </w:r>
      <w:proofErr w:type="spellEnd"/>
      <w:r w:rsidR="003B5B2C" w:rsidRPr="004F207D">
        <w:rPr>
          <w:lang w:val="de-LU"/>
        </w:rPr>
        <w:t xml:space="preserve">, </w:t>
      </w:r>
      <w:r w:rsidR="003B5B2C">
        <w:rPr>
          <w:lang w:val="de-LU"/>
        </w:rPr>
        <w:t xml:space="preserve">Edith </w:t>
      </w:r>
      <w:proofErr w:type="spellStart"/>
      <w:r w:rsidR="003B5B2C">
        <w:rPr>
          <w:lang w:val="de-LU"/>
        </w:rPr>
        <w:t>Ennen</w:t>
      </w:r>
      <w:proofErr w:type="spellEnd"/>
      <w:r w:rsidR="003B5B2C">
        <w:rPr>
          <w:lang w:val="de-LU"/>
        </w:rPr>
        <w:t xml:space="preserve"> </w:t>
      </w:r>
      <w:r w:rsidR="003B5B2C">
        <w:rPr>
          <w:lang w:val="de-CH"/>
        </w:rPr>
        <w:t>(</w:t>
      </w:r>
      <w:proofErr w:type="spellStart"/>
      <w:r w:rsidR="003B5B2C">
        <w:rPr>
          <w:lang w:val="de-CH"/>
        </w:rPr>
        <w:t>note</w:t>
      </w:r>
      <w:proofErr w:type="spellEnd"/>
      <w:r w:rsidR="003B5B2C">
        <w:rPr>
          <w:lang w:val="de-CH"/>
        </w:rPr>
        <w:t xml:space="preserve"> 18)</w:t>
      </w:r>
      <w:r w:rsidR="003B5B2C">
        <w:rPr>
          <w:lang w:val="de-LU"/>
        </w:rPr>
        <w:t xml:space="preserve">, p. 14; </w:t>
      </w:r>
      <w:r w:rsidR="007E3D35" w:rsidRPr="001F05A9">
        <w:rPr>
          <w:smallCaps/>
          <w:lang w:val="de-CH"/>
        </w:rPr>
        <w:t xml:space="preserve"> id</w:t>
      </w:r>
      <w:r w:rsidR="007E3D35">
        <w:rPr>
          <w:lang w:val="de-CH"/>
        </w:rPr>
        <w:t xml:space="preserve">., </w:t>
      </w:r>
      <w:r w:rsidR="007E3D35" w:rsidRPr="001F05A9">
        <w:rPr>
          <w:lang w:val="de-LU"/>
        </w:rPr>
        <w:t>Was machte eine mittelalterliche Siedlung zur Stadt?</w:t>
      </w:r>
      <w:r w:rsidR="007E3D35">
        <w:rPr>
          <w:lang w:val="de-LU"/>
        </w:rPr>
        <w:t xml:space="preserve"> (</w:t>
      </w:r>
      <w:proofErr w:type="spellStart"/>
      <w:r w:rsidR="007E3D35">
        <w:rPr>
          <w:lang w:val="de-LU"/>
        </w:rPr>
        <w:t>note</w:t>
      </w:r>
      <w:proofErr w:type="spellEnd"/>
      <w:r w:rsidR="007E3D35">
        <w:rPr>
          <w:lang w:val="de-LU"/>
        </w:rPr>
        <w:t xml:space="preserve"> 18)</w:t>
      </w:r>
      <w:r w:rsidR="007E3D35" w:rsidRPr="001F05A9">
        <w:rPr>
          <w:lang w:val="de-LU"/>
        </w:rPr>
        <w:t xml:space="preserve">, </w:t>
      </w:r>
      <w:r w:rsidR="007E3D35">
        <w:rPr>
          <w:lang w:val="de-LU"/>
        </w:rPr>
        <w:t>p. 42, n. 95.</w:t>
      </w:r>
    </w:p>
  </w:footnote>
  <w:footnote w:id="81">
    <w:p w:rsidR="00101571" w:rsidRPr="0058159F" w:rsidRDefault="00101571">
      <w:pPr>
        <w:pStyle w:val="FootnoteText"/>
        <w:rPr>
          <w:lang w:val="de-CH"/>
        </w:rPr>
      </w:pPr>
      <w:r>
        <w:rPr>
          <w:rStyle w:val="FootnoteReference"/>
        </w:rPr>
        <w:footnoteRef/>
      </w:r>
      <w:r w:rsidRPr="0058159F">
        <w:rPr>
          <w:lang w:val="de-CH"/>
        </w:rPr>
        <w:t xml:space="preserve"> </w:t>
      </w:r>
      <w:proofErr w:type="spellStart"/>
      <w:r w:rsidRPr="0058159F">
        <w:rPr>
          <w:smallCaps/>
          <w:lang w:val="de-CH"/>
        </w:rPr>
        <w:t>Ennen</w:t>
      </w:r>
      <w:proofErr w:type="spellEnd"/>
      <w:r w:rsidRPr="0058159F">
        <w:rPr>
          <w:lang w:val="de-CH"/>
        </w:rPr>
        <w:t>, Edith</w:t>
      </w:r>
      <w:r>
        <w:rPr>
          <w:lang w:val="de-CH"/>
        </w:rPr>
        <w:t>,</w:t>
      </w:r>
      <w:r w:rsidRPr="0058159F">
        <w:rPr>
          <w:lang w:val="de-CH"/>
        </w:rPr>
        <w:t xml:space="preserve"> Rheinisches Städtewesen bis 1250 (</w:t>
      </w:r>
      <w:r>
        <w:rPr>
          <w:lang w:val="de-CH"/>
        </w:rPr>
        <w:t>Geschichtlicher Atlas der Rheinlande, Karte und Beiheft VI/1), Cologne 1982.</w:t>
      </w:r>
    </w:p>
  </w:footnote>
  <w:footnote w:id="82">
    <w:p w:rsidR="00101571" w:rsidRPr="00B55AB7" w:rsidRDefault="00101571">
      <w:pPr>
        <w:pStyle w:val="FootnoteText"/>
      </w:pPr>
      <w:r>
        <w:rPr>
          <w:rStyle w:val="FootnoteReference"/>
        </w:rPr>
        <w:footnoteRef/>
      </w:r>
      <w:r w:rsidRPr="008C2142">
        <w:rPr>
          <w:lang w:val="de-LU"/>
        </w:rPr>
        <w:t xml:space="preserve"> </w:t>
      </w:r>
      <w:r w:rsidRPr="00043B89">
        <w:rPr>
          <w:smallCaps/>
          <w:lang w:val="de-LU"/>
        </w:rPr>
        <w:t>Flink</w:t>
      </w:r>
      <w:r w:rsidRPr="00043B89">
        <w:rPr>
          <w:lang w:val="de-LU"/>
        </w:rPr>
        <w:t>, Klaus</w:t>
      </w:r>
      <w:r>
        <w:rPr>
          <w:lang w:val="de-LU"/>
        </w:rPr>
        <w:t>,</w:t>
      </w:r>
      <w:r w:rsidRPr="00043B89">
        <w:rPr>
          <w:smallCaps/>
          <w:lang w:val="de-LU"/>
        </w:rPr>
        <w:t xml:space="preserve"> </w:t>
      </w:r>
      <w:r w:rsidRPr="00043B89">
        <w:rPr>
          <w:lang w:val="de-LU"/>
        </w:rPr>
        <w:t xml:space="preserve">Formen der städtischen und territorialen Entwicklung am Niederrhein. </w:t>
      </w:r>
      <w:r w:rsidRPr="00B55AB7">
        <w:t xml:space="preserve">Bd. 2. Emmerich, </w:t>
      </w:r>
      <w:proofErr w:type="spellStart"/>
      <w:r w:rsidRPr="00B55AB7">
        <w:t>Kleve</w:t>
      </w:r>
      <w:proofErr w:type="spellEnd"/>
      <w:r w:rsidRPr="00B55AB7">
        <w:t xml:space="preserve">, Wesel. </w:t>
      </w:r>
      <w:proofErr w:type="spellStart"/>
      <w:r w:rsidRPr="00B55AB7">
        <w:t>Kleve</w:t>
      </w:r>
      <w:proofErr w:type="spellEnd"/>
      <w:r w:rsidRPr="00B55AB7">
        <w:t xml:space="preserve"> 1995, p. 8.</w:t>
      </w:r>
    </w:p>
  </w:footnote>
  <w:footnote w:id="83">
    <w:p w:rsidR="00101571" w:rsidRPr="00101571" w:rsidRDefault="00101571" w:rsidP="00DD7FD1">
      <w:pPr>
        <w:spacing w:after="0"/>
        <w:rPr>
          <w:sz w:val="20"/>
          <w:szCs w:val="20"/>
        </w:rPr>
      </w:pPr>
      <w:r w:rsidRPr="00101571">
        <w:rPr>
          <w:rStyle w:val="FootnoteReference"/>
          <w:sz w:val="20"/>
          <w:szCs w:val="20"/>
        </w:rPr>
        <w:footnoteRef/>
      </w:r>
      <w:r w:rsidRPr="00101571">
        <w:rPr>
          <w:sz w:val="20"/>
          <w:szCs w:val="20"/>
        </w:rPr>
        <w:t xml:space="preserve"> </w:t>
      </w:r>
      <w:r>
        <w:rPr>
          <w:sz w:val="20"/>
          <w:szCs w:val="20"/>
        </w:rPr>
        <w:t xml:space="preserve">Pour ma communication orale j’avais </w:t>
      </w:r>
      <w:r w:rsidRPr="00101571">
        <w:rPr>
          <w:sz w:val="20"/>
          <w:szCs w:val="20"/>
        </w:rPr>
        <w:t xml:space="preserve">demandé à mon collaborateur Malte </w:t>
      </w:r>
      <w:proofErr w:type="spellStart"/>
      <w:r w:rsidRPr="00101571">
        <w:rPr>
          <w:sz w:val="20"/>
          <w:szCs w:val="20"/>
        </w:rPr>
        <w:t>Helfer</w:t>
      </w:r>
      <w:proofErr w:type="spellEnd"/>
      <w:r w:rsidRPr="00101571">
        <w:rPr>
          <w:sz w:val="20"/>
          <w:szCs w:val="20"/>
        </w:rPr>
        <w:t xml:space="preserve">, cheville ouvrière du GR-atlas, de tenter l’expérience-modèle d’une représentation par pictogrammes des critères d’urbanité pour la région étudiée en 1990 par H.-W. </w:t>
      </w:r>
      <w:proofErr w:type="spellStart"/>
      <w:r w:rsidRPr="00101571">
        <w:rPr>
          <w:sz w:val="20"/>
          <w:szCs w:val="20"/>
        </w:rPr>
        <w:t>Herrmann</w:t>
      </w:r>
      <w:proofErr w:type="spellEnd"/>
      <w:r w:rsidRPr="00101571">
        <w:rPr>
          <w:sz w:val="20"/>
          <w:szCs w:val="20"/>
        </w:rPr>
        <w:t>, à savoir les villes sarroises. Si on zoome dans la carte, qu’on agrandit donc l’échelle, il est parfaitement possible de passer du point ou du cercle représentant l’importance plus ou moins grande d’une ville à une représentation par pictogramme de ses fonctions et caractéristiques. Dans un deuxième stade il sera aussi possible d’intégrer ces informations non plus dans la carte même, où elles risquent de se chevaucher si deux villes sont trop proches l’une de l’autre, mais dans des boîtes qui s’ouvrent si on demande plus d’informations.</w:t>
      </w:r>
    </w:p>
  </w:footnote>
  <w:footnote w:id="84">
    <w:p w:rsidR="00101571" w:rsidRPr="008C2142" w:rsidRDefault="00101571">
      <w:pPr>
        <w:pStyle w:val="FootnoteText"/>
        <w:rPr>
          <w:lang w:val="de-LU"/>
        </w:rPr>
      </w:pPr>
      <w:r>
        <w:rPr>
          <w:rStyle w:val="FootnoteReference"/>
        </w:rPr>
        <w:footnoteRef/>
      </w:r>
      <w:r w:rsidRPr="008C2142">
        <w:rPr>
          <w:lang w:val="de-LU"/>
        </w:rPr>
        <w:t xml:space="preserve"> </w:t>
      </w:r>
      <w:r w:rsidRPr="008C2142">
        <w:rPr>
          <w:smallCaps/>
          <w:lang w:val="de-LU"/>
        </w:rPr>
        <w:t>Penny</w:t>
      </w:r>
      <w:r>
        <w:rPr>
          <w:lang w:val="de-LU"/>
        </w:rPr>
        <w:t>, Die Städte in der</w:t>
      </w:r>
      <w:r w:rsidRPr="008C2142">
        <w:rPr>
          <w:lang w:val="de-LU"/>
        </w:rPr>
        <w:t xml:space="preserve"> Großregion</w:t>
      </w:r>
      <w:r>
        <w:rPr>
          <w:lang w:val="de-LU"/>
        </w:rPr>
        <w:t xml:space="preserve"> (</w:t>
      </w:r>
      <w:proofErr w:type="spellStart"/>
      <w:r>
        <w:rPr>
          <w:lang w:val="de-LU"/>
        </w:rPr>
        <w:t>note</w:t>
      </w:r>
      <w:proofErr w:type="spellEnd"/>
      <w:r>
        <w:rPr>
          <w:lang w:val="de-LU"/>
        </w:rPr>
        <w:t xml:space="preserve"> 6</w:t>
      </w:r>
      <w:r w:rsidR="005A0888">
        <w:rPr>
          <w:lang w:val="de-LU"/>
        </w:rPr>
        <w:t>3</w:t>
      </w:r>
      <w:r>
        <w:rPr>
          <w:lang w:val="de-LU"/>
        </w:rPr>
        <w:t>)</w:t>
      </w:r>
      <w:r w:rsidRPr="008C2142">
        <w:rPr>
          <w:lang w:val="de-LU"/>
        </w:rPr>
        <w:t>, p.</w:t>
      </w:r>
      <w:r>
        <w:rPr>
          <w:lang w:val="de-LU"/>
        </w:rPr>
        <w:t xml:space="preserve"> 77-80.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073331"/>
      <w:docPartObj>
        <w:docPartGallery w:val="Page Numbers (Top of Page)"/>
        <w:docPartUnique/>
      </w:docPartObj>
    </w:sdtPr>
    <w:sdtEndPr>
      <w:rPr>
        <w:noProof/>
        <w:sz w:val="16"/>
      </w:rPr>
    </w:sdtEndPr>
    <w:sdtContent>
      <w:p w:rsidR="00101571" w:rsidRPr="00B55AB7" w:rsidRDefault="00A450B7" w:rsidP="001F2A03">
        <w:pPr>
          <w:pStyle w:val="Header"/>
          <w:pBdr>
            <w:bottom w:val="single" w:sz="4" w:space="1" w:color="auto"/>
          </w:pBdr>
          <w:tabs>
            <w:tab w:val="clear" w:pos="4536"/>
            <w:tab w:val="clear" w:pos="9072"/>
            <w:tab w:val="center" w:pos="4820"/>
            <w:tab w:val="right" w:pos="9781"/>
          </w:tabs>
          <w:rPr>
            <w:sz w:val="16"/>
          </w:rPr>
        </w:pPr>
        <w:sdt>
          <w:sdtPr>
            <w:rPr>
              <w:sz w:val="16"/>
            </w:rPr>
            <w:alias w:val="Title"/>
            <w:tag w:val=""/>
            <w:id w:val="-1140570684"/>
            <w:dataBinding w:prefixMappings="xmlns:ns0='http://purl.org/dc/elements/1.1/' xmlns:ns1='http://schemas.openxmlformats.org/package/2006/metadata/core-properties' " w:xpath="/ns1:coreProperties[1]/ns0:title[1]" w:storeItemID="{6C3C8BC8-F283-45AE-878A-BAB7291924A1}"/>
            <w:text/>
          </w:sdtPr>
          <w:sdtEndPr/>
          <w:sdtContent>
            <w:r w:rsidR="00101571" w:rsidRPr="00B55AB7">
              <w:rPr>
                <w:sz w:val="16"/>
              </w:rPr>
              <w:t>Les petites villes en Lotharingie</w:t>
            </w:r>
          </w:sdtContent>
        </w:sdt>
        <w:r w:rsidR="00101571" w:rsidRPr="00B55AB7">
          <w:rPr>
            <w:sz w:val="16"/>
          </w:rPr>
          <w:tab/>
        </w:r>
        <w:r w:rsidR="00B55AB7">
          <w:rPr>
            <w:sz w:val="16"/>
          </w:rPr>
          <w:fldChar w:fldCharType="begin"/>
        </w:r>
        <w:r w:rsidR="00B55AB7">
          <w:rPr>
            <w:sz w:val="16"/>
          </w:rPr>
          <w:instrText xml:space="preserve"> TIME \@ "dd.MM.yyyy" </w:instrText>
        </w:r>
        <w:r w:rsidR="00B55AB7">
          <w:rPr>
            <w:sz w:val="16"/>
          </w:rPr>
          <w:fldChar w:fldCharType="separate"/>
        </w:r>
        <w:r>
          <w:rPr>
            <w:noProof/>
            <w:sz w:val="16"/>
          </w:rPr>
          <w:t>07.02.2016</w:t>
        </w:r>
        <w:r w:rsidR="00B55AB7">
          <w:rPr>
            <w:sz w:val="16"/>
          </w:rPr>
          <w:fldChar w:fldCharType="end"/>
        </w:r>
        <w:r w:rsidR="00101571" w:rsidRPr="00B55AB7">
          <w:rPr>
            <w:sz w:val="16"/>
          </w:rPr>
          <w:tab/>
        </w:r>
        <w:r w:rsidR="00101571" w:rsidRPr="00B55AB7">
          <w:rPr>
            <w:sz w:val="16"/>
          </w:rPr>
          <w:fldChar w:fldCharType="begin"/>
        </w:r>
        <w:r w:rsidR="00101571" w:rsidRPr="00B55AB7">
          <w:rPr>
            <w:sz w:val="16"/>
          </w:rPr>
          <w:instrText xml:space="preserve"> PAGE   \* MERGEFORMAT </w:instrText>
        </w:r>
        <w:r w:rsidR="00101571" w:rsidRPr="00B55AB7">
          <w:rPr>
            <w:sz w:val="16"/>
          </w:rPr>
          <w:fldChar w:fldCharType="separate"/>
        </w:r>
        <w:r>
          <w:rPr>
            <w:noProof/>
            <w:sz w:val="16"/>
          </w:rPr>
          <w:t>1</w:t>
        </w:r>
        <w:r w:rsidR="00101571" w:rsidRPr="00B55AB7">
          <w:rPr>
            <w:noProof/>
            <w:sz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CF0"/>
    <w:multiLevelType w:val="hybridMultilevel"/>
    <w:tmpl w:val="C85853C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18343668"/>
    <w:multiLevelType w:val="hybridMultilevel"/>
    <w:tmpl w:val="766A2ABE"/>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C53"/>
    <w:rsid w:val="00000C74"/>
    <w:rsid w:val="00012853"/>
    <w:rsid w:val="00013BD5"/>
    <w:rsid w:val="00043B89"/>
    <w:rsid w:val="000679FE"/>
    <w:rsid w:val="00080670"/>
    <w:rsid w:val="00083ED9"/>
    <w:rsid w:val="00094B67"/>
    <w:rsid w:val="00096064"/>
    <w:rsid w:val="000A176D"/>
    <w:rsid w:val="000A61B6"/>
    <w:rsid w:val="000A7AFF"/>
    <w:rsid w:val="000B57F0"/>
    <w:rsid w:val="000B6537"/>
    <w:rsid w:val="000D1ABA"/>
    <w:rsid w:val="000D77CF"/>
    <w:rsid w:val="00100994"/>
    <w:rsid w:val="00101571"/>
    <w:rsid w:val="001153AA"/>
    <w:rsid w:val="00123CD4"/>
    <w:rsid w:val="001300B5"/>
    <w:rsid w:val="0014127F"/>
    <w:rsid w:val="00184894"/>
    <w:rsid w:val="0018684A"/>
    <w:rsid w:val="001920DB"/>
    <w:rsid w:val="001D1EAC"/>
    <w:rsid w:val="001D60AF"/>
    <w:rsid w:val="001E195B"/>
    <w:rsid w:val="001E2534"/>
    <w:rsid w:val="001E7CCF"/>
    <w:rsid w:val="001F05A9"/>
    <w:rsid w:val="001F2A03"/>
    <w:rsid w:val="001F48E7"/>
    <w:rsid w:val="001F7F42"/>
    <w:rsid w:val="00201F33"/>
    <w:rsid w:val="00217EF5"/>
    <w:rsid w:val="0022615A"/>
    <w:rsid w:val="00253A67"/>
    <w:rsid w:val="002C1DBE"/>
    <w:rsid w:val="002F7B3C"/>
    <w:rsid w:val="003202F4"/>
    <w:rsid w:val="003538FE"/>
    <w:rsid w:val="00353A7B"/>
    <w:rsid w:val="003917CA"/>
    <w:rsid w:val="003A3A63"/>
    <w:rsid w:val="003B5B2C"/>
    <w:rsid w:val="003E14D7"/>
    <w:rsid w:val="003E768B"/>
    <w:rsid w:val="004009D4"/>
    <w:rsid w:val="004050C6"/>
    <w:rsid w:val="00462A65"/>
    <w:rsid w:val="00466D7D"/>
    <w:rsid w:val="00477DBC"/>
    <w:rsid w:val="00480C62"/>
    <w:rsid w:val="004B43B8"/>
    <w:rsid w:val="005125D3"/>
    <w:rsid w:val="005414D4"/>
    <w:rsid w:val="005430DD"/>
    <w:rsid w:val="005533D1"/>
    <w:rsid w:val="00575B6D"/>
    <w:rsid w:val="0058159F"/>
    <w:rsid w:val="00587DB9"/>
    <w:rsid w:val="005A0888"/>
    <w:rsid w:val="005A64BB"/>
    <w:rsid w:val="005B1DAF"/>
    <w:rsid w:val="00601CEC"/>
    <w:rsid w:val="00612E01"/>
    <w:rsid w:val="00620FBB"/>
    <w:rsid w:val="00622BAE"/>
    <w:rsid w:val="00622F7A"/>
    <w:rsid w:val="00652C53"/>
    <w:rsid w:val="00661249"/>
    <w:rsid w:val="0066699A"/>
    <w:rsid w:val="006D1EEB"/>
    <w:rsid w:val="007370A6"/>
    <w:rsid w:val="00753F12"/>
    <w:rsid w:val="00761C8E"/>
    <w:rsid w:val="007804DC"/>
    <w:rsid w:val="007A0093"/>
    <w:rsid w:val="007D668B"/>
    <w:rsid w:val="007E3D35"/>
    <w:rsid w:val="007E626D"/>
    <w:rsid w:val="007F4286"/>
    <w:rsid w:val="007F79F9"/>
    <w:rsid w:val="008124BB"/>
    <w:rsid w:val="00825DFC"/>
    <w:rsid w:val="00855991"/>
    <w:rsid w:val="008616FC"/>
    <w:rsid w:val="00873584"/>
    <w:rsid w:val="008A6AB3"/>
    <w:rsid w:val="008A75FD"/>
    <w:rsid w:val="008A7C14"/>
    <w:rsid w:val="008B6206"/>
    <w:rsid w:val="008C2142"/>
    <w:rsid w:val="008E1C6D"/>
    <w:rsid w:val="008E5EC6"/>
    <w:rsid w:val="008E7C82"/>
    <w:rsid w:val="008F07B9"/>
    <w:rsid w:val="008F21BF"/>
    <w:rsid w:val="00971AF4"/>
    <w:rsid w:val="00975129"/>
    <w:rsid w:val="009922FC"/>
    <w:rsid w:val="009960BC"/>
    <w:rsid w:val="009B439F"/>
    <w:rsid w:val="009F5D47"/>
    <w:rsid w:val="009F7F44"/>
    <w:rsid w:val="00A04052"/>
    <w:rsid w:val="00A41206"/>
    <w:rsid w:val="00A450B7"/>
    <w:rsid w:val="00A651DB"/>
    <w:rsid w:val="00A724C7"/>
    <w:rsid w:val="00A90DBF"/>
    <w:rsid w:val="00A964DB"/>
    <w:rsid w:val="00AA0EAC"/>
    <w:rsid w:val="00AE7DF9"/>
    <w:rsid w:val="00B128B4"/>
    <w:rsid w:val="00B335F8"/>
    <w:rsid w:val="00B55AB7"/>
    <w:rsid w:val="00BB3B46"/>
    <w:rsid w:val="00BF70D0"/>
    <w:rsid w:val="00C05671"/>
    <w:rsid w:val="00C06D5A"/>
    <w:rsid w:val="00C81EA6"/>
    <w:rsid w:val="00CA05D8"/>
    <w:rsid w:val="00CA765E"/>
    <w:rsid w:val="00CC7CC6"/>
    <w:rsid w:val="00D00957"/>
    <w:rsid w:val="00D0184F"/>
    <w:rsid w:val="00D17A2D"/>
    <w:rsid w:val="00D23442"/>
    <w:rsid w:val="00D26755"/>
    <w:rsid w:val="00DD13F0"/>
    <w:rsid w:val="00DD7FD1"/>
    <w:rsid w:val="00DE477D"/>
    <w:rsid w:val="00E13CD3"/>
    <w:rsid w:val="00E23FDA"/>
    <w:rsid w:val="00E47C1C"/>
    <w:rsid w:val="00E608F2"/>
    <w:rsid w:val="00E62976"/>
    <w:rsid w:val="00E811EF"/>
    <w:rsid w:val="00EA6465"/>
    <w:rsid w:val="00EB4DF4"/>
    <w:rsid w:val="00EB6C4E"/>
    <w:rsid w:val="00EC10C0"/>
    <w:rsid w:val="00ED1E88"/>
    <w:rsid w:val="00F15776"/>
    <w:rsid w:val="00F4601A"/>
    <w:rsid w:val="00F54211"/>
    <w:rsid w:val="00F622E2"/>
    <w:rsid w:val="00F93476"/>
    <w:rsid w:val="00F941BE"/>
    <w:rsid w:val="00FD1E15"/>
    <w:rsid w:val="00FF613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DB9"/>
  </w:style>
  <w:style w:type="paragraph" w:styleId="Heading1">
    <w:name w:val="heading 1"/>
    <w:basedOn w:val="Normal"/>
    <w:next w:val="Normal"/>
    <w:link w:val="Heading1Char"/>
    <w:uiPriority w:val="9"/>
    <w:qFormat/>
    <w:rsid w:val="00AE7D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7D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4B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2C5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2C5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52C53"/>
    <w:pPr>
      <w:ind w:left="720"/>
      <w:contextualSpacing/>
    </w:pPr>
  </w:style>
  <w:style w:type="character" w:customStyle="1" w:styleId="Heading1Char">
    <w:name w:val="Heading 1 Char"/>
    <w:basedOn w:val="DefaultParagraphFont"/>
    <w:link w:val="Heading1"/>
    <w:uiPriority w:val="9"/>
    <w:rsid w:val="00AE7DF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E7DF9"/>
    <w:pPr>
      <w:spacing w:after="0"/>
    </w:pPr>
  </w:style>
  <w:style w:type="paragraph" w:styleId="FootnoteText">
    <w:name w:val="footnote text"/>
    <w:basedOn w:val="Normal"/>
    <w:link w:val="FootnoteTextChar"/>
    <w:semiHidden/>
    <w:unhideWhenUsed/>
    <w:rsid w:val="00D17A2D"/>
    <w:pPr>
      <w:spacing w:after="0"/>
    </w:pPr>
    <w:rPr>
      <w:sz w:val="20"/>
      <w:szCs w:val="20"/>
    </w:rPr>
  </w:style>
  <w:style w:type="character" w:customStyle="1" w:styleId="FootnoteTextChar">
    <w:name w:val="Footnote Text Char"/>
    <w:basedOn w:val="DefaultParagraphFont"/>
    <w:link w:val="FootnoteText"/>
    <w:uiPriority w:val="99"/>
    <w:semiHidden/>
    <w:rsid w:val="00D17A2D"/>
    <w:rPr>
      <w:sz w:val="20"/>
      <w:szCs w:val="20"/>
    </w:rPr>
  </w:style>
  <w:style w:type="character" w:styleId="FootnoteReference">
    <w:name w:val="footnote reference"/>
    <w:basedOn w:val="DefaultParagraphFont"/>
    <w:semiHidden/>
    <w:unhideWhenUsed/>
    <w:rsid w:val="00D17A2D"/>
    <w:rPr>
      <w:vertAlign w:val="superscript"/>
    </w:rPr>
  </w:style>
  <w:style w:type="character" w:customStyle="1" w:styleId="Heading2Char">
    <w:name w:val="Heading 2 Char"/>
    <w:basedOn w:val="DefaultParagraphFont"/>
    <w:link w:val="Heading2"/>
    <w:uiPriority w:val="9"/>
    <w:rsid w:val="00587DB9"/>
    <w:rPr>
      <w:rFonts w:asciiTheme="majorHAnsi" w:eastAsiaTheme="majorEastAsia" w:hAnsiTheme="majorHAnsi" w:cstheme="majorBidi"/>
      <w:b/>
      <w:bCs/>
      <w:color w:val="4F81BD" w:themeColor="accent1"/>
      <w:sz w:val="26"/>
      <w:szCs w:val="26"/>
    </w:rPr>
  </w:style>
  <w:style w:type="character" w:customStyle="1" w:styleId="romain">
    <w:name w:val="romain"/>
    <w:basedOn w:val="DefaultParagraphFont"/>
    <w:uiPriority w:val="99"/>
    <w:rsid w:val="0066699A"/>
    <w:rPr>
      <w:rFonts w:cs="Times New Roman"/>
    </w:rPr>
  </w:style>
  <w:style w:type="character" w:customStyle="1" w:styleId="text3">
    <w:name w:val="text3"/>
    <w:basedOn w:val="DefaultParagraphFont"/>
    <w:uiPriority w:val="99"/>
    <w:rsid w:val="00A964DB"/>
    <w:rPr>
      <w:rFonts w:cs="Times New Roman"/>
    </w:rPr>
  </w:style>
  <w:style w:type="paragraph" w:styleId="Header">
    <w:name w:val="header"/>
    <w:basedOn w:val="Normal"/>
    <w:link w:val="HeaderChar"/>
    <w:uiPriority w:val="99"/>
    <w:unhideWhenUsed/>
    <w:rsid w:val="001F2A03"/>
    <w:pPr>
      <w:tabs>
        <w:tab w:val="center" w:pos="4536"/>
        <w:tab w:val="right" w:pos="9072"/>
      </w:tabs>
      <w:spacing w:after="0"/>
    </w:pPr>
  </w:style>
  <w:style w:type="character" w:customStyle="1" w:styleId="HeaderChar">
    <w:name w:val="Header Char"/>
    <w:basedOn w:val="DefaultParagraphFont"/>
    <w:link w:val="Header"/>
    <w:uiPriority w:val="99"/>
    <w:rsid w:val="001F2A03"/>
  </w:style>
  <w:style w:type="paragraph" w:styleId="Footer">
    <w:name w:val="footer"/>
    <w:basedOn w:val="Normal"/>
    <w:link w:val="FooterChar"/>
    <w:uiPriority w:val="99"/>
    <w:unhideWhenUsed/>
    <w:rsid w:val="001F2A03"/>
    <w:pPr>
      <w:tabs>
        <w:tab w:val="center" w:pos="4536"/>
        <w:tab w:val="right" w:pos="9072"/>
      </w:tabs>
      <w:spacing w:after="0"/>
    </w:pPr>
  </w:style>
  <w:style w:type="character" w:customStyle="1" w:styleId="FooterChar">
    <w:name w:val="Footer Char"/>
    <w:basedOn w:val="DefaultParagraphFont"/>
    <w:link w:val="Footer"/>
    <w:uiPriority w:val="99"/>
    <w:rsid w:val="001F2A03"/>
  </w:style>
  <w:style w:type="character" w:styleId="PlaceholderText">
    <w:name w:val="Placeholder Text"/>
    <w:basedOn w:val="DefaultParagraphFont"/>
    <w:uiPriority w:val="99"/>
    <w:semiHidden/>
    <w:rsid w:val="001F2A03"/>
    <w:rPr>
      <w:color w:val="808080"/>
    </w:rPr>
  </w:style>
  <w:style w:type="paragraph" w:styleId="BalloonText">
    <w:name w:val="Balloon Text"/>
    <w:basedOn w:val="Normal"/>
    <w:link w:val="BalloonTextChar"/>
    <w:uiPriority w:val="99"/>
    <w:semiHidden/>
    <w:unhideWhenUsed/>
    <w:rsid w:val="001F2A0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A03"/>
    <w:rPr>
      <w:rFonts w:ascii="Tahoma" w:hAnsi="Tahoma" w:cs="Tahoma"/>
      <w:sz w:val="16"/>
      <w:szCs w:val="16"/>
    </w:rPr>
  </w:style>
  <w:style w:type="character" w:customStyle="1" w:styleId="Heading3Char">
    <w:name w:val="Heading 3 Char"/>
    <w:basedOn w:val="DefaultParagraphFont"/>
    <w:link w:val="Heading3"/>
    <w:uiPriority w:val="9"/>
    <w:rsid w:val="00094B67"/>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094B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94B67"/>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F15776"/>
    <w:rPr>
      <w:color w:val="0000FF" w:themeColor="hyperlink"/>
      <w:u w:val="single"/>
    </w:rPr>
  </w:style>
  <w:style w:type="character" w:customStyle="1" w:styleId="nonparagraphtext">
    <w:name w:val="nonparagraphtext"/>
    <w:basedOn w:val="DefaultParagraphFont"/>
    <w:rsid w:val="00F93476"/>
  </w:style>
  <w:style w:type="paragraph" w:styleId="NormalWeb">
    <w:name w:val="Normal (Web)"/>
    <w:basedOn w:val="Normal"/>
    <w:uiPriority w:val="99"/>
    <w:semiHidden/>
    <w:unhideWhenUsed/>
    <w:rsid w:val="00F93476"/>
    <w:pPr>
      <w:spacing w:before="100" w:beforeAutospacing="1" w:after="100" w:afterAutospacing="1"/>
    </w:pPr>
    <w:rPr>
      <w:rFonts w:ascii="Times New Roman" w:eastAsia="Times New Roman" w:hAnsi="Times New Roman" w:cs="Times New Roman"/>
      <w:sz w:val="24"/>
      <w:szCs w:val="24"/>
      <w:lang w:eastAsia="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DB9"/>
  </w:style>
  <w:style w:type="paragraph" w:styleId="Heading1">
    <w:name w:val="heading 1"/>
    <w:basedOn w:val="Normal"/>
    <w:next w:val="Normal"/>
    <w:link w:val="Heading1Char"/>
    <w:uiPriority w:val="9"/>
    <w:qFormat/>
    <w:rsid w:val="00AE7D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7D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4B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2C5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2C5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52C53"/>
    <w:pPr>
      <w:ind w:left="720"/>
      <w:contextualSpacing/>
    </w:pPr>
  </w:style>
  <w:style w:type="character" w:customStyle="1" w:styleId="Heading1Char">
    <w:name w:val="Heading 1 Char"/>
    <w:basedOn w:val="DefaultParagraphFont"/>
    <w:link w:val="Heading1"/>
    <w:uiPriority w:val="9"/>
    <w:rsid w:val="00AE7DF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E7DF9"/>
    <w:pPr>
      <w:spacing w:after="0"/>
    </w:pPr>
  </w:style>
  <w:style w:type="paragraph" w:styleId="FootnoteText">
    <w:name w:val="footnote text"/>
    <w:basedOn w:val="Normal"/>
    <w:link w:val="FootnoteTextChar"/>
    <w:semiHidden/>
    <w:unhideWhenUsed/>
    <w:rsid w:val="00D17A2D"/>
    <w:pPr>
      <w:spacing w:after="0"/>
    </w:pPr>
    <w:rPr>
      <w:sz w:val="20"/>
      <w:szCs w:val="20"/>
    </w:rPr>
  </w:style>
  <w:style w:type="character" w:customStyle="1" w:styleId="FootnoteTextChar">
    <w:name w:val="Footnote Text Char"/>
    <w:basedOn w:val="DefaultParagraphFont"/>
    <w:link w:val="FootnoteText"/>
    <w:uiPriority w:val="99"/>
    <w:semiHidden/>
    <w:rsid w:val="00D17A2D"/>
    <w:rPr>
      <w:sz w:val="20"/>
      <w:szCs w:val="20"/>
    </w:rPr>
  </w:style>
  <w:style w:type="character" w:styleId="FootnoteReference">
    <w:name w:val="footnote reference"/>
    <w:basedOn w:val="DefaultParagraphFont"/>
    <w:semiHidden/>
    <w:unhideWhenUsed/>
    <w:rsid w:val="00D17A2D"/>
    <w:rPr>
      <w:vertAlign w:val="superscript"/>
    </w:rPr>
  </w:style>
  <w:style w:type="character" w:customStyle="1" w:styleId="Heading2Char">
    <w:name w:val="Heading 2 Char"/>
    <w:basedOn w:val="DefaultParagraphFont"/>
    <w:link w:val="Heading2"/>
    <w:uiPriority w:val="9"/>
    <w:rsid w:val="00587DB9"/>
    <w:rPr>
      <w:rFonts w:asciiTheme="majorHAnsi" w:eastAsiaTheme="majorEastAsia" w:hAnsiTheme="majorHAnsi" w:cstheme="majorBidi"/>
      <w:b/>
      <w:bCs/>
      <w:color w:val="4F81BD" w:themeColor="accent1"/>
      <w:sz w:val="26"/>
      <w:szCs w:val="26"/>
    </w:rPr>
  </w:style>
  <w:style w:type="character" w:customStyle="1" w:styleId="romain">
    <w:name w:val="romain"/>
    <w:basedOn w:val="DefaultParagraphFont"/>
    <w:uiPriority w:val="99"/>
    <w:rsid w:val="0066699A"/>
    <w:rPr>
      <w:rFonts w:cs="Times New Roman"/>
    </w:rPr>
  </w:style>
  <w:style w:type="character" w:customStyle="1" w:styleId="text3">
    <w:name w:val="text3"/>
    <w:basedOn w:val="DefaultParagraphFont"/>
    <w:uiPriority w:val="99"/>
    <w:rsid w:val="00A964DB"/>
    <w:rPr>
      <w:rFonts w:cs="Times New Roman"/>
    </w:rPr>
  </w:style>
  <w:style w:type="paragraph" w:styleId="Header">
    <w:name w:val="header"/>
    <w:basedOn w:val="Normal"/>
    <w:link w:val="HeaderChar"/>
    <w:uiPriority w:val="99"/>
    <w:unhideWhenUsed/>
    <w:rsid w:val="001F2A03"/>
    <w:pPr>
      <w:tabs>
        <w:tab w:val="center" w:pos="4536"/>
        <w:tab w:val="right" w:pos="9072"/>
      </w:tabs>
      <w:spacing w:after="0"/>
    </w:pPr>
  </w:style>
  <w:style w:type="character" w:customStyle="1" w:styleId="HeaderChar">
    <w:name w:val="Header Char"/>
    <w:basedOn w:val="DefaultParagraphFont"/>
    <w:link w:val="Header"/>
    <w:uiPriority w:val="99"/>
    <w:rsid w:val="001F2A03"/>
  </w:style>
  <w:style w:type="paragraph" w:styleId="Footer">
    <w:name w:val="footer"/>
    <w:basedOn w:val="Normal"/>
    <w:link w:val="FooterChar"/>
    <w:uiPriority w:val="99"/>
    <w:unhideWhenUsed/>
    <w:rsid w:val="001F2A03"/>
    <w:pPr>
      <w:tabs>
        <w:tab w:val="center" w:pos="4536"/>
        <w:tab w:val="right" w:pos="9072"/>
      </w:tabs>
      <w:spacing w:after="0"/>
    </w:pPr>
  </w:style>
  <w:style w:type="character" w:customStyle="1" w:styleId="FooterChar">
    <w:name w:val="Footer Char"/>
    <w:basedOn w:val="DefaultParagraphFont"/>
    <w:link w:val="Footer"/>
    <w:uiPriority w:val="99"/>
    <w:rsid w:val="001F2A03"/>
  </w:style>
  <w:style w:type="character" w:styleId="PlaceholderText">
    <w:name w:val="Placeholder Text"/>
    <w:basedOn w:val="DefaultParagraphFont"/>
    <w:uiPriority w:val="99"/>
    <w:semiHidden/>
    <w:rsid w:val="001F2A03"/>
    <w:rPr>
      <w:color w:val="808080"/>
    </w:rPr>
  </w:style>
  <w:style w:type="paragraph" w:styleId="BalloonText">
    <w:name w:val="Balloon Text"/>
    <w:basedOn w:val="Normal"/>
    <w:link w:val="BalloonTextChar"/>
    <w:uiPriority w:val="99"/>
    <w:semiHidden/>
    <w:unhideWhenUsed/>
    <w:rsid w:val="001F2A0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A03"/>
    <w:rPr>
      <w:rFonts w:ascii="Tahoma" w:hAnsi="Tahoma" w:cs="Tahoma"/>
      <w:sz w:val="16"/>
      <w:szCs w:val="16"/>
    </w:rPr>
  </w:style>
  <w:style w:type="character" w:customStyle="1" w:styleId="Heading3Char">
    <w:name w:val="Heading 3 Char"/>
    <w:basedOn w:val="DefaultParagraphFont"/>
    <w:link w:val="Heading3"/>
    <w:uiPriority w:val="9"/>
    <w:rsid w:val="00094B67"/>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094B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94B67"/>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F15776"/>
    <w:rPr>
      <w:color w:val="0000FF" w:themeColor="hyperlink"/>
      <w:u w:val="single"/>
    </w:rPr>
  </w:style>
  <w:style w:type="character" w:customStyle="1" w:styleId="nonparagraphtext">
    <w:name w:val="nonparagraphtext"/>
    <w:basedOn w:val="DefaultParagraphFont"/>
    <w:rsid w:val="00F93476"/>
  </w:style>
  <w:style w:type="paragraph" w:styleId="NormalWeb">
    <w:name w:val="Normal (Web)"/>
    <w:basedOn w:val="Normal"/>
    <w:uiPriority w:val="99"/>
    <w:semiHidden/>
    <w:unhideWhenUsed/>
    <w:rsid w:val="00F93476"/>
    <w:pPr>
      <w:spacing w:before="100" w:beforeAutospacing="1" w:after="100" w:afterAutospacing="1"/>
    </w:pPr>
    <w:rPr>
      <w:rFonts w:ascii="Times New Roman" w:eastAsia="Times New Roman" w:hAnsi="Times New Roman" w:cs="Times New Roman"/>
      <w:sz w:val="24"/>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60535">
      <w:bodyDiv w:val="1"/>
      <w:marLeft w:val="0"/>
      <w:marRight w:val="0"/>
      <w:marTop w:val="0"/>
      <w:marBottom w:val="0"/>
      <w:divBdr>
        <w:top w:val="none" w:sz="0" w:space="0" w:color="auto"/>
        <w:left w:val="none" w:sz="0" w:space="0" w:color="auto"/>
        <w:bottom w:val="none" w:sz="0" w:space="0" w:color="auto"/>
        <w:right w:val="none" w:sz="0" w:space="0" w:color="auto"/>
      </w:divBdr>
    </w:div>
    <w:div w:id="452476951">
      <w:bodyDiv w:val="1"/>
      <w:marLeft w:val="0"/>
      <w:marRight w:val="0"/>
      <w:marTop w:val="0"/>
      <w:marBottom w:val="0"/>
      <w:divBdr>
        <w:top w:val="none" w:sz="0" w:space="0" w:color="auto"/>
        <w:left w:val="none" w:sz="0" w:space="0" w:color="auto"/>
        <w:bottom w:val="none" w:sz="0" w:space="0" w:color="auto"/>
        <w:right w:val="none" w:sz="0" w:space="0" w:color="auto"/>
      </w:divBdr>
    </w:div>
    <w:div w:id="18080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geo.uni.lu/atlas/gr-atlas_dt.html" TargetMode="External"/><Relationship Id="rId2" Type="http://schemas.openxmlformats.org/officeDocument/2006/relationships/hyperlink" Target="http://www.ulb.ac.be/philo/urbs/" TargetMode="External"/><Relationship Id="rId1" Type="http://schemas.openxmlformats.org/officeDocument/2006/relationships/hyperlink" Target="http://www.ahf-muenchen.de/Tagungsberichte/Berichte/pdf/2011/017-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2A42E-717B-4D61-9940-82B7DB7D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5249</Words>
  <Characters>27600</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Les petites villes en Lotharingie</vt:lpstr>
    </vt:vector>
  </TitlesOfParts>
  <Company/>
  <LinksUpToDate>false</LinksUpToDate>
  <CharactersWithSpaces>32784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petites villes en Lotharingie</dc:title>
  <dc:creator>Michel PAULY</dc:creator>
  <cp:lastModifiedBy>Michel PAULY</cp:lastModifiedBy>
  <cp:revision>3</cp:revision>
  <cp:lastPrinted>2012-10-11T07:21:00Z</cp:lastPrinted>
  <dcterms:created xsi:type="dcterms:W3CDTF">2016-02-07T07:51:00Z</dcterms:created>
  <dcterms:modified xsi:type="dcterms:W3CDTF">2016-02-07T08:10:00Z</dcterms:modified>
</cp:coreProperties>
</file>