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09E4" w:rsidRPr="006C09E4" w:rsidRDefault="006C09E4" w:rsidP="006C09E4">
      <w:pPr>
        <w:pBdr>
          <w:bottom w:val="single" w:sz="6" w:space="2" w:color="2B84A2"/>
        </w:pBdr>
        <w:shd w:val="clear" w:color="auto" w:fill="DAE4E6"/>
        <w:spacing w:before="75" w:after="100" w:afterAutospacing="1" w:line="240" w:lineRule="auto"/>
        <w:outlineLvl w:val="1"/>
        <w:rPr>
          <w:rFonts w:ascii="Verdana" w:eastAsia="Times New Roman" w:hAnsi="Verdana" w:cs="Times New Roman"/>
          <w:sz w:val="17"/>
          <w:szCs w:val="17"/>
        </w:rPr>
      </w:pPr>
      <w:r w:rsidRPr="006C09E4">
        <w:rPr>
          <w:rFonts w:ascii="Verdana" w:eastAsia="Times New Roman" w:hAnsi="Verdana" w:cs="Times New Roman"/>
          <w:color w:val="FFFFFF"/>
          <w:sz w:val="17"/>
          <w:szCs w:val="17"/>
          <w:shd w:val="clear" w:color="auto" w:fill="6096BF"/>
        </w:rPr>
        <w:t>P446</w:t>
      </w:r>
      <w:r w:rsidRPr="006C09E4">
        <w:rPr>
          <w:rFonts w:ascii="Verdana" w:eastAsia="Times New Roman" w:hAnsi="Verdana" w:cs="Times New Roman"/>
          <w:sz w:val="17"/>
          <w:szCs w:val="17"/>
        </w:rPr>
        <w:t xml:space="preserve"> Nuclear receptors as controlling factors in chemical metabolism: Determination of regulatory signal network crucial for </w:t>
      </w:r>
      <w:proofErr w:type="spellStart"/>
      <w:r w:rsidRPr="006C09E4">
        <w:rPr>
          <w:rFonts w:ascii="Verdana" w:eastAsia="Times New Roman" w:hAnsi="Verdana" w:cs="Times New Roman"/>
          <w:sz w:val="17"/>
          <w:szCs w:val="17"/>
        </w:rPr>
        <w:t>co-ordinating</w:t>
      </w:r>
      <w:proofErr w:type="spellEnd"/>
      <w:r w:rsidRPr="006C09E4">
        <w:rPr>
          <w:rFonts w:ascii="Verdana" w:eastAsia="Times New Roman" w:hAnsi="Verdana" w:cs="Times New Roman"/>
          <w:sz w:val="17"/>
          <w:szCs w:val="17"/>
        </w:rPr>
        <w:t xml:space="preserve"> cellular response to chemicals </w:t>
      </w:r>
    </w:p>
    <w:p w:rsidR="006C09E4" w:rsidRPr="006C09E4" w:rsidRDefault="006C09E4" w:rsidP="006C09E4">
      <w:pPr>
        <w:shd w:val="clear" w:color="auto" w:fill="FFFFFF"/>
        <w:spacing w:after="0" w:line="240" w:lineRule="auto"/>
        <w:rPr>
          <w:rFonts w:ascii="Verdana" w:eastAsia="Times New Roman" w:hAnsi="Verdana" w:cs="Times New Roman"/>
          <w:i/>
          <w:iCs/>
          <w:sz w:val="16"/>
          <w:szCs w:val="16"/>
        </w:rPr>
      </w:pPr>
      <w:r w:rsidRPr="006C09E4">
        <w:rPr>
          <w:rFonts w:ascii="Verdana" w:eastAsia="Times New Roman" w:hAnsi="Verdana" w:cs="Times New Roman"/>
          <w:i/>
          <w:iCs/>
          <w:sz w:val="16"/>
          <w:szCs w:val="16"/>
        </w:rPr>
        <w:t xml:space="preserve">Alexey </w:t>
      </w:r>
      <w:proofErr w:type="gramStart"/>
      <w:r w:rsidRPr="006C09E4">
        <w:rPr>
          <w:rFonts w:ascii="Verdana" w:eastAsia="Times New Roman" w:hAnsi="Verdana" w:cs="Times New Roman"/>
          <w:i/>
          <w:iCs/>
          <w:sz w:val="16"/>
          <w:szCs w:val="16"/>
        </w:rPr>
        <w:t>Kolodkin ,</w:t>
      </w:r>
      <w:proofErr w:type="gramEnd"/>
      <w:r w:rsidRPr="006C09E4">
        <w:rPr>
          <w:rFonts w:ascii="Verdana" w:eastAsia="Times New Roman" w:hAnsi="Verdana" w:cs="Times New Roman"/>
          <w:i/>
          <w:iCs/>
          <w:sz w:val="16"/>
          <w:szCs w:val="16"/>
        </w:rPr>
        <w:t xml:space="preserve"> Regulatory Networks Group, Netherlands Institute for Systems Biology, Amsterdam, Netherlands </w:t>
      </w:r>
    </w:p>
    <w:p w:rsidR="006C09E4" w:rsidRPr="006C09E4" w:rsidRDefault="006C09E4" w:rsidP="006C09E4">
      <w:pPr>
        <w:shd w:val="clear" w:color="auto" w:fill="FFFFFF"/>
        <w:spacing w:after="0" w:line="240" w:lineRule="auto"/>
        <w:rPr>
          <w:rFonts w:ascii="Verdana" w:eastAsia="Times New Roman" w:hAnsi="Verdana" w:cs="Times New Roman"/>
          <w:i/>
          <w:iCs/>
          <w:sz w:val="16"/>
          <w:szCs w:val="16"/>
        </w:rPr>
      </w:pPr>
      <w:r w:rsidRPr="006C09E4">
        <w:rPr>
          <w:rFonts w:ascii="Verdana" w:eastAsia="Times New Roman" w:hAnsi="Verdana" w:cs="Times New Roman"/>
          <w:i/>
          <w:iCs/>
          <w:sz w:val="16"/>
          <w:szCs w:val="16"/>
        </w:rPr>
        <w:t xml:space="preserve">Anna </w:t>
      </w:r>
      <w:proofErr w:type="gramStart"/>
      <w:r w:rsidRPr="006C09E4">
        <w:rPr>
          <w:rFonts w:ascii="Verdana" w:eastAsia="Times New Roman" w:hAnsi="Verdana" w:cs="Times New Roman"/>
          <w:i/>
          <w:iCs/>
          <w:sz w:val="16"/>
          <w:szCs w:val="16"/>
        </w:rPr>
        <w:t>Phillips ,</w:t>
      </w:r>
      <w:proofErr w:type="gramEnd"/>
      <w:r w:rsidRPr="006C09E4">
        <w:rPr>
          <w:rFonts w:ascii="Verdana" w:eastAsia="Times New Roman" w:hAnsi="Verdana" w:cs="Times New Roman"/>
          <w:i/>
          <w:iCs/>
          <w:sz w:val="16"/>
          <w:szCs w:val="16"/>
        </w:rPr>
        <w:t xml:space="preserve"> University of Surrey, Guildford, United Kingdom </w:t>
      </w:r>
    </w:p>
    <w:p w:rsidR="006C09E4" w:rsidRPr="006C09E4" w:rsidRDefault="006C09E4" w:rsidP="006C09E4">
      <w:pPr>
        <w:shd w:val="clear" w:color="auto" w:fill="FFFFFF"/>
        <w:spacing w:after="0" w:line="240" w:lineRule="auto"/>
        <w:rPr>
          <w:rFonts w:ascii="Verdana" w:eastAsia="Times New Roman" w:hAnsi="Verdana" w:cs="Times New Roman"/>
          <w:i/>
          <w:iCs/>
          <w:sz w:val="16"/>
          <w:szCs w:val="16"/>
        </w:rPr>
      </w:pPr>
      <w:bookmarkStart w:id="0" w:name="_GoBack"/>
      <w:r w:rsidRPr="006C09E4">
        <w:rPr>
          <w:rFonts w:ascii="Verdana" w:eastAsia="Times New Roman" w:hAnsi="Verdana" w:cs="Times New Roman"/>
          <w:i/>
          <w:iCs/>
          <w:sz w:val="16"/>
          <w:szCs w:val="16"/>
        </w:rPr>
        <w:t xml:space="preserve">Steve R. </w:t>
      </w:r>
      <w:proofErr w:type="gramStart"/>
      <w:r w:rsidRPr="006C09E4">
        <w:rPr>
          <w:rFonts w:ascii="Verdana" w:eastAsia="Times New Roman" w:hAnsi="Verdana" w:cs="Times New Roman"/>
          <w:i/>
          <w:iCs/>
          <w:sz w:val="16"/>
          <w:szCs w:val="16"/>
        </w:rPr>
        <w:t>Hood ,</w:t>
      </w:r>
      <w:proofErr w:type="gramEnd"/>
      <w:r w:rsidRPr="006C09E4">
        <w:rPr>
          <w:rFonts w:ascii="Verdana" w:eastAsia="Times New Roman" w:hAnsi="Verdana" w:cs="Times New Roman"/>
          <w:i/>
          <w:iCs/>
          <w:sz w:val="16"/>
          <w:szCs w:val="16"/>
        </w:rPr>
        <w:t xml:space="preserve"> </w:t>
      </w:r>
      <w:proofErr w:type="spellStart"/>
      <w:r w:rsidRPr="006C09E4">
        <w:rPr>
          <w:rFonts w:ascii="Verdana" w:eastAsia="Times New Roman" w:hAnsi="Verdana" w:cs="Times New Roman"/>
          <w:i/>
          <w:iCs/>
          <w:sz w:val="16"/>
          <w:szCs w:val="16"/>
        </w:rPr>
        <w:t>Dmpk</w:t>
      </w:r>
      <w:proofErr w:type="spellEnd"/>
      <w:r w:rsidRPr="006C09E4">
        <w:rPr>
          <w:rFonts w:ascii="Verdana" w:eastAsia="Times New Roman" w:hAnsi="Verdana" w:cs="Times New Roman"/>
          <w:i/>
          <w:iCs/>
          <w:sz w:val="16"/>
          <w:szCs w:val="16"/>
        </w:rPr>
        <w:t xml:space="preserve">-MET, GlaxoSmithKline R&amp;D, Ware, United Kingdom </w:t>
      </w:r>
    </w:p>
    <w:bookmarkEnd w:id="0"/>
    <w:p w:rsidR="006C09E4" w:rsidRPr="006C09E4" w:rsidRDefault="006C09E4" w:rsidP="006C09E4">
      <w:pPr>
        <w:shd w:val="clear" w:color="auto" w:fill="FFFFFF"/>
        <w:spacing w:after="0" w:line="240" w:lineRule="auto"/>
        <w:rPr>
          <w:rFonts w:ascii="Verdana" w:eastAsia="Times New Roman" w:hAnsi="Verdana" w:cs="Times New Roman"/>
          <w:i/>
          <w:iCs/>
          <w:sz w:val="16"/>
          <w:szCs w:val="16"/>
        </w:rPr>
      </w:pPr>
      <w:r w:rsidRPr="006C09E4">
        <w:rPr>
          <w:rFonts w:ascii="Verdana" w:eastAsia="Times New Roman" w:hAnsi="Verdana" w:cs="Times New Roman"/>
          <w:i/>
          <w:iCs/>
          <w:sz w:val="16"/>
          <w:szCs w:val="16"/>
        </w:rPr>
        <w:t xml:space="preserve">Hans V. </w:t>
      </w:r>
      <w:proofErr w:type="gramStart"/>
      <w:r w:rsidRPr="006C09E4">
        <w:rPr>
          <w:rFonts w:ascii="Verdana" w:eastAsia="Times New Roman" w:hAnsi="Verdana" w:cs="Times New Roman"/>
          <w:i/>
          <w:iCs/>
          <w:sz w:val="16"/>
          <w:szCs w:val="16"/>
        </w:rPr>
        <w:t>Westerhoff ,</w:t>
      </w:r>
      <w:proofErr w:type="gramEnd"/>
      <w:r w:rsidRPr="006C09E4">
        <w:rPr>
          <w:rFonts w:ascii="Verdana" w:eastAsia="Times New Roman" w:hAnsi="Verdana" w:cs="Times New Roman"/>
          <w:i/>
          <w:iCs/>
          <w:sz w:val="16"/>
          <w:szCs w:val="16"/>
        </w:rPr>
        <w:t xml:space="preserve"> Manchester Centre for Integrative Systems Biology, University of Manchester, Manchester, United Kingdom </w:t>
      </w:r>
    </w:p>
    <w:p w:rsidR="006C09E4" w:rsidRPr="006C09E4" w:rsidRDefault="006C09E4" w:rsidP="006C09E4">
      <w:pPr>
        <w:shd w:val="clear" w:color="auto" w:fill="FFFFFF"/>
        <w:spacing w:after="0" w:line="240" w:lineRule="auto"/>
        <w:rPr>
          <w:rFonts w:ascii="Verdana" w:eastAsia="Times New Roman" w:hAnsi="Verdana" w:cs="Times New Roman"/>
          <w:i/>
          <w:iCs/>
          <w:sz w:val="16"/>
          <w:szCs w:val="16"/>
        </w:rPr>
      </w:pPr>
      <w:r w:rsidRPr="006C09E4">
        <w:rPr>
          <w:rFonts w:ascii="Verdana" w:eastAsia="Times New Roman" w:hAnsi="Verdana" w:cs="Times New Roman"/>
          <w:i/>
          <w:iCs/>
          <w:sz w:val="16"/>
          <w:szCs w:val="16"/>
        </w:rPr>
        <w:t xml:space="preserve">Frank </w:t>
      </w:r>
      <w:proofErr w:type="spellStart"/>
      <w:proofErr w:type="gramStart"/>
      <w:r w:rsidRPr="006C09E4">
        <w:rPr>
          <w:rFonts w:ascii="Verdana" w:eastAsia="Times New Roman" w:hAnsi="Verdana" w:cs="Times New Roman"/>
          <w:i/>
          <w:iCs/>
          <w:sz w:val="16"/>
          <w:szCs w:val="16"/>
        </w:rPr>
        <w:t>Bruggeman</w:t>
      </w:r>
      <w:proofErr w:type="spellEnd"/>
      <w:r w:rsidRPr="006C09E4">
        <w:rPr>
          <w:rFonts w:ascii="Verdana" w:eastAsia="Times New Roman" w:hAnsi="Verdana" w:cs="Times New Roman"/>
          <w:i/>
          <w:iCs/>
          <w:sz w:val="16"/>
          <w:szCs w:val="16"/>
        </w:rPr>
        <w:t xml:space="preserve"> ,</w:t>
      </w:r>
      <w:proofErr w:type="gramEnd"/>
      <w:r w:rsidRPr="006C09E4">
        <w:rPr>
          <w:rFonts w:ascii="Verdana" w:eastAsia="Times New Roman" w:hAnsi="Verdana" w:cs="Times New Roman"/>
          <w:i/>
          <w:iCs/>
          <w:sz w:val="16"/>
          <w:szCs w:val="16"/>
        </w:rPr>
        <w:t xml:space="preserve"> Netherlands Institute for Systems Biology, Amsterdam, Netherlands </w:t>
      </w:r>
    </w:p>
    <w:p w:rsidR="006C09E4" w:rsidRPr="006C09E4" w:rsidRDefault="006C09E4" w:rsidP="006C09E4">
      <w:pPr>
        <w:shd w:val="clear" w:color="auto" w:fill="FFFFFF"/>
        <w:spacing w:after="0" w:line="240" w:lineRule="auto"/>
        <w:rPr>
          <w:rFonts w:ascii="Verdana" w:eastAsia="Times New Roman" w:hAnsi="Verdana" w:cs="Times New Roman"/>
          <w:i/>
          <w:iCs/>
          <w:sz w:val="16"/>
          <w:szCs w:val="16"/>
        </w:rPr>
      </w:pPr>
      <w:hyperlink r:id="rId6" w:history="1">
        <w:r w:rsidRPr="006C09E4">
          <w:rPr>
            <w:rFonts w:ascii="Verdana" w:eastAsia="Times New Roman" w:hAnsi="Verdana" w:cs="Times New Roman"/>
            <w:b/>
            <w:bCs/>
            <w:i/>
            <w:iCs/>
            <w:color w:val="0066B3"/>
            <w:sz w:val="16"/>
            <w:szCs w:val="16"/>
          </w:rPr>
          <w:t>Nick J. Plant</w:t>
        </w:r>
      </w:hyperlink>
      <w:r w:rsidRPr="006C09E4">
        <w:rPr>
          <w:rFonts w:ascii="Verdana" w:eastAsia="Times New Roman" w:hAnsi="Verdana" w:cs="Times New Roman"/>
          <w:b/>
          <w:bCs/>
          <w:i/>
          <w:iCs/>
          <w:sz w:val="16"/>
          <w:szCs w:val="16"/>
        </w:rPr>
        <w:t xml:space="preserve"> </w:t>
      </w:r>
      <w:r w:rsidRPr="006C09E4">
        <w:rPr>
          <w:rFonts w:ascii="Verdana" w:eastAsia="Times New Roman" w:hAnsi="Verdana" w:cs="Times New Roman"/>
          <w:i/>
          <w:iCs/>
          <w:sz w:val="16"/>
          <w:szCs w:val="16"/>
        </w:rPr>
        <w:t xml:space="preserve">, Centre for Toxicology, Faculty of Health and Medical Sciences, University of Surrey, Guildford, United Kingdom </w:t>
      </w:r>
    </w:p>
    <w:p w:rsidR="006C09E4" w:rsidRPr="006C09E4" w:rsidRDefault="006C09E4" w:rsidP="006C09E4">
      <w:pPr>
        <w:shd w:val="clear" w:color="auto" w:fill="FFFFFF"/>
        <w:spacing w:after="0" w:line="240" w:lineRule="auto"/>
        <w:rPr>
          <w:rFonts w:ascii="Verdana" w:eastAsia="Times New Roman" w:hAnsi="Verdana" w:cs="Times New Roman"/>
          <w:sz w:val="16"/>
          <w:szCs w:val="16"/>
        </w:rPr>
      </w:pPr>
      <w:r w:rsidRPr="006C09E4">
        <w:rPr>
          <w:rFonts w:ascii="Verdana" w:eastAsia="Times New Roman" w:hAnsi="Verdana" w:cs="Times New Roman"/>
          <w:sz w:val="16"/>
          <w:szCs w:val="16"/>
        </w:rPr>
        <w:t xml:space="preserve">The body is exposed to a wide range of external chemicals, both deliberately (e.g. medicines) and accidently (e.g. environmental contaminants). In addition, the body contains a large number of endogenous chemicals whose levels alter around a physiological mean: This may be as a result of circadian rhythms, </w:t>
      </w:r>
      <w:proofErr w:type="spellStart"/>
      <w:r w:rsidRPr="006C09E4">
        <w:rPr>
          <w:rFonts w:ascii="Verdana" w:eastAsia="Times New Roman" w:hAnsi="Verdana" w:cs="Times New Roman"/>
          <w:sz w:val="16"/>
          <w:szCs w:val="16"/>
        </w:rPr>
        <w:t>normo</w:t>
      </w:r>
      <w:proofErr w:type="spellEnd"/>
      <w:r w:rsidRPr="006C09E4">
        <w:rPr>
          <w:rFonts w:ascii="Verdana" w:eastAsia="Times New Roman" w:hAnsi="Verdana" w:cs="Times New Roman"/>
          <w:sz w:val="16"/>
          <w:szCs w:val="16"/>
        </w:rPr>
        <w:t xml:space="preserve">- or pathophysiological processes. The body responds to changes in these chemical levels by altering flux through metabolic pathways, ensuring healthy physiology. Proteins involved in this biological response include active transport pumps, plus Phase I and Phase II metabolic enzymes, which together act to reduce the level of stimulating chemical through active efflux and metabolism respectively. The expression of many drug </w:t>
      </w:r>
      <w:proofErr w:type="spellStart"/>
      <w:r w:rsidRPr="006C09E4">
        <w:rPr>
          <w:rFonts w:ascii="Verdana" w:eastAsia="Times New Roman" w:hAnsi="Verdana" w:cs="Times New Roman"/>
          <w:sz w:val="16"/>
          <w:szCs w:val="16"/>
        </w:rPr>
        <w:t>metabolising</w:t>
      </w:r>
      <w:proofErr w:type="spellEnd"/>
      <w:r w:rsidRPr="006C09E4">
        <w:rPr>
          <w:rFonts w:ascii="Verdana" w:eastAsia="Times New Roman" w:hAnsi="Verdana" w:cs="Times New Roman"/>
          <w:sz w:val="16"/>
          <w:szCs w:val="16"/>
        </w:rPr>
        <w:t xml:space="preserve"> enzymes and drug transport proteins are under control of members of the nuclear receptor superfamily </w:t>
      </w:r>
      <w:r w:rsidRPr="006C09E4">
        <w:rPr>
          <w:rFonts w:ascii="Verdana" w:eastAsia="Times New Roman" w:hAnsi="Verdana" w:cs="Times New Roman"/>
          <w:sz w:val="16"/>
          <w:szCs w:val="16"/>
          <w:vertAlign w:val="superscript"/>
        </w:rPr>
        <w:t>1</w:t>
      </w:r>
      <w:r w:rsidRPr="006C09E4">
        <w:rPr>
          <w:rFonts w:ascii="Verdana" w:eastAsia="Times New Roman" w:hAnsi="Verdana" w:cs="Times New Roman"/>
          <w:sz w:val="16"/>
          <w:szCs w:val="16"/>
        </w:rPr>
        <w:t xml:space="preserve">. These ligand-activated transcription factors include members who predominantly regulate endogenous functions, including the glucocorticoid receptor (GR), the progesterone receptor (PR) and the androgen receptor (AR), and those that act as sensors for external chemical challenge, such as the </w:t>
      </w:r>
      <w:proofErr w:type="spellStart"/>
      <w:r w:rsidRPr="006C09E4">
        <w:rPr>
          <w:rFonts w:ascii="Verdana" w:eastAsia="Times New Roman" w:hAnsi="Verdana" w:cs="Times New Roman"/>
          <w:sz w:val="16"/>
          <w:szCs w:val="16"/>
        </w:rPr>
        <w:t>pregnane</w:t>
      </w:r>
      <w:proofErr w:type="spellEnd"/>
      <w:r w:rsidRPr="006C09E4">
        <w:rPr>
          <w:rFonts w:ascii="Verdana" w:eastAsia="Times New Roman" w:hAnsi="Verdana" w:cs="Times New Roman"/>
          <w:sz w:val="16"/>
          <w:szCs w:val="16"/>
        </w:rPr>
        <w:t xml:space="preserve"> X-receptor (PXR) and the constitutive </w:t>
      </w:r>
      <w:proofErr w:type="spellStart"/>
      <w:r w:rsidRPr="006C09E4">
        <w:rPr>
          <w:rFonts w:ascii="Verdana" w:eastAsia="Times New Roman" w:hAnsi="Verdana" w:cs="Times New Roman"/>
          <w:sz w:val="16"/>
          <w:szCs w:val="16"/>
        </w:rPr>
        <w:t>androstane</w:t>
      </w:r>
      <w:proofErr w:type="spellEnd"/>
      <w:r w:rsidRPr="006C09E4">
        <w:rPr>
          <w:rFonts w:ascii="Verdana" w:eastAsia="Times New Roman" w:hAnsi="Verdana" w:cs="Times New Roman"/>
          <w:sz w:val="16"/>
          <w:szCs w:val="16"/>
        </w:rPr>
        <w:t xml:space="preserve"> receptor (CAR). However, it is becoming increasingly clear that these nuclear receptors do not function in isolation, but </w:t>
      </w:r>
      <w:proofErr w:type="gramStart"/>
      <w:r w:rsidRPr="006C09E4">
        <w:rPr>
          <w:rFonts w:ascii="Verdana" w:eastAsia="Times New Roman" w:hAnsi="Verdana" w:cs="Times New Roman"/>
          <w:sz w:val="16"/>
          <w:szCs w:val="16"/>
        </w:rPr>
        <w:t>contribute</w:t>
      </w:r>
      <w:proofErr w:type="gramEnd"/>
      <w:r w:rsidRPr="006C09E4">
        <w:rPr>
          <w:rFonts w:ascii="Verdana" w:eastAsia="Times New Roman" w:hAnsi="Verdana" w:cs="Times New Roman"/>
          <w:sz w:val="16"/>
          <w:szCs w:val="16"/>
        </w:rPr>
        <w:t xml:space="preserve"> towards a complex regulatory signal network, which allows the control of overlapping target gene sets and the refinement of biological response(s) to individual chemical challenges. Such interactions are required to meet the challenge of balancing endogenous and exogenous, producing a sensitive response to challenge by external chemicals, yet maintaining robustness within endogenous metabolic processes. We have developed a deterministic model of the nuclear receptor interaction network that regulates expression of target proteins involved in the response to both external chemical challenge and internal steroid metabolism based upon in vitro and in vivo derived data. Examining the known interactions between PXR and GR</w:t>
      </w:r>
      <w:r w:rsidRPr="006C09E4">
        <w:rPr>
          <w:rFonts w:ascii="Verdana" w:eastAsia="Times New Roman" w:hAnsi="Verdana" w:cs="Times New Roman"/>
          <w:sz w:val="16"/>
          <w:szCs w:val="16"/>
          <w:vertAlign w:val="superscript"/>
        </w:rPr>
        <w:t>2</w:t>
      </w:r>
      <w:proofErr w:type="gramStart"/>
      <w:r w:rsidRPr="006C09E4">
        <w:rPr>
          <w:rFonts w:ascii="Verdana" w:eastAsia="Times New Roman" w:hAnsi="Verdana" w:cs="Times New Roman"/>
          <w:sz w:val="16"/>
          <w:szCs w:val="16"/>
          <w:vertAlign w:val="superscript"/>
        </w:rPr>
        <w:t>,3</w:t>
      </w:r>
      <w:proofErr w:type="gramEnd"/>
      <w:r w:rsidRPr="006C09E4">
        <w:rPr>
          <w:rFonts w:ascii="Verdana" w:eastAsia="Times New Roman" w:hAnsi="Verdana" w:cs="Times New Roman"/>
          <w:sz w:val="16"/>
          <w:szCs w:val="16"/>
        </w:rPr>
        <w:t xml:space="preserve">, we initially developed a model that demonstrates the value within the network of </w:t>
      </w:r>
      <w:proofErr w:type="spellStart"/>
      <w:r w:rsidRPr="006C09E4">
        <w:rPr>
          <w:rFonts w:ascii="Verdana" w:eastAsia="Times New Roman" w:hAnsi="Verdana" w:cs="Times New Roman"/>
          <w:sz w:val="16"/>
          <w:szCs w:val="16"/>
        </w:rPr>
        <w:t>feedforward</w:t>
      </w:r>
      <w:proofErr w:type="spellEnd"/>
      <w:r w:rsidRPr="006C09E4">
        <w:rPr>
          <w:rFonts w:ascii="Verdana" w:eastAsia="Times New Roman" w:hAnsi="Verdana" w:cs="Times New Roman"/>
          <w:sz w:val="16"/>
          <w:szCs w:val="16"/>
        </w:rPr>
        <w:t xml:space="preserve"> and feedback loops in refining both the magnitude and duration of response to stress challenges. GR </w:t>
      </w:r>
      <w:proofErr w:type="spellStart"/>
      <w:r w:rsidRPr="006C09E4">
        <w:rPr>
          <w:rFonts w:ascii="Verdana" w:eastAsia="Times New Roman" w:hAnsi="Verdana" w:cs="Times New Roman"/>
          <w:sz w:val="16"/>
          <w:szCs w:val="16"/>
        </w:rPr>
        <w:t>autoregulation</w:t>
      </w:r>
      <w:proofErr w:type="spellEnd"/>
      <w:r w:rsidRPr="006C09E4">
        <w:rPr>
          <w:rFonts w:ascii="Verdana" w:eastAsia="Times New Roman" w:hAnsi="Verdana" w:cs="Times New Roman"/>
          <w:sz w:val="16"/>
          <w:szCs w:val="16"/>
        </w:rPr>
        <w:t xml:space="preserve"> is a requirement for the attenuation of biological response to stress signals, and to increase the rate of activation of the metabolic response, which is mediated via PXR. Finally, GR-mediated activation of PXR gene expression is important for controlling the duration of the physiological response to stress signals. In addition, we hypothesis that this response network forms part of a larger, canonical, regulatory signal network between PXR, GR, PR, PPARα, AR and FXR nuclear receptors, and present a more complex model demonstrating how such a network would function. Taken together these networks allow the rapid response to external chemical challenge whilst maintaining </w:t>
      </w:r>
      <w:proofErr w:type="spellStart"/>
      <w:r w:rsidRPr="006C09E4">
        <w:rPr>
          <w:rFonts w:ascii="Verdana" w:eastAsia="Times New Roman" w:hAnsi="Verdana" w:cs="Times New Roman"/>
          <w:sz w:val="16"/>
          <w:szCs w:val="16"/>
        </w:rPr>
        <w:t>normophysiology</w:t>
      </w:r>
      <w:proofErr w:type="spellEnd"/>
      <w:r w:rsidRPr="006C09E4">
        <w:rPr>
          <w:rFonts w:ascii="Verdana" w:eastAsia="Times New Roman" w:hAnsi="Verdana" w:cs="Times New Roman"/>
          <w:sz w:val="16"/>
          <w:szCs w:val="16"/>
        </w:rPr>
        <w:t xml:space="preserve">. </w:t>
      </w:r>
    </w:p>
    <w:p w:rsidR="006C09E4" w:rsidRPr="006C09E4" w:rsidRDefault="006C09E4" w:rsidP="006C09E4">
      <w:pPr>
        <w:shd w:val="clear" w:color="auto" w:fill="FFFFFF"/>
        <w:spacing w:before="100" w:beforeAutospacing="1" w:after="100" w:afterAutospacing="1" w:line="240" w:lineRule="auto"/>
        <w:rPr>
          <w:rFonts w:ascii="Verdana" w:eastAsia="Times New Roman" w:hAnsi="Verdana" w:cs="Times New Roman"/>
          <w:sz w:val="16"/>
          <w:szCs w:val="16"/>
        </w:rPr>
      </w:pPr>
      <w:r w:rsidRPr="006C09E4">
        <w:rPr>
          <w:rFonts w:ascii="Verdana" w:eastAsia="Times New Roman" w:hAnsi="Verdana" w:cs="Times New Roman"/>
          <w:sz w:val="16"/>
          <w:szCs w:val="16"/>
        </w:rPr>
        <w:t xml:space="preserve">  </w:t>
      </w:r>
    </w:p>
    <w:p w:rsidR="006C09E4" w:rsidRPr="006C09E4" w:rsidRDefault="006C09E4" w:rsidP="006C09E4">
      <w:pPr>
        <w:numPr>
          <w:ilvl w:val="0"/>
          <w:numId w:val="1"/>
        </w:numPr>
        <w:shd w:val="clear" w:color="auto" w:fill="FFFFFF"/>
        <w:spacing w:before="100" w:beforeAutospacing="1" w:after="100" w:afterAutospacing="1" w:line="240" w:lineRule="auto"/>
        <w:ind w:left="1020"/>
        <w:rPr>
          <w:rFonts w:ascii="Verdana" w:eastAsia="Times New Roman" w:hAnsi="Verdana" w:cs="Times New Roman"/>
          <w:sz w:val="16"/>
          <w:szCs w:val="16"/>
        </w:rPr>
      </w:pPr>
      <w:r w:rsidRPr="006C09E4">
        <w:rPr>
          <w:rFonts w:ascii="Verdana" w:eastAsia="Times New Roman" w:hAnsi="Verdana" w:cs="Times New Roman"/>
          <w:sz w:val="16"/>
          <w:szCs w:val="16"/>
        </w:rPr>
        <w:t xml:space="preserve">Plant, N. and S. </w:t>
      </w:r>
      <w:proofErr w:type="spellStart"/>
      <w:r w:rsidRPr="006C09E4">
        <w:rPr>
          <w:rFonts w:ascii="Verdana" w:eastAsia="Times New Roman" w:hAnsi="Verdana" w:cs="Times New Roman"/>
          <w:sz w:val="16"/>
          <w:szCs w:val="16"/>
        </w:rPr>
        <w:t>Aouabdi</w:t>
      </w:r>
      <w:proofErr w:type="spellEnd"/>
      <w:r w:rsidRPr="006C09E4">
        <w:rPr>
          <w:rFonts w:ascii="Verdana" w:eastAsia="Times New Roman" w:hAnsi="Verdana" w:cs="Times New Roman"/>
          <w:sz w:val="16"/>
          <w:szCs w:val="16"/>
        </w:rPr>
        <w:t xml:space="preserve">. Nuclear receptors: the controlling force in drug metabolism of the liver? </w:t>
      </w:r>
      <w:proofErr w:type="spellStart"/>
      <w:r w:rsidRPr="006C09E4">
        <w:rPr>
          <w:rFonts w:ascii="Verdana" w:eastAsia="Times New Roman" w:hAnsi="Verdana" w:cs="Times New Roman"/>
          <w:i/>
          <w:iCs/>
          <w:sz w:val="16"/>
          <w:szCs w:val="16"/>
        </w:rPr>
        <w:t>Xenobiotica</w:t>
      </w:r>
      <w:proofErr w:type="spellEnd"/>
      <w:r w:rsidRPr="006C09E4">
        <w:rPr>
          <w:rFonts w:ascii="Verdana" w:eastAsia="Times New Roman" w:hAnsi="Verdana" w:cs="Times New Roman"/>
          <w:sz w:val="16"/>
          <w:szCs w:val="16"/>
        </w:rPr>
        <w:t xml:space="preserve"> 2009; 39(8): 597-605</w:t>
      </w:r>
    </w:p>
    <w:p w:rsidR="006C09E4" w:rsidRPr="006C09E4" w:rsidRDefault="006C09E4" w:rsidP="006C09E4">
      <w:pPr>
        <w:numPr>
          <w:ilvl w:val="0"/>
          <w:numId w:val="1"/>
        </w:numPr>
        <w:shd w:val="clear" w:color="auto" w:fill="FFFFFF"/>
        <w:spacing w:before="100" w:beforeAutospacing="1" w:after="100" w:afterAutospacing="1" w:line="240" w:lineRule="auto"/>
        <w:ind w:left="1020"/>
        <w:rPr>
          <w:rFonts w:ascii="Verdana" w:eastAsia="Times New Roman" w:hAnsi="Verdana" w:cs="Times New Roman"/>
          <w:sz w:val="16"/>
          <w:szCs w:val="16"/>
        </w:rPr>
      </w:pPr>
      <w:r w:rsidRPr="006C09E4">
        <w:rPr>
          <w:rFonts w:ascii="Verdana" w:eastAsia="Times New Roman" w:hAnsi="Verdana" w:cs="Times New Roman"/>
          <w:sz w:val="16"/>
          <w:szCs w:val="16"/>
          <w:lang w:val="fr-FR"/>
        </w:rPr>
        <w:t xml:space="preserve">Pascussi, J.-M. et al. </w:t>
      </w:r>
      <w:r w:rsidRPr="006C09E4">
        <w:rPr>
          <w:rFonts w:ascii="Verdana" w:eastAsia="Times New Roman" w:hAnsi="Verdana" w:cs="Times New Roman"/>
          <w:sz w:val="16"/>
          <w:szCs w:val="16"/>
        </w:rPr>
        <w:t xml:space="preserve">Dexamethasone induces </w:t>
      </w:r>
      <w:proofErr w:type="spellStart"/>
      <w:r w:rsidRPr="006C09E4">
        <w:rPr>
          <w:rFonts w:ascii="Verdana" w:eastAsia="Times New Roman" w:hAnsi="Verdana" w:cs="Times New Roman"/>
          <w:sz w:val="16"/>
          <w:szCs w:val="16"/>
        </w:rPr>
        <w:t>pregnane</w:t>
      </w:r>
      <w:proofErr w:type="spellEnd"/>
      <w:r w:rsidRPr="006C09E4">
        <w:rPr>
          <w:rFonts w:ascii="Verdana" w:eastAsia="Times New Roman" w:hAnsi="Verdana" w:cs="Times New Roman"/>
          <w:sz w:val="16"/>
          <w:szCs w:val="16"/>
        </w:rPr>
        <w:t xml:space="preserve"> X receptor and retinoid X receptor-</w:t>
      </w:r>
      <w:proofErr w:type="gramStart"/>
      <w:r w:rsidRPr="006C09E4">
        <w:rPr>
          <w:rFonts w:ascii="Verdana" w:eastAsia="Times New Roman" w:hAnsi="Verdana" w:cs="Times New Roman"/>
          <w:sz w:val="16"/>
          <w:szCs w:val="16"/>
        </w:rPr>
        <w:t>a</w:t>
      </w:r>
      <w:proofErr w:type="gramEnd"/>
      <w:r w:rsidRPr="006C09E4">
        <w:rPr>
          <w:rFonts w:ascii="Verdana" w:eastAsia="Times New Roman" w:hAnsi="Verdana" w:cs="Times New Roman"/>
          <w:sz w:val="16"/>
          <w:szCs w:val="16"/>
        </w:rPr>
        <w:t xml:space="preserve"> expression in human hepatocytes: Synergistic increase of CYP3A4 induction by </w:t>
      </w:r>
      <w:proofErr w:type="spellStart"/>
      <w:r w:rsidRPr="006C09E4">
        <w:rPr>
          <w:rFonts w:ascii="Verdana" w:eastAsia="Times New Roman" w:hAnsi="Verdana" w:cs="Times New Roman"/>
          <w:sz w:val="16"/>
          <w:szCs w:val="16"/>
        </w:rPr>
        <w:t>pregnane</w:t>
      </w:r>
      <w:proofErr w:type="spellEnd"/>
      <w:r w:rsidRPr="006C09E4">
        <w:rPr>
          <w:rFonts w:ascii="Verdana" w:eastAsia="Times New Roman" w:hAnsi="Verdana" w:cs="Times New Roman"/>
          <w:sz w:val="16"/>
          <w:szCs w:val="16"/>
        </w:rPr>
        <w:t xml:space="preserve"> X receptor. </w:t>
      </w:r>
      <w:r w:rsidRPr="006C09E4">
        <w:rPr>
          <w:rFonts w:ascii="Verdana" w:eastAsia="Times New Roman" w:hAnsi="Verdana" w:cs="Times New Roman"/>
          <w:i/>
          <w:iCs/>
          <w:sz w:val="16"/>
          <w:szCs w:val="16"/>
        </w:rPr>
        <w:t>Mol. Pharm</w:t>
      </w:r>
      <w:r w:rsidRPr="006C09E4">
        <w:rPr>
          <w:rFonts w:ascii="Verdana" w:eastAsia="Times New Roman" w:hAnsi="Verdana" w:cs="Times New Roman"/>
          <w:sz w:val="16"/>
          <w:szCs w:val="16"/>
        </w:rPr>
        <w:t>. 2000; 58: 361-372</w:t>
      </w:r>
    </w:p>
    <w:p w:rsidR="006C09E4" w:rsidRPr="006C09E4" w:rsidRDefault="006C09E4" w:rsidP="006C09E4">
      <w:pPr>
        <w:numPr>
          <w:ilvl w:val="0"/>
          <w:numId w:val="1"/>
        </w:numPr>
        <w:shd w:val="clear" w:color="auto" w:fill="FFFFFF"/>
        <w:spacing w:before="100" w:beforeAutospacing="1" w:after="100" w:afterAutospacing="1" w:line="240" w:lineRule="auto"/>
        <w:ind w:left="1020"/>
        <w:rPr>
          <w:rFonts w:ascii="Verdana" w:eastAsia="Times New Roman" w:hAnsi="Verdana" w:cs="Times New Roman"/>
          <w:sz w:val="16"/>
          <w:szCs w:val="16"/>
        </w:rPr>
      </w:pPr>
      <w:r w:rsidRPr="006C09E4">
        <w:rPr>
          <w:rFonts w:ascii="Verdana" w:eastAsia="Times New Roman" w:hAnsi="Verdana" w:cs="Times New Roman"/>
          <w:sz w:val="16"/>
          <w:szCs w:val="16"/>
        </w:rPr>
        <w:t xml:space="preserve">Oakley, R. H. and J. A. </w:t>
      </w:r>
      <w:proofErr w:type="spellStart"/>
      <w:r w:rsidRPr="006C09E4">
        <w:rPr>
          <w:rFonts w:ascii="Verdana" w:eastAsia="Times New Roman" w:hAnsi="Verdana" w:cs="Times New Roman"/>
          <w:sz w:val="16"/>
          <w:szCs w:val="16"/>
        </w:rPr>
        <w:t>Cidlowski</w:t>
      </w:r>
      <w:proofErr w:type="spellEnd"/>
      <w:r w:rsidRPr="006C09E4">
        <w:rPr>
          <w:rFonts w:ascii="Verdana" w:eastAsia="Times New Roman" w:hAnsi="Verdana" w:cs="Times New Roman"/>
          <w:sz w:val="16"/>
          <w:szCs w:val="16"/>
        </w:rPr>
        <w:t xml:space="preserve">. Homologous down regulation of the glucocorticoid receptor: The molecular machinery. Crit. Rev. </w:t>
      </w:r>
      <w:proofErr w:type="spellStart"/>
      <w:r w:rsidRPr="006C09E4">
        <w:rPr>
          <w:rFonts w:ascii="Verdana" w:eastAsia="Times New Roman" w:hAnsi="Verdana" w:cs="Times New Roman"/>
          <w:sz w:val="16"/>
          <w:szCs w:val="16"/>
        </w:rPr>
        <w:t>Euk</w:t>
      </w:r>
      <w:proofErr w:type="spellEnd"/>
      <w:r w:rsidRPr="006C09E4">
        <w:rPr>
          <w:rFonts w:ascii="Verdana" w:eastAsia="Times New Roman" w:hAnsi="Verdana" w:cs="Times New Roman"/>
          <w:sz w:val="16"/>
          <w:szCs w:val="16"/>
        </w:rPr>
        <w:t xml:space="preserve">. Gene Exp.1993; </w:t>
      </w:r>
      <w:r w:rsidRPr="006C09E4">
        <w:rPr>
          <w:rFonts w:ascii="Verdana" w:eastAsia="Times New Roman" w:hAnsi="Verdana" w:cs="Times New Roman"/>
          <w:b/>
          <w:bCs/>
          <w:sz w:val="16"/>
          <w:szCs w:val="16"/>
        </w:rPr>
        <w:t>3</w:t>
      </w:r>
      <w:r w:rsidRPr="006C09E4">
        <w:rPr>
          <w:rFonts w:ascii="Verdana" w:eastAsia="Times New Roman" w:hAnsi="Verdana" w:cs="Times New Roman"/>
          <w:sz w:val="16"/>
          <w:szCs w:val="16"/>
        </w:rPr>
        <w:t>(2): 63-88.</w:t>
      </w:r>
    </w:p>
    <w:p w:rsidR="005C13BB" w:rsidRDefault="005C13BB"/>
    <w:sectPr w:rsidR="005C13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CA2990"/>
    <w:multiLevelType w:val="multilevel"/>
    <w:tmpl w:val="4B847F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9E4"/>
    <w:rsid w:val="005C13BB"/>
    <w:rsid w:val="006C09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6C09E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C09E4"/>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6C09E4"/>
    <w:rPr>
      <w:strike w:val="0"/>
      <w:dstrike w:val="0"/>
      <w:color w:val="0066B3"/>
      <w:u w:val="none"/>
      <w:effect w:val="none"/>
    </w:rPr>
  </w:style>
  <w:style w:type="character" w:customStyle="1" w:styleId="name2">
    <w:name w:val="name2"/>
    <w:basedOn w:val="DefaultParagraphFont"/>
    <w:rsid w:val="006C09E4"/>
  </w:style>
  <w:style w:type="character" w:customStyle="1" w:styleId="affiliation">
    <w:name w:val="affiliation"/>
    <w:basedOn w:val="DefaultParagraphFont"/>
    <w:rsid w:val="006C09E4"/>
  </w:style>
  <w:style w:type="paragraph" w:styleId="NormalWeb">
    <w:name w:val="Normal (Web)"/>
    <w:basedOn w:val="Normal"/>
    <w:uiPriority w:val="99"/>
    <w:semiHidden/>
    <w:unhideWhenUsed/>
    <w:rsid w:val="006C09E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6C09E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C09E4"/>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6C09E4"/>
    <w:rPr>
      <w:strike w:val="0"/>
      <w:dstrike w:val="0"/>
      <w:color w:val="0066B3"/>
      <w:u w:val="none"/>
      <w:effect w:val="none"/>
    </w:rPr>
  </w:style>
  <w:style w:type="character" w:customStyle="1" w:styleId="name2">
    <w:name w:val="name2"/>
    <w:basedOn w:val="DefaultParagraphFont"/>
    <w:rsid w:val="006C09E4"/>
  </w:style>
  <w:style w:type="character" w:customStyle="1" w:styleId="affiliation">
    <w:name w:val="affiliation"/>
    <w:basedOn w:val="DefaultParagraphFont"/>
    <w:rsid w:val="006C09E4"/>
  </w:style>
  <w:style w:type="paragraph" w:styleId="NormalWeb">
    <w:name w:val="Normal (Web)"/>
    <w:basedOn w:val="Normal"/>
    <w:uiPriority w:val="99"/>
    <w:semiHidden/>
    <w:unhideWhenUsed/>
    <w:rsid w:val="006C09E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9193062">
      <w:bodyDiv w:val="1"/>
      <w:marLeft w:val="0"/>
      <w:marRight w:val="0"/>
      <w:marTop w:val="0"/>
      <w:marBottom w:val="0"/>
      <w:divBdr>
        <w:top w:val="none" w:sz="0" w:space="0" w:color="auto"/>
        <w:left w:val="none" w:sz="0" w:space="0" w:color="auto"/>
        <w:bottom w:val="none" w:sz="0" w:space="0" w:color="auto"/>
        <w:right w:val="none" w:sz="0" w:space="0" w:color="auto"/>
      </w:divBdr>
      <w:divsChild>
        <w:div w:id="972976878">
          <w:marLeft w:val="0"/>
          <w:marRight w:val="0"/>
          <w:marTop w:val="0"/>
          <w:marBottom w:val="0"/>
          <w:divBdr>
            <w:top w:val="none" w:sz="0" w:space="0" w:color="auto"/>
            <w:left w:val="none" w:sz="0" w:space="0" w:color="auto"/>
            <w:bottom w:val="none" w:sz="0" w:space="0" w:color="auto"/>
            <w:right w:val="none" w:sz="0" w:space="0" w:color="auto"/>
          </w:divBdr>
          <w:divsChild>
            <w:div w:id="1639215504">
              <w:marLeft w:val="300"/>
              <w:marRight w:val="300"/>
              <w:marTop w:val="0"/>
              <w:marBottom w:val="300"/>
              <w:divBdr>
                <w:top w:val="none" w:sz="0" w:space="0" w:color="auto"/>
                <w:left w:val="none" w:sz="0" w:space="0" w:color="auto"/>
                <w:bottom w:val="none" w:sz="0" w:space="0" w:color="auto"/>
                <w:right w:val="none" w:sz="0" w:space="0" w:color="auto"/>
              </w:divBdr>
              <w:divsChild>
                <w:div w:id="1333878621">
                  <w:marLeft w:val="0"/>
                  <w:marRight w:val="0"/>
                  <w:marTop w:val="0"/>
                  <w:marBottom w:val="0"/>
                  <w:divBdr>
                    <w:top w:val="none" w:sz="0" w:space="0" w:color="auto"/>
                    <w:left w:val="none" w:sz="0" w:space="0" w:color="auto"/>
                    <w:bottom w:val="none" w:sz="0" w:space="0" w:color="auto"/>
                    <w:right w:val="none" w:sz="0" w:space="0" w:color="auto"/>
                  </w:divBdr>
                  <w:divsChild>
                    <w:div w:id="1023672720">
                      <w:marLeft w:val="0"/>
                      <w:marRight w:val="0"/>
                      <w:marTop w:val="0"/>
                      <w:marBottom w:val="0"/>
                      <w:divBdr>
                        <w:top w:val="none" w:sz="0" w:space="0" w:color="auto"/>
                        <w:left w:val="none" w:sz="0" w:space="0" w:color="auto"/>
                        <w:bottom w:val="none" w:sz="0" w:space="0" w:color="auto"/>
                        <w:right w:val="none" w:sz="0" w:space="0" w:color="auto"/>
                      </w:divBdr>
                    </w:div>
                    <w:div w:id="1782333607">
                      <w:marLeft w:val="0"/>
                      <w:marRight w:val="0"/>
                      <w:marTop w:val="0"/>
                      <w:marBottom w:val="0"/>
                      <w:divBdr>
                        <w:top w:val="none" w:sz="0" w:space="0" w:color="auto"/>
                        <w:left w:val="none" w:sz="0" w:space="0" w:color="auto"/>
                        <w:bottom w:val="none" w:sz="0" w:space="0" w:color="auto"/>
                        <w:right w:val="none" w:sz="0" w:space="0" w:color="auto"/>
                      </w:divBdr>
                    </w:div>
                    <w:div w:id="1676766702">
                      <w:marLeft w:val="0"/>
                      <w:marRight w:val="0"/>
                      <w:marTop w:val="0"/>
                      <w:marBottom w:val="0"/>
                      <w:divBdr>
                        <w:top w:val="none" w:sz="0" w:space="0" w:color="auto"/>
                        <w:left w:val="none" w:sz="0" w:space="0" w:color="auto"/>
                        <w:bottom w:val="none" w:sz="0" w:space="0" w:color="auto"/>
                        <w:right w:val="none" w:sz="0" w:space="0" w:color="auto"/>
                      </w:divBdr>
                    </w:div>
                    <w:div w:id="1886329706">
                      <w:marLeft w:val="0"/>
                      <w:marRight w:val="0"/>
                      <w:marTop w:val="0"/>
                      <w:marBottom w:val="0"/>
                      <w:divBdr>
                        <w:top w:val="none" w:sz="0" w:space="0" w:color="auto"/>
                        <w:left w:val="none" w:sz="0" w:space="0" w:color="auto"/>
                        <w:bottom w:val="none" w:sz="0" w:space="0" w:color="auto"/>
                        <w:right w:val="none" w:sz="0" w:space="0" w:color="auto"/>
                      </w:divBdr>
                    </w:div>
                    <w:div w:id="1397237813">
                      <w:marLeft w:val="0"/>
                      <w:marRight w:val="0"/>
                      <w:marTop w:val="0"/>
                      <w:marBottom w:val="0"/>
                      <w:divBdr>
                        <w:top w:val="none" w:sz="0" w:space="0" w:color="auto"/>
                        <w:left w:val="none" w:sz="0" w:space="0" w:color="auto"/>
                        <w:bottom w:val="none" w:sz="0" w:space="0" w:color="auto"/>
                        <w:right w:val="none" w:sz="0" w:space="0" w:color="auto"/>
                      </w:divBdr>
                    </w:div>
                    <w:div w:id="2111704637">
                      <w:marLeft w:val="0"/>
                      <w:marRight w:val="0"/>
                      <w:marTop w:val="0"/>
                      <w:marBottom w:val="0"/>
                      <w:divBdr>
                        <w:top w:val="none" w:sz="0" w:space="0" w:color="auto"/>
                        <w:left w:val="none" w:sz="0" w:space="0" w:color="auto"/>
                        <w:bottom w:val="none" w:sz="0" w:space="0" w:color="auto"/>
                        <w:right w:val="none" w:sz="0" w:space="0" w:color="auto"/>
                      </w:divBdr>
                    </w:div>
                  </w:divsChild>
                </w:div>
                <w:div w:id="102015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plant@surrey.ac.u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641</Words>
  <Characters>3654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Alexey Kolodkin</dc:creator>
  <cp:lastModifiedBy>Alexey Kolodkin</cp:lastModifiedBy>
  <cp:revision>1</cp:revision>
  <dcterms:created xsi:type="dcterms:W3CDTF">2013-05-30T13:43:00Z</dcterms:created>
  <dcterms:modified xsi:type="dcterms:W3CDTF">2013-05-30T13:43:00Z</dcterms:modified>
</cp:coreProperties>
</file>