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0"/>
          <w:szCs w:val="20"/>
          <w:lang w:val="fr-FR" w:eastAsia="en-GB"/>
        </w:rPr>
      </w:pPr>
      <w:r>
        <w:rPr>
          <w:rFonts w:ascii="Nobel-Regular" w:hAnsi="Nobel-Regular" w:cs="Nobel-Regular"/>
          <w:noProof/>
        </w:rPr>
        <w:drawing>
          <wp:inline distT="0" distB="0" distL="0" distR="0" wp14:anchorId="7622A56B" wp14:editId="2A30DF1A">
            <wp:extent cx="952500" cy="85725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color w:val="000000"/>
          <w:sz w:val="20"/>
          <w:szCs w:val="20"/>
          <w:lang w:val="fr-FR" w:eastAsia="en-GB"/>
        </w:rPr>
      </w:pPr>
    </w:p>
    <w:p w:rsidR="00984F3E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sz w:val="20"/>
          <w:szCs w:val="20"/>
          <w:lang w:val="fr-FR" w:eastAsia="en-US"/>
        </w:rPr>
      </w:pPr>
      <w:r>
        <w:rPr>
          <w:rFonts w:ascii="Nobel-Regular" w:hAnsi="Nobel-Regular" w:cs="Nobel-Regular"/>
          <w:sz w:val="20"/>
          <w:szCs w:val="20"/>
          <w:lang w:val="fr-FR" w:eastAsia="en-US"/>
        </w:rPr>
        <w:t>PhD-FLSHASE-2015-26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sz w:val="20"/>
          <w:szCs w:val="20"/>
          <w:lang w:val="fr-FR"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color w:val="000000"/>
          <w:sz w:val="20"/>
          <w:szCs w:val="20"/>
          <w:lang w:eastAsia="en-US"/>
        </w:rPr>
      </w:pPr>
      <w:r w:rsidRPr="00417D0B">
        <w:rPr>
          <w:rFonts w:ascii="Nobel-Regular" w:hAnsi="Nobel-Regular" w:cs="Nobel-Regular"/>
          <w:color w:val="000000"/>
          <w:sz w:val="20"/>
          <w:szCs w:val="20"/>
          <w:lang w:eastAsia="en-US"/>
        </w:rPr>
        <w:t>Fakultät für Sprachwissenschaften und Literatur, Geisteswissenschaften, Kunst und Erziehungswissenschaften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br/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40"/>
          <w:szCs w:val="4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eastAsia="en-GB"/>
        </w:rPr>
      </w:pPr>
      <w:r w:rsidRPr="00417D0B">
        <w:rPr>
          <w:rFonts w:ascii="Nobel-Regular" w:hAnsi="Nobel-Regular" w:cs="Nobel-Regular"/>
          <w:bCs/>
          <w:sz w:val="36"/>
          <w:szCs w:val="36"/>
          <w:lang w:eastAsia="en-GB"/>
        </w:rPr>
        <w:t>DISSERTATION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lang w:eastAsia="en-GB"/>
        </w:rPr>
      </w:pPr>
      <w:r w:rsidRPr="00417D0B">
        <w:rPr>
          <w:rFonts w:ascii="Nobel-Regular" w:hAnsi="Nobel-Regular" w:cs="Nobel-Regular"/>
          <w:bCs/>
          <w:lang w:eastAsia="en-GB"/>
        </w:rPr>
        <w:t xml:space="preserve">verteidigt am 09/10/2015 in Luxemburg 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lang w:eastAsia="en-GB"/>
        </w:rPr>
      </w:pPr>
      <w:r w:rsidRPr="00417D0B">
        <w:rPr>
          <w:rFonts w:ascii="Nobel-Regular" w:hAnsi="Nobel-Regular" w:cs="Nobel-Regular"/>
          <w:lang w:eastAsia="en-GB"/>
        </w:rPr>
        <w:t>zur Erlangung des Titels</w:t>
      </w:r>
      <w:r w:rsidRPr="00417D0B">
        <w:rPr>
          <w:rFonts w:ascii="Nobel-Regular" w:hAnsi="Nobel-Regular" w:cs="Nobel-Regular"/>
          <w:lang w:eastAsia="en-GB"/>
        </w:rPr>
        <w:br/>
      </w:r>
      <w:r w:rsidRPr="00417D0B">
        <w:rPr>
          <w:rFonts w:ascii="Nobel-Regular" w:hAnsi="Nobel-Regular" w:cs="Nobel-Regular"/>
          <w:highlight w:val="yellow"/>
          <w:lang w:eastAsia="en-GB"/>
        </w:rPr>
        <w:t xml:space="preserve"> 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sz w:val="28"/>
          <w:szCs w:val="28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36"/>
          <w:szCs w:val="36"/>
          <w:lang w:val="fr-FR" w:eastAsia="en-GB"/>
        </w:rPr>
      </w:pPr>
      <w:r w:rsidRPr="00417D0B">
        <w:rPr>
          <w:rFonts w:ascii="Nobel-Regular" w:hAnsi="Nobel-Regular" w:cs="Nobel-Regular"/>
          <w:bCs/>
          <w:sz w:val="36"/>
          <w:szCs w:val="36"/>
          <w:lang w:val="fr-FR" w:eastAsia="en-GB"/>
        </w:rPr>
        <w:t>DOCTEUR DE L’UNIVERSITÉ DU LUXEMBOURG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8"/>
          <w:szCs w:val="28"/>
          <w:lang w:val="fr-FR"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val="fr-FR" w:eastAsia="en-GB"/>
        </w:rPr>
      </w:pPr>
      <w:r w:rsidRPr="00417D0B">
        <w:rPr>
          <w:rFonts w:ascii="Nobel-Regular" w:hAnsi="Nobel-Regular" w:cs="Nobel-Regular"/>
          <w:bCs/>
          <w:sz w:val="36"/>
          <w:szCs w:val="36"/>
          <w:lang w:val="fr-FR" w:eastAsia="en-GB"/>
        </w:rPr>
        <w:t>EN</w:t>
      </w:r>
      <w:r>
        <w:rPr>
          <w:rFonts w:ascii="Nobel-Regular" w:hAnsi="Nobel-Regular" w:cs="Nobel-Regular"/>
          <w:bCs/>
          <w:sz w:val="36"/>
          <w:szCs w:val="36"/>
          <w:lang w:val="fr-FR" w:eastAsia="en-GB"/>
        </w:rPr>
        <w:t xml:space="preserve"> </w:t>
      </w:r>
      <w:r>
        <w:rPr>
          <w:rFonts w:ascii="Nobel-Regular" w:hAnsi="Nobel-Regular" w:cs="Nobel-Regular"/>
          <w:bCs/>
          <w:sz w:val="36"/>
          <w:szCs w:val="36"/>
          <w:lang w:val="fr-CH" w:eastAsia="en-GB"/>
        </w:rPr>
        <w:t>LETTRES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val="fr-FR"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8"/>
          <w:szCs w:val="28"/>
          <w:lang w:eastAsia="en-GB"/>
        </w:rPr>
      </w:pPr>
      <w:r w:rsidRPr="00417D0B">
        <w:rPr>
          <w:rFonts w:ascii="Nobel-Regular" w:hAnsi="Nobel-Regular" w:cs="Nobel-Regular"/>
          <w:bCs/>
          <w:sz w:val="28"/>
          <w:szCs w:val="28"/>
          <w:lang w:eastAsia="en-GB"/>
        </w:rPr>
        <w:t>von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984F3E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eastAsia="en-GB"/>
        </w:rPr>
      </w:pPr>
      <w:r w:rsidRPr="00417D0B">
        <w:rPr>
          <w:rFonts w:ascii="Nobel-Regular" w:hAnsi="Nobel-Regular" w:cs="Nobel-Regular"/>
          <w:bCs/>
          <w:sz w:val="36"/>
          <w:szCs w:val="36"/>
          <w:lang w:eastAsia="en-GB"/>
        </w:rPr>
        <w:t>Björn Jakobs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geboren am 3. Februar 1975 in Saarlouis</w:t>
      </w:r>
    </w:p>
    <w:p w:rsidR="00984F3E" w:rsidRPr="00417D0B" w:rsidRDefault="00984F3E" w:rsidP="00984F3E">
      <w:pPr>
        <w:autoSpaceDE w:val="0"/>
        <w:autoSpaceDN w:val="0"/>
        <w:adjustRightInd w:val="0"/>
        <w:rPr>
          <w:rFonts w:ascii="Nobel-Regular" w:hAnsi="Nobel-Regular" w:cs="Nobel-Regular"/>
          <w:bCs/>
          <w:sz w:val="40"/>
          <w:szCs w:val="4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iCs/>
          <w:color w:val="3366FF"/>
          <w:sz w:val="40"/>
          <w:szCs w:val="40"/>
          <w:lang w:eastAsia="en-GB"/>
        </w:rPr>
      </w:pPr>
      <w:r w:rsidRPr="00417D0B">
        <w:rPr>
          <w:rFonts w:ascii="Nobel-Regular" w:hAnsi="Nobel-Regular" w:cs="Nobel-Regular"/>
          <w:bCs/>
          <w:smallCaps/>
          <w:sz w:val="40"/>
          <w:szCs w:val="40"/>
          <w:lang w:eastAsia="en-GB"/>
        </w:rPr>
        <w:t>Zur Geschichte und Entwicklung der Amateur- und der Militärblasmusik im Musikkreis Saarlouis</w:t>
      </w:r>
    </w:p>
    <w:p w:rsidR="00984F3E" w:rsidRPr="00417D0B" w:rsidRDefault="00984F3E" w:rsidP="00984F3E">
      <w:pPr>
        <w:autoSpaceDE w:val="0"/>
        <w:autoSpaceDN w:val="0"/>
        <w:adjustRightInd w:val="0"/>
        <w:rPr>
          <w:rFonts w:ascii="Nobel-Regular" w:hAnsi="Nobel-Regular" w:cs="Nobel-Regular"/>
          <w:bCs/>
          <w:color w:val="000000"/>
          <w:sz w:val="36"/>
          <w:szCs w:val="36"/>
          <w:lang w:eastAsia="en-GB"/>
        </w:rPr>
      </w:pPr>
    </w:p>
    <w:p w:rsidR="00984F3E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color w:val="000000"/>
          <w:sz w:val="36"/>
          <w:szCs w:val="36"/>
          <w:lang w:eastAsia="en-GB"/>
        </w:rPr>
      </w:pPr>
      <w:r w:rsidRPr="00417D0B">
        <w:rPr>
          <w:rFonts w:ascii="Nobel-Regular" w:hAnsi="Nobel-Regular" w:cs="Nobel-Regular"/>
          <w:bCs/>
          <w:color w:val="000000"/>
          <w:sz w:val="36"/>
          <w:szCs w:val="36"/>
          <w:lang w:eastAsia="en-GB"/>
        </w:rPr>
        <w:t>Prüfungskommission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color w:val="00000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Dr. Damien Sagrillo (Doktorvater)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Professor, Universität Luxemburg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Dr. Binsfeld (Vorsitzende)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Professor, Universität Luxemburg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Dr. Brusniak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Professor, Universität Würzburg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Dr. Habla</w:t>
      </w:r>
    </w:p>
    <w:p w:rsidR="00984F3E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Kunstuniversität Graz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984F3E" w:rsidRPr="00417D0B" w:rsidRDefault="00984F3E" w:rsidP="00984F3E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 w:rsidRPr="00417D0B">
        <w:rPr>
          <w:rFonts w:ascii="Nobel-Regular" w:hAnsi="Nobel-Regular" w:cs="Nobel-Regular"/>
          <w:bCs/>
          <w:sz w:val="20"/>
          <w:szCs w:val="20"/>
          <w:lang w:eastAsia="en-GB"/>
        </w:rPr>
        <w:t>Dr. Hofer</w:t>
      </w:r>
    </w:p>
    <w:p w:rsidR="00984F3E" w:rsidRPr="00417D0B" w:rsidRDefault="00984F3E" w:rsidP="00984F3E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Professor, </w:t>
      </w:r>
      <w:r w:rsidRPr="00417D0B">
        <w:rPr>
          <w:rFonts w:ascii="Nobel-Regular" w:hAnsi="Nobel-Regular" w:cs="Nobel-Regular"/>
          <w:bCs/>
          <w:i/>
          <w:sz w:val="20"/>
          <w:szCs w:val="20"/>
          <w:lang w:eastAsia="en-GB"/>
        </w:rPr>
        <w:t>Universität Koblenz-Landau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</w:rPr>
      </w:pPr>
      <w:r w:rsidRPr="00BC572A">
        <w:rPr>
          <w:rFonts w:ascii="Arial" w:eastAsiaTheme="minorHAnsi" w:hAnsi="Arial" w:cs="Arial"/>
          <w:b/>
        </w:rPr>
        <w:lastRenderedPageBreak/>
        <w:t>Inhaltsverzeichnis</w:t>
      </w:r>
    </w:p>
    <w:p w:rsidR="00984F3E" w:rsidRPr="00BC572A" w:rsidRDefault="00984F3E" w:rsidP="00984F3E">
      <w:pPr>
        <w:spacing w:line="276" w:lineRule="auto"/>
        <w:rPr>
          <w:rFonts w:ascii="Arial" w:hAnsi="Arial" w:cs="Arial"/>
          <w:b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Abkürzungsverzeichnis/Zitierweise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1. Einleitung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6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2. Zur frühen Musikgeschichte in der Region Saarlouis</w:t>
      </w:r>
      <w:r w:rsidRPr="00BC572A">
        <w:rPr>
          <w:rFonts w:ascii="Arial" w:eastAsiaTheme="minorHAnsi" w:hAnsi="Arial" w:cs="Arial"/>
          <w:b/>
          <w:sz w:val="20"/>
          <w:szCs w:val="20"/>
          <w:vertAlign w:val="superscript"/>
        </w:rPr>
        <w:footnoteReference w:id="1"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14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sz w:val="20"/>
          <w:szCs w:val="20"/>
          <w:lang w:eastAsia="en-US"/>
        </w:rPr>
        <w:t>2.1. Stätten der Musikausbildung</w:t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  <w:t>15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2.2. Musik auf Festen im 15. und 16. Jahrhundert 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20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2.3. Das Musikverbot bei den Stiftsdamen der Abtei Fraulautern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22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sz w:val="20"/>
          <w:szCs w:val="20"/>
          <w:lang w:eastAsia="en-US"/>
        </w:rPr>
        <w:t>2.4. Musik in der Garnisonsstadt Saarlouis</w:t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  <w:t>22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sz w:val="20"/>
          <w:szCs w:val="20"/>
          <w:lang w:eastAsia="en-US"/>
        </w:rPr>
        <w:t>2.5. Instrumente als Signalgeber im 18. Jahrhundert</w:t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  <w:t>23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sz w:val="20"/>
          <w:szCs w:val="20"/>
          <w:lang w:eastAsia="en-US"/>
        </w:rPr>
        <w:t>2.6. Schlussfolgerung</w:t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  <w:t>24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3. Militärmusik im Kreis Saarlouis von 1815 bis 1918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32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3.1. Einführende Erläuterungen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32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sz w:val="20"/>
          <w:szCs w:val="20"/>
          <w:lang w:eastAsia="en-US"/>
        </w:rPr>
        <w:t>3.1.1. Zur Laufbahn der Militärmusiker im 19. und frühen 20. Jahrhundert</w:t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  <w:t>35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sz w:val="20"/>
          <w:szCs w:val="20"/>
        </w:rPr>
        <w:t>3.1.2. Musikkritiken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38</w:t>
      </w:r>
    </w:p>
    <w:p w:rsidR="00984F3E" w:rsidRPr="00BC572A" w:rsidRDefault="00984F3E" w:rsidP="00984F3E">
      <w:pPr>
        <w:spacing w:line="276" w:lineRule="auto"/>
        <w:ind w:left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3.2. Das Königlich Preußische Infanterie-Regiment No. 36 (4. Res.-Reg.) 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41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(1834 - 1850)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3.3. Das Königlich Preußische Infanterie-Regiment No. 35 (3. Res.-Reg.)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43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(1849 – 1851)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3.4. Das Königlich Preußische Infanterie-Regiment No. 40 (8. Res.-Reg.)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44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(1851 – 1811)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3.5. Das Rheinische Ulanen-Regiment Großherzog Friedrich von Baden No. 7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48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C572A">
        <w:rPr>
          <w:rFonts w:ascii="Arial" w:eastAsiaTheme="minorHAnsi" w:hAnsi="Arial" w:cs="Arial"/>
          <w:bCs/>
          <w:sz w:val="20"/>
          <w:szCs w:val="20"/>
        </w:rPr>
        <w:t>(1851 – 1873)</w:t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3.6. Das 2. Rheinische Husaren-Regiment No. 9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51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(1852 – 1867)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3.7. Das 8. Rheinische Infanterie-Regiment No. 70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52</w:t>
      </w:r>
    </w:p>
    <w:p w:rsidR="00984F3E" w:rsidRPr="00BC572A" w:rsidRDefault="00984F3E" w:rsidP="00984F3E">
      <w:pPr>
        <w:spacing w:line="276" w:lineRule="auto"/>
        <w:ind w:left="1416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(1861 – 1876)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3.8. Das 4. Rheinische Infanterie-Regiment No. 30 Graf Werder (1876 – 1918)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58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3.8.1. Das 4. Rheinische Infanterie-Regiment No. 30 Graf Werder unter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Adolf Reckzeh (1873 – 1905)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59</w:t>
      </w:r>
    </w:p>
    <w:p w:rsidR="00984F3E" w:rsidRPr="00BC572A" w:rsidRDefault="00984F3E" w:rsidP="00984F3E">
      <w:pPr>
        <w:spacing w:line="276" w:lineRule="auto"/>
        <w:ind w:left="1416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3.8.1.1. Kaisers Geburtstag, Reveille und Marschordnung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69</w:t>
      </w:r>
    </w:p>
    <w:p w:rsidR="00984F3E" w:rsidRPr="00BC572A" w:rsidRDefault="00984F3E" w:rsidP="00984F3E">
      <w:pPr>
        <w:spacing w:line="276" w:lineRule="auto"/>
        <w:ind w:left="1416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3.8.1.2. Der Spielmannszug der 30er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74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3.8.2. Das 4. Rheinische Infanterie-Regiment No. 30 Graf Werder unter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Fritz Maglett (1905 – 1909)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80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3.8.3. Das 4. Rheinische Infanterie-Regiment No. 30 Graf Werder unter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Karl Jordan (1909 – 1914)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83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3.8.4. Das 4. Rheinische Infanterie-Regiment No. 30 Graf Werder unter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Willy Steinkopf (1914 – mind. 1916)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87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3.8.5. Das 1. Ersatz-Bataillon Infanterie-Regiment Graf Werder No. 30 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89</w:t>
      </w:r>
    </w:p>
    <w:p w:rsidR="00984F3E" w:rsidRPr="00BC572A" w:rsidRDefault="00984F3E" w:rsidP="00984F3E">
      <w:pPr>
        <w:spacing w:line="276" w:lineRule="auto"/>
        <w:ind w:left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3.9. Das 1. Rheinische Artillerie-Regiment No. 8 von Holtzendorff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93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3.9.1. Die Trompeterkorps des Rheinischen Fußartillerie-Regiments No. 8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und der reitenden Abteilung des Artillerie-Regiments No. 8 unter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Haug (1879 – 1887) und Neumann (1879 – 1888)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93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3.9.2.. Das 1. Rheinische Feldartillerie-Regiment No. 8 unter </w:t>
      </w:r>
    </w:p>
    <w:p w:rsidR="00984F3E" w:rsidRPr="00BC572A" w:rsidRDefault="00984F3E" w:rsidP="00984F3E">
      <w:pPr>
        <w:spacing w:line="276" w:lineRule="auto"/>
        <w:ind w:left="1416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Wilhelm Haug (1879 – 1887)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96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3.9.3. Das 1. Rheinische Artillerie-Regiment No. 8 von Holtzendorff unter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Otto Blättermann (1899 – 1911)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99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3.9.4. Das 1. Rheinische Artillerie-Regiment No. 8 von Holtzendorff unter</w:t>
      </w:r>
    </w:p>
    <w:p w:rsidR="00984F3E" w:rsidRPr="00BC572A" w:rsidRDefault="00984F3E" w:rsidP="00984F3E">
      <w:pPr>
        <w:spacing w:line="276" w:lineRule="auto"/>
        <w:ind w:left="1416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lastRenderedPageBreak/>
        <w:t>Christian Grimmer (1912 - mind. 1914)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101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3.10. Das Kavallerie-Regiment No. 13 Jäger zu Pferde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103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3.10.1. Das Kavallerie-Regiment Jäger zu Pferde No. 13 unter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Springborn (1913 - 1914)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105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3.10.2. Das Ersatz-Eskadron Jäger zu Pferde No. 13 unter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Ottmar Helfrich (1915 – 1916)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111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3.11. Lothringische Train-Abteilung No. 16 (1913 – 1914) 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114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4. Zum außerdienstlichen Spiel der Militärmusiker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116</w:t>
      </w:r>
    </w:p>
    <w:p w:rsidR="00984F3E" w:rsidRPr="00BC572A" w:rsidRDefault="00984F3E" w:rsidP="00984F3E">
      <w:pPr>
        <w:spacing w:line="276" w:lineRule="auto"/>
        <w:ind w:left="1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4.1.  Soziale Bedingungen der Militärmusiker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118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4.2.  Aufsicht und Kontrolle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121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4.3.  Gagen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122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4.4.  Konzerte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124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4.5.  Historische Konzerte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128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4.6.  Konzertreisen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129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4.7.  Bierkonzerte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130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4.8.  Platzkonzerte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131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4.9.  Große Doppelkonzerte (Monstreconcerte)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133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4.10. Karnevalistische Konzerte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135</w:t>
      </w:r>
    </w:p>
    <w:p w:rsidR="00984F3E" w:rsidRPr="00BC572A" w:rsidRDefault="00984F3E" w:rsidP="00984F3E">
      <w:pPr>
        <w:spacing w:line="276" w:lineRule="auto"/>
        <w:ind w:left="708" w:firstLine="1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4.11. Theatermusik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137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4.12. Sinfonie- und Abonnementskonzerte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140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4.13. </w:t>
      </w:r>
      <w:r w:rsidRPr="00BC572A">
        <w:rPr>
          <w:rFonts w:ascii="Arial" w:eastAsiaTheme="minorHAnsi" w:hAnsi="Arial" w:cs="Arial"/>
          <w:bCs/>
          <w:sz w:val="20"/>
          <w:szCs w:val="20"/>
        </w:rPr>
        <w:t>Militärmusiker als Initiatoren für die Entstehung der zivilen Blasmusik</w:t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  <w:t>151</w:t>
      </w:r>
    </w:p>
    <w:p w:rsidR="00984F3E" w:rsidRPr="00BC572A" w:rsidRDefault="00984F3E" w:rsidP="00984F3E">
      <w:pPr>
        <w:spacing w:line="276" w:lineRule="auto"/>
        <w:ind w:left="1416" w:firstLine="708"/>
        <w:rPr>
          <w:rFonts w:ascii="Arial" w:eastAsiaTheme="minorHAnsi" w:hAnsi="Arial" w:cs="Arial"/>
          <w:b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5. Zur Besetzung der Saarlouiser Militärkapellen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157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5.1. Infanterie-Musik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158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5.2. Artillerie-Musik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167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5.3. Zusammenfassung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172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bCs/>
          <w:sz w:val="20"/>
          <w:szCs w:val="20"/>
        </w:rPr>
      </w:pPr>
      <w:r w:rsidRPr="00BC572A">
        <w:rPr>
          <w:rFonts w:ascii="Arial" w:eastAsiaTheme="minorHAnsi" w:hAnsi="Arial" w:cs="Arial"/>
          <w:b/>
          <w:bCs/>
          <w:sz w:val="20"/>
          <w:szCs w:val="20"/>
        </w:rPr>
        <w:t>6. Zum Repertoire der Saarlouiser Militärkapellen</w:t>
      </w:r>
      <w:r w:rsidRPr="00BC572A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bCs/>
          <w:sz w:val="20"/>
          <w:szCs w:val="20"/>
        </w:rPr>
        <w:tab/>
        <w:t>174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r w:rsidRPr="00BC572A">
        <w:rPr>
          <w:rFonts w:ascii="Arial" w:eastAsiaTheme="minorHAnsi" w:hAnsi="Arial" w:cs="Arial"/>
          <w:bCs/>
          <w:sz w:val="20"/>
          <w:szCs w:val="20"/>
        </w:rPr>
        <w:tab/>
        <w:t>6.1. Klassische Transkriptionen</w:t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  <w:t>174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r w:rsidRPr="00BC572A">
        <w:rPr>
          <w:rFonts w:ascii="Arial" w:eastAsiaTheme="minorHAnsi" w:hAnsi="Arial" w:cs="Arial"/>
          <w:bCs/>
          <w:sz w:val="20"/>
          <w:szCs w:val="20"/>
        </w:rPr>
        <w:tab/>
        <w:t>6.2. Die Präsentier- und Parademärsche</w:t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  <w:t>177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r w:rsidRPr="00BC572A">
        <w:rPr>
          <w:rFonts w:ascii="Arial" w:eastAsiaTheme="minorHAnsi" w:hAnsi="Arial" w:cs="Arial"/>
          <w:bCs/>
          <w:sz w:val="20"/>
          <w:szCs w:val="20"/>
        </w:rPr>
        <w:tab/>
        <w:t>6.3. Musikstücke aus aller Welt</w:t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  <w:t>179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r w:rsidRPr="00BC572A">
        <w:rPr>
          <w:rFonts w:ascii="Arial" w:eastAsiaTheme="minorHAnsi" w:hAnsi="Arial" w:cs="Arial"/>
          <w:bCs/>
          <w:sz w:val="20"/>
          <w:szCs w:val="20"/>
        </w:rPr>
        <w:tab/>
        <w:t>6.4. Repertoirevergleich</w:t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</w:r>
      <w:r w:rsidRPr="00BC572A">
        <w:rPr>
          <w:rFonts w:ascii="Arial" w:eastAsiaTheme="minorHAnsi" w:hAnsi="Arial" w:cs="Arial"/>
          <w:bCs/>
          <w:sz w:val="20"/>
          <w:szCs w:val="20"/>
        </w:rPr>
        <w:tab/>
        <w:t>181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7. Musik in den Betrieben des Landkreises Saarlouis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185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7.1. Bergkapellen im Kreis Saarlouis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189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7.1.1. Bergkapelle Hostenbach (vor 1861)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189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7.1.2. Bergkapelle Ensdorf (um 1860)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194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7.2. Kapellen von verarbeitenden Betrieben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203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7.2.1. Kapelle der AG der Dillinger Hüttenwerke (gegr. 1848)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204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7.2.2. Blechwalzwerk-Kapelle Hostenbach (vor 1914)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210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7.2.3. Werkskapelle ´Villeroy &amp; Boch´ Wallerfangen (gegr. 1851)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212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7.2.4. Französisches Instrumentarium in Preußischer Zeit am Beispiel der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Werkskapellen der Firma Villeroy &amp; Boch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215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7.2.5. Werksorchester der Röhrenwerke Bous (gegr. 1975)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229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7.2.6. Eisenwerkkapelle Fraulautern (vor 1921)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234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7.3. Sonstige Werksorchester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235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7.3.1. Orchester der Kreissparkasse Saarlouis (gegr. 1977)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235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7.3.2. Musikverein des Deutschen Roten Kreuzes KV Saarlouis</w:t>
      </w:r>
      <w:r w:rsidRPr="00BC572A">
        <w:rPr>
          <w:rFonts w:ascii="Arial" w:eastAsiaTheme="minorHAnsi" w:hAnsi="Arial" w:cs="Arial"/>
          <w:sz w:val="20"/>
          <w:szCs w:val="20"/>
        </w:rPr>
        <w:tab/>
        <w:t>(gegr. 1990)</w:t>
      </w:r>
      <w:r w:rsidRPr="00BC572A">
        <w:rPr>
          <w:rFonts w:ascii="Arial" w:eastAsiaTheme="minorHAnsi" w:hAnsi="Arial" w:cs="Arial"/>
          <w:sz w:val="20"/>
          <w:szCs w:val="20"/>
        </w:rPr>
        <w:tab/>
        <w:t>238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7.3.3. Ford Big Band Saarlouis (gegr. 1977)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239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7.4. Zusammenfassung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242</w:t>
      </w:r>
    </w:p>
    <w:p w:rsidR="00984F3E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8. Ausgewählte Feuerwehrkapellen in und um Saarlouis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244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lastRenderedPageBreak/>
        <w:tab/>
        <w:t>8.1.  Der ´alte´ Feuerwehrspielmannszug aus Saarlouis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245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8.2.  Feuerwehrkapelle Ensdorf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246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8.3.  Feuerwehrkapelle Steinbach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248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8.4.  Feuerwehrkapelle Wadgassen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249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8.5.  Feuerwehrkapelle Dillingen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249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8.6.  Feuerwehrkapelle Lebach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250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8.7.  Die Kapelle der Rodener Feuerlösch-Kompanie/Pauli´sche Kapelle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251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8.8.  Spielmanns- und Fanfarenzug Feuerwehr Saarlouis LB Ost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253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8.9.  Spielmannszug der Freiwilligen Feuerwehr Wallerfangen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255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8.10. Zusammenfassung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257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9. Die Entwicklung der Blasmusik im Landkreis Saarlouis bis 1960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259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9.1. Die Gründungsphasen ab Mitte des 19. Jahrhunderts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259</w:t>
      </w:r>
    </w:p>
    <w:p w:rsidR="00984F3E" w:rsidRPr="00BC572A" w:rsidRDefault="00984F3E" w:rsidP="00984F3E">
      <w:pPr>
        <w:spacing w:line="276" w:lineRule="auto"/>
        <w:ind w:left="1416"/>
        <w:rPr>
          <w:rFonts w:ascii="Arial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9.1.1. </w:t>
      </w:r>
      <w:r w:rsidRPr="00BC572A">
        <w:rPr>
          <w:rFonts w:ascii="Arial" w:hAnsi="Arial" w:cs="Arial"/>
          <w:sz w:val="20"/>
          <w:szCs w:val="20"/>
        </w:rPr>
        <w:t>Die Entstehung und Entwicklung von Blasmusikgruppierungen</w:t>
      </w:r>
    </w:p>
    <w:p w:rsidR="00984F3E" w:rsidRPr="00BC572A" w:rsidRDefault="00984F3E" w:rsidP="00984F3E">
      <w:pPr>
        <w:spacing w:line="276" w:lineRule="auto"/>
        <w:ind w:left="1416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hAnsi="Arial" w:cs="Arial"/>
          <w:sz w:val="20"/>
          <w:szCs w:val="20"/>
        </w:rPr>
        <w:t>im 19. und 20. Jahrhundert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260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9.1.2. Größe und Besetzung der frühen Blasmusikkapellen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im Musikkreis Saarlouis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263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9.1.3. Zum Repertoire der frühen Blasmusikkapellen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266</w:t>
      </w:r>
    </w:p>
    <w:p w:rsidR="00984F3E" w:rsidRPr="00BC572A" w:rsidRDefault="00984F3E" w:rsidP="0098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9.1.4. Der Saar-Musikerverband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268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9.2. Die Entfaltung bis zum Zweiten Weltkrieg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269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9.2.1. Die drei Gründungsphasen der Blasmusikvereine 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im Musikkreis Saarlouis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270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9.2.2. Die Zusatzbezeichnungen der Musikvereine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272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10. Zusammenfassung und Schlusswort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273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11. Literaturverzeichnis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280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>12. Abbildungsverzeichnis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298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t xml:space="preserve">13. Anhang </w:t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</w:r>
      <w:r w:rsidRPr="00BC572A">
        <w:rPr>
          <w:rFonts w:ascii="Arial" w:eastAsiaTheme="minorHAnsi" w:hAnsi="Arial" w:cs="Arial"/>
          <w:b/>
          <w:sz w:val="20"/>
          <w:szCs w:val="20"/>
        </w:rPr>
        <w:tab/>
        <w:t>301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13.1. Besetzungslisten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301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13.1.1. Militärmusiker des 4. Rh. Inf.-Regs. No. 30 Graf Werder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301</w:t>
      </w:r>
    </w:p>
    <w:p w:rsidR="00984F3E" w:rsidRPr="00BC572A" w:rsidRDefault="00984F3E" w:rsidP="00984F3E">
      <w:pPr>
        <w:spacing w:line="276" w:lineRule="auto"/>
        <w:ind w:left="708"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13.1.2. Militärmusiker des 1. Rh. Feldart.-Regs. No. 8 von Holtzendorff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313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13.2. Repertoire (Übersicht der veröffentlichten Stücke)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320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>13.2.1. Kgl. Preuß. Inf.-Reg. No. 35 (1850)</w:t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320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13.2.2. Kgl. Preuß. Inf.-Reg. No. 40 (1851 - 1864)</w:t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320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>13.2.3. Rheinisches Ulanen-Regiment No. 7 (1851 – 1873)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322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 xml:space="preserve">13.2.4. 8. Rh. Inf.-Reg. </w:t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>No. 70 (1861 – 1876)</w:t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323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13.2.5. 4. Rh. Inf.-Reg. No. 30 (1878 – 1914)</w:t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325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13.2.6. 1. Ers.-Inf.-Reg. No. 30 (1915 – 1916)</w:t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>340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</w:r>
      <w:r w:rsidRPr="00BC572A">
        <w:rPr>
          <w:rFonts w:ascii="Arial" w:eastAsiaTheme="minorHAnsi" w:hAnsi="Arial" w:cs="Arial"/>
          <w:sz w:val="20"/>
          <w:szCs w:val="20"/>
          <w:lang w:val="en-US"/>
        </w:rPr>
        <w:tab/>
        <w:t xml:space="preserve">13.2.7. 1. Rh. Art.-Reg. </w:t>
      </w:r>
      <w:r w:rsidRPr="00BC572A">
        <w:rPr>
          <w:rFonts w:ascii="Arial" w:eastAsiaTheme="minorHAnsi" w:hAnsi="Arial" w:cs="Arial"/>
          <w:sz w:val="20"/>
          <w:szCs w:val="20"/>
        </w:rPr>
        <w:t>No. 8 (1899 – 1914)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343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13.2.8. Kavallerie-Regiment Jäger zu Pferde No. 13 (1913 – 1914)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346</w:t>
      </w:r>
    </w:p>
    <w:p w:rsidR="00984F3E" w:rsidRPr="00BC572A" w:rsidRDefault="00984F3E" w:rsidP="00984F3E">
      <w:pPr>
        <w:spacing w:line="276" w:lineRule="auto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13.2.9. Ers.-Esk. Kavallerie-Regiment Jäger zu Pferde No. 13 (1915 – 1916)</w:t>
      </w:r>
      <w:r w:rsidRPr="00BC572A">
        <w:rPr>
          <w:rFonts w:ascii="Arial" w:eastAsiaTheme="minorHAnsi" w:hAnsi="Arial" w:cs="Arial"/>
          <w:sz w:val="20"/>
          <w:szCs w:val="20"/>
        </w:rPr>
        <w:tab/>
        <w:t>347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13.3. Gründungsdatum, 1. Kapellmeister, 1. Vorsitzender und Anzahl der Musiker </w:t>
      </w:r>
      <w:r w:rsidRPr="00BC572A">
        <w:rPr>
          <w:rFonts w:ascii="Arial" w:eastAsiaTheme="minorHAnsi" w:hAnsi="Arial" w:cs="Arial"/>
          <w:sz w:val="20"/>
          <w:szCs w:val="20"/>
        </w:rPr>
        <w:tab/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bei Gründung der Musikvereine des Musikkreises Saarlouis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349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13.4. ´Saarlied´ (Text: Jakob Ecker; Musik: Adolf Reckzeh)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352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13.5. ´Triumphmarsch´ (Auszug) von W. Bösener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355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13.6. ´Klein Trotzköpfchen´ von Adolf Reckzeh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357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13.7. ´Der Mutter Wiegenlied´ von Adolf Reckzeh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359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13.8. Bericht Paul Seedorf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361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13.9. Fragebogen Musikvereine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362</w:t>
      </w:r>
    </w:p>
    <w:p w:rsidR="00984F3E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13.10. Deutsches Reich um 1890 – Karte (Ausschnitt Süd-Westlicher Teil)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363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b/>
          <w:sz w:val="20"/>
          <w:szCs w:val="20"/>
        </w:rPr>
      </w:pPr>
      <w:r w:rsidRPr="00BC572A">
        <w:rPr>
          <w:rFonts w:ascii="Arial" w:eastAsiaTheme="minorHAnsi" w:hAnsi="Arial" w:cs="Arial"/>
          <w:b/>
          <w:sz w:val="20"/>
          <w:szCs w:val="20"/>
        </w:rPr>
        <w:lastRenderedPageBreak/>
        <w:t>CD ROM - Teil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13.11. Datenblätter Werksorchester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364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13.11.1. Bergkapelle Hostenbach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364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13.11.2. Bergkapelle Ensdorf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369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13.11.3. Dillinger Hüttenwerke (Feuerwehr- und Fabrikkapelle)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373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13.11.4. Wallerfanger Fabrikkapelle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375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>13.12. Datenblätter Feuerwehrkapellen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383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ab/>
        <w:t>13.12.1. Rodener Feuerlösch Kompanie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383</w:t>
      </w:r>
    </w:p>
    <w:p w:rsidR="00984F3E" w:rsidRPr="00BC572A" w:rsidRDefault="00984F3E" w:rsidP="00984F3E">
      <w:pPr>
        <w:spacing w:line="276" w:lineRule="auto"/>
        <w:ind w:firstLine="708"/>
        <w:rPr>
          <w:rFonts w:ascii="Arial" w:eastAsiaTheme="minorHAnsi" w:hAnsi="Arial" w:cs="Arial"/>
          <w:sz w:val="20"/>
          <w:szCs w:val="20"/>
        </w:rPr>
      </w:pPr>
      <w:r w:rsidRPr="00BC572A">
        <w:rPr>
          <w:rFonts w:ascii="Arial" w:eastAsiaTheme="minorHAnsi" w:hAnsi="Arial" w:cs="Arial"/>
          <w:sz w:val="20"/>
          <w:szCs w:val="20"/>
        </w:rPr>
        <w:t xml:space="preserve">13.13. Datenblätter Militärmusik </w:t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</w:r>
      <w:r w:rsidRPr="00BC572A">
        <w:rPr>
          <w:rFonts w:ascii="Arial" w:eastAsiaTheme="minorHAnsi" w:hAnsi="Arial" w:cs="Arial"/>
          <w:sz w:val="20"/>
          <w:szCs w:val="20"/>
        </w:rPr>
        <w:tab/>
        <w:t>386</w:t>
      </w:r>
    </w:p>
    <w:p w:rsidR="00534560" w:rsidRDefault="001F0BEB">
      <w:bookmarkStart w:id="0" w:name="_GoBack"/>
      <w:bookmarkEnd w:id="0"/>
    </w:p>
    <w:sectPr w:rsidR="005345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EB" w:rsidRDefault="001F0BEB" w:rsidP="00984F3E">
      <w:r>
        <w:separator/>
      </w:r>
    </w:p>
  </w:endnote>
  <w:endnote w:type="continuationSeparator" w:id="0">
    <w:p w:rsidR="001F0BEB" w:rsidRDefault="001F0BEB" w:rsidP="0098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bel-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EB" w:rsidRDefault="001F0BEB" w:rsidP="00984F3E">
      <w:r>
        <w:separator/>
      </w:r>
    </w:p>
  </w:footnote>
  <w:footnote w:type="continuationSeparator" w:id="0">
    <w:p w:rsidR="001F0BEB" w:rsidRDefault="001F0BEB" w:rsidP="00984F3E">
      <w:r>
        <w:continuationSeparator/>
      </w:r>
    </w:p>
  </w:footnote>
  <w:footnote w:id="1">
    <w:p w:rsidR="00984F3E" w:rsidRPr="00BC572A" w:rsidRDefault="00984F3E" w:rsidP="00984F3E">
      <w:pPr>
        <w:pStyle w:val="Funotentext"/>
        <w:jc w:val="both"/>
        <w:rPr>
          <w:rFonts w:cs="Arial"/>
        </w:rPr>
      </w:pPr>
      <w:r w:rsidRPr="00BC572A">
        <w:rPr>
          <w:rStyle w:val="Funotenzeichen"/>
          <w:rFonts w:cs="Arial"/>
        </w:rPr>
        <w:footnoteRef/>
      </w:r>
      <w:r w:rsidRPr="00BC572A">
        <w:rPr>
          <w:rFonts w:cs="Arial"/>
        </w:rPr>
        <w:t xml:space="preserve"> Diese Aufführungen erheben keinen Anspruch auf Vollständigkeit.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3E"/>
    <w:rsid w:val="00157170"/>
    <w:rsid w:val="001E361F"/>
    <w:rsid w:val="001F0BEB"/>
    <w:rsid w:val="00315924"/>
    <w:rsid w:val="00984F3E"/>
    <w:rsid w:val="00A9723A"/>
    <w:rsid w:val="00D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4F3E"/>
    <w:pPr>
      <w:widowControl/>
      <w:autoSpaceDN/>
      <w:textAlignment w:val="auto"/>
    </w:pPr>
    <w:rPr>
      <w:rFonts w:ascii="Comic Sans MS" w:eastAsia="Times New Roman" w:hAnsi="Comic Sans MS" w:cs="Times New Roman"/>
      <w:kern w:val="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6956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A5A5A5" w:themeColor="accent1" w:themeShade="BF"/>
      <w:kern w:val="3"/>
      <w:sz w:val="28"/>
      <w:szCs w:val="25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6956"/>
    <w:rPr>
      <w:rFonts w:asciiTheme="majorHAnsi" w:eastAsiaTheme="majorEastAsia" w:hAnsiTheme="majorHAnsi"/>
      <w:b/>
      <w:bCs/>
      <w:color w:val="A5A5A5" w:themeColor="accent1" w:themeShade="BF"/>
      <w:sz w:val="28"/>
      <w:szCs w:val="2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D1695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D1695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D1695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6956"/>
    <w:pPr>
      <w:widowControl/>
      <w:suppressAutoHyphens w:val="0"/>
      <w:autoSpaceDN/>
      <w:spacing w:line="276" w:lineRule="auto"/>
      <w:textAlignment w:val="auto"/>
      <w:outlineLvl w:val="9"/>
    </w:pPr>
    <w:rPr>
      <w:rFonts w:cstheme="majorBidi"/>
      <w:kern w:val="0"/>
      <w:szCs w:val="28"/>
      <w:lang w:eastAsia="de-DE"/>
    </w:rPr>
  </w:style>
  <w:style w:type="paragraph" w:styleId="Funotentext">
    <w:name w:val="footnote text"/>
    <w:basedOn w:val="Standard"/>
    <w:link w:val="FunotentextZchn"/>
    <w:rsid w:val="00984F3E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84F3E"/>
    <w:rPr>
      <w:rFonts w:ascii="Arial" w:eastAsia="Times New Roman" w:hAnsi="Arial" w:cs="Times New Roman"/>
      <w:kern w:val="0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984F3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F3E"/>
    <w:rPr>
      <w:rFonts w:ascii="Tahoma" w:eastAsia="Times New Roman" w:hAnsi="Tahoma" w:cs="Tahoma"/>
      <w:kern w:val="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4F3E"/>
    <w:pPr>
      <w:widowControl/>
      <w:autoSpaceDN/>
      <w:textAlignment w:val="auto"/>
    </w:pPr>
    <w:rPr>
      <w:rFonts w:ascii="Comic Sans MS" w:eastAsia="Times New Roman" w:hAnsi="Comic Sans MS" w:cs="Times New Roman"/>
      <w:kern w:val="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6956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A5A5A5" w:themeColor="accent1" w:themeShade="BF"/>
      <w:kern w:val="3"/>
      <w:sz w:val="28"/>
      <w:szCs w:val="25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6956"/>
    <w:rPr>
      <w:rFonts w:asciiTheme="majorHAnsi" w:eastAsiaTheme="majorEastAsia" w:hAnsiTheme="majorHAnsi"/>
      <w:b/>
      <w:bCs/>
      <w:color w:val="A5A5A5" w:themeColor="accent1" w:themeShade="BF"/>
      <w:sz w:val="28"/>
      <w:szCs w:val="2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D1695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D1695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D1695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6956"/>
    <w:pPr>
      <w:widowControl/>
      <w:suppressAutoHyphens w:val="0"/>
      <w:autoSpaceDN/>
      <w:spacing w:line="276" w:lineRule="auto"/>
      <w:textAlignment w:val="auto"/>
      <w:outlineLvl w:val="9"/>
    </w:pPr>
    <w:rPr>
      <w:rFonts w:cstheme="majorBidi"/>
      <w:kern w:val="0"/>
      <w:szCs w:val="28"/>
      <w:lang w:eastAsia="de-DE"/>
    </w:rPr>
  </w:style>
  <w:style w:type="paragraph" w:styleId="Funotentext">
    <w:name w:val="footnote text"/>
    <w:basedOn w:val="Standard"/>
    <w:link w:val="FunotentextZchn"/>
    <w:rsid w:val="00984F3E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84F3E"/>
    <w:rPr>
      <w:rFonts w:ascii="Arial" w:eastAsia="Times New Roman" w:hAnsi="Arial" w:cs="Times New Roman"/>
      <w:kern w:val="0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984F3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F3E"/>
    <w:rPr>
      <w:rFonts w:ascii="Tahoma" w:eastAsia="Times New Roman" w:hAnsi="Tahoma" w:cs="Tahoma"/>
      <w:kern w:val="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</dc:creator>
  <cp:lastModifiedBy>Jakobs</cp:lastModifiedBy>
  <cp:revision>1</cp:revision>
  <dcterms:created xsi:type="dcterms:W3CDTF">2015-12-04T14:47:00Z</dcterms:created>
  <dcterms:modified xsi:type="dcterms:W3CDTF">2015-12-04T14:47:00Z</dcterms:modified>
</cp:coreProperties>
</file>