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209" w:rsidRPr="00F07BBB" w:rsidRDefault="00A35209" w:rsidP="00A35209">
      <w:pPr>
        <w:spacing w:after="0" w:line="240" w:lineRule="auto"/>
        <w:jc w:val="both"/>
        <w:rPr>
          <w:b/>
        </w:rPr>
      </w:pPr>
      <w:bookmarkStart w:id="0" w:name="_GoBack"/>
      <w:bookmarkEnd w:id="0"/>
      <w:r w:rsidRPr="00F07BBB">
        <w:rPr>
          <w:b/>
        </w:rPr>
        <w:t xml:space="preserve">Le </w:t>
      </w:r>
      <w:proofErr w:type="spellStart"/>
      <w:r w:rsidRPr="00F07BBB">
        <w:rPr>
          <w:b/>
        </w:rPr>
        <w:t>Limpertsberg</w:t>
      </w:r>
      <w:proofErr w:type="spellEnd"/>
      <w:r w:rsidRPr="00F07BBB">
        <w:rPr>
          <w:b/>
        </w:rPr>
        <w:t xml:space="preserve"> : de la roseraie au chantier immobilier</w:t>
      </w:r>
    </w:p>
    <w:p w:rsidR="00A35209" w:rsidRPr="00F07BBB" w:rsidRDefault="00A35209" w:rsidP="00A35209">
      <w:pPr>
        <w:spacing w:after="0" w:line="240" w:lineRule="auto"/>
        <w:jc w:val="both"/>
        <w:rPr>
          <w:b/>
        </w:rPr>
      </w:pPr>
      <w:r w:rsidRPr="00F07BBB">
        <w:rPr>
          <w:b/>
        </w:rPr>
        <w:t xml:space="preserve">Nathalie </w:t>
      </w:r>
      <w:proofErr w:type="spellStart"/>
      <w:r w:rsidRPr="00F07BBB">
        <w:rPr>
          <w:b/>
        </w:rPr>
        <w:t>Roelens</w:t>
      </w:r>
      <w:proofErr w:type="spellEnd"/>
      <w:r w:rsidRPr="00F07BBB">
        <w:rPr>
          <w:b/>
        </w:rPr>
        <w:t xml:space="preserve"> (Université du Luxembourg) </w:t>
      </w:r>
    </w:p>
    <w:p w:rsidR="008573B3" w:rsidRPr="00F07BBB" w:rsidRDefault="008573B3" w:rsidP="00A35209">
      <w:pPr>
        <w:spacing w:after="0" w:line="240" w:lineRule="auto"/>
        <w:jc w:val="both"/>
        <w:rPr>
          <w:b/>
        </w:rPr>
      </w:pPr>
    </w:p>
    <w:p w:rsidR="008573B3" w:rsidRPr="00F07BBB" w:rsidRDefault="008573B3" w:rsidP="00A35209">
      <w:pPr>
        <w:spacing w:after="0" w:line="240" w:lineRule="auto"/>
        <w:jc w:val="both"/>
        <w:rPr>
          <w:b/>
        </w:rPr>
      </w:pPr>
    </w:p>
    <w:p w:rsidR="008573B3" w:rsidRPr="00F07BBB" w:rsidRDefault="008573B3" w:rsidP="008573B3">
      <w:pPr>
        <w:pStyle w:val="ListParagraph"/>
        <w:numPr>
          <w:ilvl w:val="0"/>
          <w:numId w:val="41"/>
        </w:numPr>
        <w:autoSpaceDE w:val="0"/>
        <w:autoSpaceDN w:val="0"/>
        <w:adjustRightInd w:val="0"/>
        <w:spacing w:after="0" w:line="240" w:lineRule="auto"/>
        <w:jc w:val="both"/>
        <w:rPr>
          <w:b/>
        </w:rPr>
      </w:pPr>
      <w:r w:rsidRPr="00F07BBB">
        <w:rPr>
          <w:b/>
        </w:rPr>
        <w:t>Introduction</w:t>
      </w:r>
    </w:p>
    <w:p w:rsidR="008573B3" w:rsidRPr="00F07BBB" w:rsidRDefault="008573B3" w:rsidP="008573B3">
      <w:pPr>
        <w:pStyle w:val="ListParagraph"/>
        <w:autoSpaceDE w:val="0"/>
        <w:autoSpaceDN w:val="0"/>
        <w:adjustRightInd w:val="0"/>
        <w:spacing w:after="0" w:line="240" w:lineRule="auto"/>
        <w:ind w:left="1068"/>
        <w:jc w:val="both"/>
        <w:rPr>
          <w:b/>
        </w:rPr>
      </w:pPr>
    </w:p>
    <w:p w:rsidR="008573B3" w:rsidRPr="00F07BBB" w:rsidRDefault="008F7CA1" w:rsidP="008573B3">
      <w:pPr>
        <w:autoSpaceDE w:val="0"/>
        <w:autoSpaceDN w:val="0"/>
        <w:adjustRightInd w:val="0"/>
        <w:spacing w:after="0" w:line="240" w:lineRule="auto"/>
        <w:ind w:firstLine="708"/>
        <w:jc w:val="both"/>
        <w:rPr>
          <w:b/>
        </w:rPr>
      </w:pPr>
      <w:r w:rsidRPr="00F07BBB">
        <w:t xml:space="preserve">Il semble opportun, en guise de préambule aux réflexions qui suivent, de nous positionner par rapport au </w:t>
      </w:r>
      <w:r w:rsidR="008573B3" w:rsidRPr="00F07BBB">
        <w:t xml:space="preserve">concept de </w:t>
      </w:r>
      <w:r w:rsidR="008573B3" w:rsidRPr="00F07BBB">
        <w:rPr>
          <w:i/>
        </w:rPr>
        <w:t>ville créative</w:t>
      </w:r>
      <w:r w:rsidR="008573B3" w:rsidRPr="00F07BBB">
        <w:t xml:space="preserve"> q</w:t>
      </w:r>
      <w:r w:rsidR="00640C52" w:rsidRPr="00F07BBB">
        <w:t xml:space="preserve">ue l’urbaniste </w:t>
      </w:r>
      <w:r w:rsidR="008573B3" w:rsidRPr="00F07BBB">
        <w:t xml:space="preserve">Elsa Vivant emprunte à Richard Florida et dont elle questionne la validité. Florida pose de façon péremptoire une corrélation entre l’indice de créativité et les catégories de talent, </w:t>
      </w:r>
      <w:r w:rsidR="00640C52" w:rsidRPr="00F07BBB">
        <w:t xml:space="preserve">de </w:t>
      </w:r>
      <w:r w:rsidR="008573B3" w:rsidRPr="00F07BBB">
        <w:t xml:space="preserve">technologie et </w:t>
      </w:r>
      <w:r w:rsidR="00640C52" w:rsidRPr="00F07BBB">
        <w:t xml:space="preserve">de </w:t>
      </w:r>
      <w:r w:rsidR="008573B3" w:rsidRPr="00F07BBB">
        <w:t xml:space="preserve">tolérance (diversité, </w:t>
      </w:r>
      <w:proofErr w:type="spellStart"/>
      <w:r w:rsidR="008573B3" w:rsidRPr="00F07BBB">
        <w:rPr>
          <w:i/>
        </w:rPr>
        <w:t>gaytrification</w:t>
      </w:r>
      <w:proofErr w:type="spellEnd"/>
      <w:r w:rsidR="008573B3" w:rsidRPr="00F07BBB">
        <w:t xml:space="preserve"> et bohème artiste). La ville la plus créative serait « la ville la plus bohème, la plus high-tech, la plus </w:t>
      </w:r>
      <w:r w:rsidR="008573B3" w:rsidRPr="00F07BBB">
        <w:rPr>
          <w:i/>
        </w:rPr>
        <w:t>gay-</w:t>
      </w:r>
      <w:proofErr w:type="spellStart"/>
      <w:r w:rsidR="008573B3" w:rsidRPr="00F07BBB">
        <w:rPr>
          <w:i/>
        </w:rPr>
        <w:t>friendly</w:t>
      </w:r>
      <w:proofErr w:type="spellEnd"/>
      <w:r w:rsidR="008573B3" w:rsidRPr="00F07BBB">
        <w:rPr>
          <w:rStyle w:val="FootnoteReference"/>
        </w:rPr>
        <w:footnoteReference w:id="1"/>
      </w:r>
      <w:r w:rsidR="008573B3" w:rsidRPr="00F07BBB">
        <w:t xml:space="preserve">». Vivant constate cependant une récupération économique de la créativité initiale. Les promoteurs immobiliers profitent de l’aubaine de terrains industriels en friche à bas coûts occupés par une avant-garde artistique pour en tirer d’importants profits dénaturant la visée culturelle première : « Très vite, un conflit d’intérêts apparaît entre ceux qui produisent de la valeur symbolique (les pionniers de la gentrification) et ceux qui la transcrivent économiquement par des investissements financiers (les promoteurs immobiliers et les nouveaux </w:t>
      </w:r>
      <w:proofErr w:type="spellStart"/>
      <w:r w:rsidR="008573B3" w:rsidRPr="00F07BBB">
        <w:t>accédants</w:t>
      </w:r>
      <w:proofErr w:type="spellEnd"/>
      <w:r w:rsidR="008573B3" w:rsidRPr="00F07BBB">
        <w:t xml:space="preserve"> à la propriété). Une fois enclenché, le processus de valorisation va en s’amplifiant et aboutit généralement à la disparition de la bohème originelle pour produire des espaces urbains destinés aux classes moyennes supérieures</w:t>
      </w:r>
      <w:r w:rsidR="008573B3" w:rsidRPr="00F07BBB">
        <w:rPr>
          <w:rStyle w:val="FootnoteReference"/>
        </w:rPr>
        <w:footnoteReference w:id="2"/>
      </w:r>
      <w:r w:rsidR="008573B3" w:rsidRPr="00F07BBB">
        <w:t xml:space="preserve">». </w:t>
      </w:r>
      <w:r w:rsidRPr="00F07BBB">
        <w:t>L</w:t>
      </w:r>
      <w:r w:rsidR="008573B3" w:rsidRPr="00F07BBB">
        <w:t>e quartier d</w:t>
      </w:r>
      <w:r w:rsidRPr="00F07BBB">
        <w:t xml:space="preserve">u </w:t>
      </w:r>
      <w:proofErr w:type="spellStart"/>
      <w:r w:rsidRPr="00F07BBB">
        <w:t>Limpertsberg</w:t>
      </w:r>
      <w:proofErr w:type="spellEnd"/>
      <w:r w:rsidR="008573B3" w:rsidRPr="00F07BBB">
        <w:t xml:space="preserve"> s’achemine </w:t>
      </w:r>
      <w:r w:rsidRPr="00F07BBB">
        <w:t xml:space="preserve">en effet </w:t>
      </w:r>
      <w:r w:rsidR="008573B3" w:rsidRPr="00F07BBB">
        <w:t xml:space="preserve">vers une </w:t>
      </w:r>
      <w:r w:rsidR="008573B3" w:rsidRPr="00F07BBB">
        <w:rPr>
          <w:rFonts w:cstheme="minorHAnsi"/>
          <w:i/>
        </w:rPr>
        <w:t>gentrification</w:t>
      </w:r>
      <w:r w:rsidR="008573B3" w:rsidRPr="00F07BBB">
        <w:rPr>
          <w:rFonts w:cstheme="minorHAnsi"/>
        </w:rPr>
        <w:t xml:space="preserve">, via la réaffectation immobilière de maisons d’époque, </w:t>
      </w:r>
      <w:r w:rsidR="00B81B38" w:rsidRPr="00F07BBB">
        <w:rPr>
          <w:rFonts w:cstheme="minorHAnsi"/>
        </w:rPr>
        <w:t>bafouant</w:t>
      </w:r>
      <w:r w:rsidRPr="00F07BBB">
        <w:rPr>
          <w:rFonts w:cstheme="minorHAnsi"/>
        </w:rPr>
        <w:t xml:space="preserve"> </w:t>
      </w:r>
      <w:r w:rsidR="008573B3" w:rsidRPr="00F07BBB">
        <w:rPr>
          <w:rFonts w:cstheme="minorHAnsi"/>
        </w:rPr>
        <w:t xml:space="preserve">toute politique de conservation de la créativité populaire. Aussi allons-nous dans les pages qui suivent jouer le concept de « lieu d’invention » (cf. </w:t>
      </w:r>
      <w:r w:rsidR="008573B3" w:rsidRPr="00F07BBB">
        <w:rPr>
          <w:rFonts w:cstheme="minorHAnsi"/>
          <w:i/>
        </w:rPr>
        <w:t>infra</w:t>
      </w:r>
      <w:r w:rsidR="008573B3" w:rsidRPr="00F07BBB">
        <w:rPr>
          <w:rFonts w:cstheme="minorHAnsi"/>
        </w:rPr>
        <w:t xml:space="preserve">) contre celui de créativité urbaine </w:t>
      </w:r>
      <w:r w:rsidR="00640C52" w:rsidRPr="00F07BBB">
        <w:rPr>
          <w:rFonts w:cstheme="minorHAnsi"/>
        </w:rPr>
        <w:t>qui prête</w:t>
      </w:r>
      <w:r w:rsidR="00B81B38" w:rsidRPr="00F07BBB">
        <w:rPr>
          <w:rFonts w:cstheme="minorHAnsi"/>
        </w:rPr>
        <w:t xml:space="preserve"> le </w:t>
      </w:r>
      <w:r w:rsidR="008573B3" w:rsidRPr="00F07BBB">
        <w:rPr>
          <w:rFonts w:cstheme="minorHAnsi"/>
        </w:rPr>
        <w:t xml:space="preserve">flanc à des dérives marchandes et </w:t>
      </w:r>
      <w:r w:rsidR="00B81B38" w:rsidRPr="00F07BBB">
        <w:rPr>
          <w:rFonts w:cstheme="minorHAnsi"/>
        </w:rPr>
        <w:t xml:space="preserve">n’est </w:t>
      </w:r>
      <w:r w:rsidR="008573B3" w:rsidRPr="00F07BBB">
        <w:rPr>
          <w:rFonts w:cstheme="minorHAnsi"/>
        </w:rPr>
        <w:t xml:space="preserve">pas toujours respectueuse de l’inventivité initiale, en l’occurrence </w:t>
      </w:r>
      <w:r w:rsidR="00B81B38" w:rsidRPr="00F07BBB">
        <w:rPr>
          <w:rFonts w:cstheme="minorHAnsi"/>
        </w:rPr>
        <w:t>celle qui s’enracine dans le</w:t>
      </w:r>
      <w:r w:rsidR="008573B3" w:rsidRPr="00F07BBB">
        <w:rPr>
          <w:rFonts w:cstheme="minorHAnsi"/>
        </w:rPr>
        <w:t xml:space="preserve"> passé horticole du lieu.</w:t>
      </w:r>
    </w:p>
    <w:p w:rsidR="00A35209" w:rsidRPr="00F07BBB" w:rsidRDefault="00A35209" w:rsidP="00A35209">
      <w:pPr>
        <w:spacing w:after="0" w:line="240" w:lineRule="auto"/>
        <w:jc w:val="both"/>
        <w:rPr>
          <w:b/>
        </w:rPr>
      </w:pPr>
    </w:p>
    <w:p w:rsidR="00A35209" w:rsidRPr="00F07BBB" w:rsidRDefault="00A35209" w:rsidP="00A35209">
      <w:pPr>
        <w:pStyle w:val="NormalWeb"/>
        <w:numPr>
          <w:ilvl w:val="0"/>
          <w:numId w:val="28"/>
        </w:numPr>
        <w:shd w:val="clear" w:color="auto" w:fill="FFFFFF"/>
        <w:spacing w:before="0" w:beforeAutospacing="0" w:after="0" w:afterAutospacing="0"/>
        <w:jc w:val="both"/>
        <w:rPr>
          <w:rFonts w:asciiTheme="minorHAnsi" w:hAnsiTheme="minorHAnsi" w:cs="Arial"/>
          <w:b/>
          <w:sz w:val="22"/>
          <w:szCs w:val="22"/>
        </w:rPr>
      </w:pPr>
      <w:r w:rsidRPr="00F07BBB">
        <w:rPr>
          <w:rFonts w:asciiTheme="minorHAnsi" w:hAnsiTheme="minorHAnsi" w:cs="Arial"/>
          <w:b/>
          <w:sz w:val="22"/>
          <w:szCs w:val="22"/>
        </w:rPr>
        <w:t>La roseraie</w:t>
      </w:r>
    </w:p>
    <w:p w:rsidR="00A35209" w:rsidRPr="00F07BBB" w:rsidRDefault="00A35209" w:rsidP="00A35209">
      <w:pPr>
        <w:pStyle w:val="NormalWeb"/>
        <w:shd w:val="clear" w:color="auto" w:fill="FFFFFF"/>
        <w:spacing w:before="0" w:beforeAutospacing="0" w:after="0" w:afterAutospacing="0"/>
        <w:jc w:val="both"/>
        <w:rPr>
          <w:rFonts w:asciiTheme="minorHAnsi" w:hAnsiTheme="minorHAnsi" w:cs="Arial"/>
          <w:sz w:val="22"/>
          <w:szCs w:val="22"/>
        </w:rPr>
      </w:pPr>
    </w:p>
    <w:p w:rsidR="00A35209" w:rsidRPr="00F07BBB" w:rsidRDefault="00A35209" w:rsidP="00A35209">
      <w:pPr>
        <w:pStyle w:val="NormalWeb"/>
        <w:shd w:val="clear" w:color="auto" w:fill="FFFFFF"/>
        <w:spacing w:before="0" w:beforeAutospacing="0" w:after="0" w:afterAutospacing="0"/>
        <w:ind w:firstLine="708"/>
        <w:jc w:val="both"/>
        <w:rPr>
          <w:rFonts w:asciiTheme="minorHAnsi" w:hAnsiTheme="minorHAnsi"/>
          <w:sz w:val="22"/>
          <w:szCs w:val="22"/>
        </w:rPr>
      </w:pPr>
      <w:r w:rsidRPr="00F07BBB">
        <w:rPr>
          <w:rStyle w:val="needref"/>
          <w:rFonts w:asciiTheme="minorHAnsi" w:hAnsiTheme="minorHAnsi" w:cs="Arial"/>
          <w:sz w:val="22"/>
          <w:szCs w:val="22"/>
        </w:rPr>
        <w:t xml:space="preserve">Le </w:t>
      </w:r>
      <w:proofErr w:type="spellStart"/>
      <w:r w:rsidRPr="00F07BBB">
        <w:rPr>
          <w:rStyle w:val="needref"/>
          <w:rFonts w:asciiTheme="minorHAnsi" w:hAnsiTheme="minorHAnsi" w:cs="Arial"/>
          <w:sz w:val="22"/>
          <w:szCs w:val="22"/>
        </w:rPr>
        <w:t>Limpertsberg</w:t>
      </w:r>
      <w:proofErr w:type="spellEnd"/>
      <w:r w:rsidRPr="00F07BBB">
        <w:rPr>
          <w:rStyle w:val="FootnoteReference"/>
          <w:rFonts w:asciiTheme="minorHAnsi" w:hAnsiTheme="minorHAnsi" w:cs="Arial"/>
          <w:sz w:val="22"/>
          <w:szCs w:val="22"/>
        </w:rPr>
        <w:footnoteReference w:id="3"/>
      </w:r>
      <w:r w:rsidRPr="00F07BBB">
        <w:rPr>
          <w:rStyle w:val="needref"/>
          <w:rFonts w:asciiTheme="minorHAnsi" w:hAnsiTheme="minorHAnsi" w:cs="Arial"/>
          <w:sz w:val="22"/>
          <w:szCs w:val="22"/>
        </w:rPr>
        <w:t>, un plateau de 240 hectares, se situe à l’endroit où les enceintes de la ville fortifiée ont été démantelées lors du Traité de Londres de 1867, déclarant le Grand-Duché perpétuellement neutre.</w:t>
      </w:r>
      <w:r w:rsidRPr="00F07BBB">
        <w:rPr>
          <w:rFonts w:asciiTheme="minorHAnsi" w:hAnsiTheme="minorHAnsi" w:cs="Arial"/>
          <w:sz w:val="22"/>
          <w:szCs w:val="22"/>
        </w:rPr>
        <w:t xml:space="preserve"> Seul le cimetière Notre-Dame, aménagé en 1755, existait déjà en périphérie de la ville. </w:t>
      </w:r>
      <w:r w:rsidRPr="00F07BBB">
        <w:rPr>
          <w:rFonts w:asciiTheme="minorHAnsi" w:hAnsiTheme="minorHAnsi"/>
          <w:sz w:val="22"/>
          <w:szCs w:val="22"/>
        </w:rPr>
        <w:t xml:space="preserve">« Le </w:t>
      </w:r>
      <w:proofErr w:type="spellStart"/>
      <w:r w:rsidRPr="00F07BBB">
        <w:rPr>
          <w:rFonts w:asciiTheme="minorHAnsi" w:hAnsiTheme="minorHAnsi"/>
          <w:sz w:val="22"/>
          <w:szCs w:val="22"/>
        </w:rPr>
        <w:t>Limpertsberg</w:t>
      </w:r>
      <w:proofErr w:type="spellEnd"/>
      <w:r w:rsidRPr="00F07BBB">
        <w:rPr>
          <w:rFonts w:asciiTheme="minorHAnsi" w:hAnsiTheme="minorHAnsi"/>
          <w:sz w:val="22"/>
          <w:szCs w:val="22"/>
        </w:rPr>
        <w:t>, de nos jours beau quartier résidentiel et estudiantin</w:t>
      </w:r>
      <w:r w:rsidRPr="00F07BBB">
        <w:rPr>
          <w:rStyle w:val="FootnoteReference"/>
          <w:rFonts w:asciiTheme="minorHAnsi" w:hAnsiTheme="minorHAnsi"/>
          <w:sz w:val="22"/>
          <w:szCs w:val="22"/>
        </w:rPr>
        <w:footnoteReference w:id="4"/>
      </w:r>
      <w:r w:rsidRPr="00F07BBB">
        <w:rPr>
          <w:rFonts w:asciiTheme="minorHAnsi" w:hAnsiTheme="minorHAnsi"/>
          <w:sz w:val="22"/>
          <w:szCs w:val="22"/>
        </w:rPr>
        <w:t>, n’était avant 1867 qu’un glacis devant la forteresse, interdit de bâtisses en dur pour des raisons stratégiques</w:t>
      </w:r>
      <w:r w:rsidR="007C0F4C" w:rsidRPr="00F07BBB">
        <w:rPr>
          <w:rStyle w:val="FootnoteReference"/>
          <w:rFonts w:asciiTheme="minorHAnsi" w:hAnsiTheme="minorHAnsi"/>
          <w:sz w:val="22"/>
          <w:szCs w:val="22"/>
        </w:rPr>
        <w:footnoteReference w:id="5"/>
      </w:r>
      <w:r w:rsidRPr="00F07BBB">
        <w:rPr>
          <w:rFonts w:asciiTheme="minorHAnsi" w:hAnsiTheme="minorHAnsi"/>
          <w:sz w:val="22"/>
          <w:szCs w:val="22"/>
        </w:rPr>
        <w:t xml:space="preserve">. » C’est ainsi que le dépliant </w:t>
      </w:r>
      <w:r w:rsidRPr="00F07BBB">
        <w:rPr>
          <w:rFonts w:asciiTheme="minorHAnsi" w:hAnsiTheme="minorHAnsi"/>
          <w:i/>
          <w:sz w:val="22"/>
          <w:szCs w:val="22"/>
        </w:rPr>
        <w:t xml:space="preserve">Le circuit des roses du </w:t>
      </w:r>
      <w:proofErr w:type="spellStart"/>
      <w:r w:rsidRPr="00F07BBB">
        <w:rPr>
          <w:rFonts w:asciiTheme="minorHAnsi" w:hAnsiTheme="minorHAnsi"/>
          <w:i/>
          <w:sz w:val="22"/>
          <w:szCs w:val="22"/>
        </w:rPr>
        <w:t>Limpertsberg</w:t>
      </w:r>
      <w:proofErr w:type="spellEnd"/>
      <w:r w:rsidRPr="00F07BBB">
        <w:rPr>
          <w:rFonts w:asciiTheme="minorHAnsi" w:hAnsiTheme="minorHAnsi"/>
          <w:i/>
          <w:sz w:val="22"/>
          <w:szCs w:val="22"/>
        </w:rPr>
        <w:t>, </w:t>
      </w:r>
      <w:proofErr w:type="spellStart"/>
      <w:r w:rsidRPr="00F07BBB">
        <w:rPr>
          <w:rFonts w:asciiTheme="minorHAnsi" w:hAnsiTheme="minorHAnsi"/>
          <w:i/>
          <w:sz w:val="22"/>
          <w:szCs w:val="22"/>
        </w:rPr>
        <w:t>RosaLi</w:t>
      </w:r>
      <w:proofErr w:type="spellEnd"/>
      <w:r w:rsidRPr="00F07BBB">
        <w:rPr>
          <w:rFonts w:asciiTheme="minorHAnsi" w:hAnsiTheme="minorHAnsi"/>
          <w:i/>
          <w:sz w:val="22"/>
          <w:szCs w:val="22"/>
        </w:rPr>
        <w:t xml:space="preserve"> </w:t>
      </w:r>
      <w:r w:rsidRPr="00F07BBB">
        <w:rPr>
          <w:rFonts w:asciiTheme="minorHAnsi" w:hAnsiTheme="minorHAnsi"/>
          <w:sz w:val="22"/>
          <w:szCs w:val="22"/>
        </w:rPr>
        <w:t>explique l’origine de la roseraie (</w:t>
      </w:r>
      <w:proofErr w:type="spellStart"/>
      <w:r w:rsidRPr="00F07BBB">
        <w:rPr>
          <w:rFonts w:asciiTheme="minorHAnsi" w:hAnsiTheme="minorHAnsi"/>
          <w:i/>
          <w:sz w:val="22"/>
          <w:szCs w:val="22"/>
        </w:rPr>
        <w:t>rousegäertchen</w:t>
      </w:r>
      <w:proofErr w:type="spellEnd"/>
      <w:r w:rsidRPr="00F07BBB">
        <w:rPr>
          <w:rFonts w:asciiTheme="minorHAnsi" w:hAnsiTheme="minorHAnsi"/>
          <w:sz w:val="22"/>
          <w:szCs w:val="22"/>
        </w:rPr>
        <w:t xml:space="preserve">).  Puisqu’on ne pouvait y construire afin de dégager la vue aux défenseurs, puisque cette zone devait rester une « zone </w:t>
      </w:r>
      <w:r w:rsidRPr="00F07BBB">
        <w:rPr>
          <w:rFonts w:asciiTheme="minorHAnsi" w:hAnsiTheme="minorHAnsi"/>
          <w:i/>
          <w:sz w:val="22"/>
          <w:szCs w:val="22"/>
        </w:rPr>
        <w:t>non aedificandi</w:t>
      </w:r>
      <w:r w:rsidRPr="00F07BBB">
        <w:rPr>
          <w:rFonts w:asciiTheme="minorHAnsi" w:hAnsiTheme="minorHAnsi"/>
          <w:sz w:val="22"/>
          <w:szCs w:val="22"/>
        </w:rPr>
        <w:t xml:space="preserve"> », deux jardiniers rosiéristes, pionniers en </w:t>
      </w:r>
      <w:r w:rsidRPr="00F07BBB">
        <w:rPr>
          <w:rFonts w:asciiTheme="minorHAnsi" w:hAnsiTheme="minorHAnsi"/>
          <w:sz w:val="22"/>
          <w:szCs w:val="22"/>
        </w:rPr>
        <w:lastRenderedPageBreak/>
        <w:t xml:space="preserve">matière de rosiers remontants, Jean </w:t>
      </w:r>
      <w:proofErr w:type="spellStart"/>
      <w:r w:rsidRPr="00F07BBB">
        <w:rPr>
          <w:rFonts w:asciiTheme="minorHAnsi" w:hAnsiTheme="minorHAnsi"/>
          <w:sz w:val="22"/>
          <w:szCs w:val="22"/>
        </w:rPr>
        <w:t>Soupert</w:t>
      </w:r>
      <w:proofErr w:type="spellEnd"/>
      <w:r w:rsidRPr="00F07BBB">
        <w:rPr>
          <w:rFonts w:asciiTheme="minorHAnsi" w:hAnsiTheme="minorHAnsi"/>
          <w:sz w:val="22"/>
          <w:szCs w:val="22"/>
        </w:rPr>
        <w:t xml:space="preserve"> et Pierre </w:t>
      </w:r>
      <w:proofErr w:type="spellStart"/>
      <w:r w:rsidRPr="00F07BBB">
        <w:rPr>
          <w:rFonts w:asciiTheme="minorHAnsi" w:hAnsiTheme="minorHAnsi"/>
          <w:sz w:val="22"/>
          <w:szCs w:val="22"/>
        </w:rPr>
        <w:t>Notting</w:t>
      </w:r>
      <w:proofErr w:type="spellEnd"/>
      <w:r w:rsidRPr="00F07BBB">
        <w:rPr>
          <w:rFonts w:asciiTheme="minorHAnsi" w:hAnsiTheme="minorHAnsi"/>
          <w:sz w:val="22"/>
          <w:szCs w:val="22"/>
        </w:rPr>
        <w:t>, obtinrent l’autorisation d’y établir leur pépinière.  Leur maison, une grande bâtisse néogothique</w:t>
      </w:r>
      <w:r w:rsidR="009B4D01" w:rsidRPr="00F07BBB">
        <w:rPr>
          <w:rFonts w:asciiTheme="minorHAnsi" w:hAnsiTheme="minorHAnsi"/>
          <w:sz w:val="22"/>
          <w:szCs w:val="22"/>
        </w:rPr>
        <w:t xml:space="preserve"> </w:t>
      </w:r>
      <w:r w:rsidRPr="00F07BBB">
        <w:rPr>
          <w:rFonts w:asciiTheme="minorHAnsi" w:hAnsiTheme="minorHAnsi"/>
          <w:sz w:val="22"/>
          <w:szCs w:val="22"/>
        </w:rPr>
        <w:t>à la façade rose,</w:t>
      </w:r>
      <w:r w:rsidR="00C62524" w:rsidRPr="00F07BBB">
        <w:rPr>
          <w:rFonts w:asciiTheme="minorHAnsi" w:hAnsiTheme="minorHAnsi"/>
          <w:sz w:val="22"/>
          <w:szCs w:val="22"/>
        </w:rPr>
        <w:t xml:space="preserve"> qui fut </w:t>
      </w:r>
      <w:r w:rsidRPr="00F07BBB">
        <w:rPr>
          <w:rFonts w:asciiTheme="minorHAnsi" w:hAnsiTheme="minorHAnsi"/>
          <w:sz w:val="22"/>
          <w:szCs w:val="22"/>
        </w:rPr>
        <w:t>leur lieu de résidence et de travail, héberge aujourd’hui la Faculté de Droit, d’Économ</w:t>
      </w:r>
      <w:r w:rsidR="001D164C" w:rsidRPr="00F07BBB">
        <w:rPr>
          <w:rFonts w:asciiTheme="minorHAnsi" w:hAnsiTheme="minorHAnsi"/>
          <w:sz w:val="22"/>
          <w:szCs w:val="22"/>
        </w:rPr>
        <w:t>i</w:t>
      </w:r>
      <w:r w:rsidRPr="00F07BBB">
        <w:rPr>
          <w:rFonts w:asciiTheme="minorHAnsi" w:hAnsiTheme="minorHAnsi"/>
          <w:sz w:val="22"/>
          <w:szCs w:val="22"/>
        </w:rPr>
        <w:t xml:space="preserve">e et de Finance de l’Université du Luxembourg (Campus </w:t>
      </w:r>
      <w:proofErr w:type="spellStart"/>
      <w:r w:rsidRPr="00F07BBB">
        <w:rPr>
          <w:rFonts w:asciiTheme="minorHAnsi" w:hAnsiTheme="minorHAnsi"/>
          <w:sz w:val="22"/>
          <w:szCs w:val="22"/>
        </w:rPr>
        <w:t>Limpertsberg</w:t>
      </w:r>
      <w:proofErr w:type="spellEnd"/>
      <w:r w:rsidRPr="00F07BBB">
        <w:rPr>
          <w:rFonts w:asciiTheme="minorHAnsi" w:hAnsiTheme="minorHAnsi"/>
          <w:sz w:val="22"/>
          <w:szCs w:val="22"/>
        </w:rPr>
        <w:t xml:space="preserve">), qui a pris le surnom de « Campus des roses ». De ce passé horticole le quartier conserve des traces. Lorsque l’on emprunte l’avenue de la Faïencerie, </w:t>
      </w:r>
      <w:r w:rsidR="00C62524" w:rsidRPr="00F07BBB">
        <w:rPr>
          <w:rFonts w:asciiTheme="minorHAnsi" w:hAnsiTheme="minorHAnsi"/>
          <w:sz w:val="22"/>
          <w:szCs w:val="22"/>
        </w:rPr>
        <w:t>l’</w:t>
      </w:r>
      <w:r w:rsidRPr="00F07BBB">
        <w:rPr>
          <w:rFonts w:asciiTheme="minorHAnsi" w:hAnsiTheme="minorHAnsi"/>
          <w:sz w:val="22"/>
          <w:szCs w:val="22"/>
        </w:rPr>
        <w:t xml:space="preserve">on tombe sur d’immenses serres qui longent le cimetière Notre-Dame, la société </w:t>
      </w:r>
      <w:r w:rsidR="009B4D01" w:rsidRPr="00F07BBB">
        <w:rPr>
          <w:rFonts w:asciiTheme="minorHAnsi" w:hAnsiTheme="minorHAnsi" w:cs="Arial"/>
          <w:sz w:val="22"/>
          <w:szCs w:val="22"/>
          <w:shd w:val="clear" w:color="auto" w:fill="FFFFFF"/>
        </w:rPr>
        <w:t>Fleurs François Klopp</w:t>
      </w:r>
      <w:r w:rsidRPr="00F07BBB">
        <w:rPr>
          <w:rFonts w:asciiTheme="minorHAnsi" w:hAnsiTheme="minorHAnsi" w:cs="Arial"/>
          <w:sz w:val="22"/>
          <w:szCs w:val="22"/>
          <w:shd w:val="clear" w:color="auto" w:fill="FFFFFF"/>
        </w:rPr>
        <w:t xml:space="preserve">, établie depuis 1887 au Luxembourg. Certains monuments funéraires du cimetière présentent des roses sous forme architecturale et végétale. Mais en flânant dans le </w:t>
      </w:r>
      <w:proofErr w:type="spellStart"/>
      <w:r w:rsidRPr="00F07BBB">
        <w:rPr>
          <w:rFonts w:asciiTheme="minorHAnsi" w:hAnsiTheme="minorHAnsi" w:cs="Arial"/>
          <w:sz w:val="22"/>
          <w:szCs w:val="22"/>
          <w:shd w:val="clear" w:color="auto" w:fill="FFFFFF"/>
        </w:rPr>
        <w:t>Limpertsberg</w:t>
      </w:r>
      <w:proofErr w:type="spellEnd"/>
      <w:r w:rsidRPr="00F07BBB">
        <w:rPr>
          <w:rFonts w:asciiTheme="minorHAnsi" w:hAnsiTheme="minorHAnsi" w:cs="Arial"/>
          <w:sz w:val="22"/>
          <w:szCs w:val="22"/>
          <w:shd w:val="clear" w:color="auto" w:fill="FFFFFF"/>
        </w:rPr>
        <w:t xml:space="preserve"> on constate que la roseraie était beaucoup plus étendue que l’actuel fleuriste et le cimetière.  « À partir des années 1880, le plateau se couvrait de champs de roses : trois grandes entreprises de rosiéristes envoyaient des rosiers à racines nues dans le monde entier. Elles étaient secondées par une quinzaine de pépinières</w:t>
      </w:r>
      <w:r w:rsidR="007C0F4C" w:rsidRPr="00F07BBB">
        <w:rPr>
          <w:rStyle w:val="FootnoteReference"/>
          <w:rFonts w:asciiTheme="minorHAnsi" w:hAnsiTheme="minorHAnsi" w:cs="Arial"/>
          <w:sz w:val="22"/>
          <w:szCs w:val="22"/>
          <w:shd w:val="clear" w:color="auto" w:fill="FFFFFF"/>
        </w:rPr>
        <w:footnoteReference w:id="6"/>
      </w:r>
      <w:r w:rsidRPr="00F07BBB">
        <w:rPr>
          <w:rFonts w:asciiTheme="minorHAnsi" w:hAnsiTheme="minorHAnsi" w:cs="Arial"/>
          <w:sz w:val="22"/>
          <w:szCs w:val="22"/>
          <w:shd w:val="clear" w:color="auto" w:fill="FFFFFF"/>
        </w:rPr>
        <w:t xml:space="preserve">. » </w:t>
      </w:r>
      <w:r w:rsidR="00C62524" w:rsidRPr="00F07BBB">
        <w:rPr>
          <w:rFonts w:asciiTheme="minorHAnsi" w:hAnsiTheme="minorHAnsi" w:cs="Arial"/>
          <w:sz w:val="22"/>
          <w:szCs w:val="22"/>
          <w:shd w:val="clear" w:color="auto" w:fill="FFFFFF"/>
        </w:rPr>
        <w:t xml:space="preserve"> Et</w:t>
      </w:r>
      <w:r w:rsidRPr="00F07BBB">
        <w:rPr>
          <w:rFonts w:asciiTheme="minorHAnsi" w:hAnsiTheme="minorHAnsi" w:cs="Arial"/>
          <w:sz w:val="22"/>
          <w:szCs w:val="22"/>
          <w:shd w:val="clear" w:color="auto" w:fill="FFFFFF"/>
        </w:rPr>
        <w:t xml:space="preserve"> </w:t>
      </w:r>
      <w:proofErr w:type="spellStart"/>
      <w:r w:rsidRPr="00F07BBB">
        <w:rPr>
          <w:rFonts w:asciiTheme="minorHAnsi" w:hAnsiTheme="minorHAnsi" w:cs="Arial"/>
          <w:sz w:val="22"/>
          <w:szCs w:val="22"/>
          <w:shd w:val="clear" w:color="auto" w:fill="FFFFFF"/>
        </w:rPr>
        <w:t>Soupert</w:t>
      </w:r>
      <w:proofErr w:type="spellEnd"/>
      <w:r w:rsidRPr="00F07BBB">
        <w:rPr>
          <w:rFonts w:asciiTheme="minorHAnsi" w:hAnsiTheme="minorHAnsi" w:cs="Arial"/>
          <w:sz w:val="22"/>
          <w:szCs w:val="22"/>
          <w:shd w:val="clear" w:color="auto" w:fill="FFFFFF"/>
        </w:rPr>
        <w:t xml:space="preserve"> et </w:t>
      </w:r>
      <w:proofErr w:type="spellStart"/>
      <w:r w:rsidRPr="00F07BBB">
        <w:rPr>
          <w:rFonts w:asciiTheme="minorHAnsi" w:hAnsiTheme="minorHAnsi" w:cs="Arial"/>
          <w:sz w:val="22"/>
          <w:szCs w:val="22"/>
          <w:shd w:val="clear" w:color="auto" w:fill="FFFFFF"/>
        </w:rPr>
        <w:t>Notting</w:t>
      </w:r>
      <w:proofErr w:type="spellEnd"/>
      <w:r w:rsidRPr="00F07BBB">
        <w:rPr>
          <w:rFonts w:asciiTheme="minorHAnsi" w:hAnsiTheme="minorHAnsi" w:cs="Arial"/>
          <w:sz w:val="22"/>
          <w:szCs w:val="22"/>
          <w:shd w:val="clear" w:color="auto" w:fill="FFFFFF"/>
        </w:rPr>
        <w:t xml:space="preserve"> </w:t>
      </w:r>
      <w:r w:rsidR="00C62524" w:rsidRPr="00F07BBB">
        <w:rPr>
          <w:rFonts w:asciiTheme="minorHAnsi" w:hAnsiTheme="minorHAnsi" w:cs="Arial"/>
          <w:sz w:val="22"/>
          <w:szCs w:val="22"/>
          <w:shd w:val="clear" w:color="auto" w:fill="FFFFFF"/>
        </w:rPr>
        <w:t>de devenir</w:t>
      </w:r>
      <w:r w:rsidRPr="00F07BBB">
        <w:rPr>
          <w:rFonts w:asciiTheme="minorHAnsi" w:hAnsiTheme="minorHAnsi" w:cs="Arial"/>
          <w:sz w:val="22"/>
          <w:szCs w:val="22"/>
          <w:shd w:val="clear" w:color="auto" w:fill="FFFFFF"/>
        </w:rPr>
        <w:t xml:space="preserve"> « fournisseurs du Roi des Pays-Bas, du Roi de Suède, de la Cour </w:t>
      </w:r>
      <w:r w:rsidR="00C62524" w:rsidRPr="00F07BBB">
        <w:rPr>
          <w:rFonts w:asciiTheme="minorHAnsi" w:hAnsiTheme="minorHAnsi" w:cs="Arial"/>
          <w:sz w:val="22"/>
          <w:szCs w:val="22"/>
          <w:shd w:val="clear" w:color="auto" w:fill="FFFFFF"/>
        </w:rPr>
        <w:t>g</w:t>
      </w:r>
      <w:r w:rsidRPr="00F07BBB">
        <w:rPr>
          <w:rFonts w:asciiTheme="minorHAnsi" w:hAnsiTheme="minorHAnsi" w:cs="Arial"/>
          <w:sz w:val="22"/>
          <w:szCs w:val="22"/>
          <w:shd w:val="clear" w:color="auto" w:fill="FFFFFF"/>
        </w:rPr>
        <w:t>rand-ducale de Luxembourg, de la Reine-Mère d’Italie, du Comte de Flandre ainsi que fournisseurs brevetés de la Maison Impériale du</w:t>
      </w:r>
      <w:r w:rsidR="001D164C" w:rsidRPr="00F07BBB">
        <w:rPr>
          <w:rFonts w:asciiTheme="minorHAnsi" w:hAnsiTheme="minorHAnsi" w:cs="Arial"/>
          <w:sz w:val="22"/>
          <w:szCs w:val="22"/>
          <w:shd w:val="clear" w:color="auto" w:fill="FFFFFF"/>
        </w:rPr>
        <w:t xml:space="preserve"> Brésil. Ils créèrent plus de deux-cent-soixante</w:t>
      </w:r>
      <w:r w:rsidRPr="00F07BBB">
        <w:rPr>
          <w:rFonts w:asciiTheme="minorHAnsi" w:hAnsiTheme="minorHAnsi" w:cs="Arial"/>
          <w:sz w:val="22"/>
          <w:szCs w:val="22"/>
          <w:shd w:val="clear" w:color="auto" w:fill="FFFFFF"/>
        </w:rPr>
        <w:t xml:space="preserve"> variétés de roses nouvelles » grâce auxquelles le Luxembourg à la Belle Époque était connu dans le monde entier  en tant que « Pays des Roses</w:t>
      </w:r>
      <w:r w:rsidR="007C0F4C" w:rsidRPr="00F07BBB">
        <w:rPr>
          <w:rStyle w:val="FootnoteReference"/>
          <w:rFonts w:asciiTheme="minorHAnsi" w:hAnsiTheme="minorHAnsi" w:cs="Arial"/>
          <w:sz w:val="22"/>
          <w:szCs w:val="22"/>
          <w:shd w:val="clear" w:color="auto" w:fill="FFFFFF"/>
        </w:rPr>
        <w:footnoteReference w:id="7"/>
      </w:r>
      <w:r w:rsidRPr="00F07BBB">
        <w:rPr>
          <w:rFonts w:asciiTheme="minorHAnsi" w:hAnsiTheme="minorHAnsi" w:cs="Arial"/>
          <w:sz w:val="22"/>
          <w:szCs w:val="22"/>
          <w:shd w:val="clear" w:color="auto" w:fill="FFFFFF"/>
        </w:rPr>
        <w:t xml:space="preserve"> ». Des résidus de la culture des roses jonchent encore de nos jours tout le plateau : les tonnelles de roses du Parc Tony </w:t>
      </w:r>
      <w:proofErr w:type="spellStart"/>
      <w:r w:rsidRPr="00F07BBB">
        <w:rPr>
          <w:rFonts w:asciiTheme="minorHAnsi" w:hAnsiTheme="minorHAnsi" w:cs="Arial"/>
          <w:sz w:val="22"/>
          <w:szCs w:val="22"/>
          <w:shd w:val="clear" w:color="auto" w:fill="FFFFFF"/>
        </w:rPr>
        <w:t>Neuman</w:t>
      </w:r>
      <w:proofErr w:type="spellEnd"/>
      <w:r w:rsidRPr="00F07BBB">
        <w:rPr>
          <w:rFonts w:asciiTheme="minorHAnsi" w:hAnsiTheme="minorHAnsi" w:cs="Arial"/>
          <w:sz w:val="22"/>
          <w:szCs w:val="22"/>
          <w:shd w:val="clear" w:color="auto" w:fill="FFFFFF"/>
        </w:rPr>
        <w:t xml:space="preserve">, lui-même un segment de forêt, la rue </w:t>
      </w:r>
      <w:proofErr w:type="spellStart"/>
      <w:r w:rsidRPr="00F07BBB">
        <w:rPr>
          <w:rFonts w:asciiTheme="minorHAnsi" w:hAnsiTheme="minorHAnsi" w:cs="Arial"/>
          <w:sz w:val="22"/>
          <w:szCs w:val="22"/>
          <w:shd w:val="clear" w:color="auto" w:fill="FFFFFF"/>
        </w:rPr>
        <w:t>Soupert</w:t>
      </w:r>
      <w:proofErr w:type="spellEnd"/>
      <w:r w:rsidRPr="00F07BBB">
        <w:rPr>
          <w:rFonts w:asciiTheme="minorHAnsi" w:hAnsiTheme="minorHAnsi" w:cs="Arial"/>
          <w:sz w:val="22"/>
          <w:szCs w:val="22"/>
          <w:shd w:val="clear" w:color="auto" w:fill="FFFFFF"/>
        </w:rPr>
        <w:t>, la rue Melchior Bourg-</w:t>
      </w:r>
      <w:proofErr w:type="spellStart"/>
      <w:r w:rsidRPr="00F07BBB">
        <w:rPr>
          <w:rFonts w:asciiTheme="minorHAnsi" w:hAnsiTheme="minorHAnsi" w:cs="Arial"/>
          <w:sz w:val="22"/>
          <w:szCs w:val="22"/>
          <w:shd w:val="clear" w:color="auto" w:fill="FFFFFF"/>
        </w:rPr>
        <w:t>Gemen</w:t>
      </w:r>
      <w:proofErr w:type="spellEnd"/>
      <w:r w:rsidRPr="00F07BBB">
        <w:rPr>
          <w:rFonts w:asciiTheme="minorHAnsi" w:hAnsiTheme="minorHAnsi" w:cs="Arial"/>
          <w:sz w:val="22"/>
          <w:szCs w:val="22"/>
          <w:shd w:val="clear" w:color="auto" w:fill="FFFFFF"/>
        </w:rPr>
        <w:t xml:space="preserve">,  la rue </w:t>
      </w:r>
      <w:proofErr w:type="spellStart"/>
      <w:r w:rsidRPr="00F07BBB">
        <w:rPr>
          <w:rFonts w:asciiTheme="minorHAnsi" w:hAnsiTheme="minorHAnsi" w:cs="Arial"/>
          <w:sz w:val="22"/>
          <w:szCs w:val="22"/>
          <w:shd w:val="clear" w:color="auto" w:fill="FFFFFF"/>
        </w:rPr>
        <w:t>Ketten</w:t>
      </w:r>
      <w:proofErr w:type="spellEnd"/>
      <w:r w:rsidRPr="00F07BBB">
        <w:rPr>
          <w:rFonts w:asciiTheme="minorHAnsi" w:hAnsiTheme="minorHAnsi" w:cs="Arial"/>
          <w:sz w:val="22"/>
          <w:szCs w:val="22"/>
          <w:shd w:val="clear" w:color="auto" w:fill="FFFFFF"/>
        </w:rPr>
        <w:t xml:space="preserve">, du nom des frères Jean et Evrard </w:t>
      </w:r>
      <w:proofErr w:type="spellStart"/>
      <w:r w:rsidRPr="00F07BBB">
        <w:rPr>
          <w:rFonts w:asciiTheme="minorHAnsi" w:hAnsiTheme="minorHAnsi" w:cs="Arial"/>
          <w:sz w:val="22"/>
          <w:szCs w:val="22"/>
          <w:shd w:val="clear" w:color="auto" w:fill="FFFFFF"/>
        </w:rPr>
        <w:t>Ketten</w:t>
      </w:r>
      <w:proofErr w:type="spellEnd"/>
      <w:r w:rsidRPr="00F07BBB">
        <w:rPr>
          <w:rFonts w:asciiTheme="minorHAnsi" w:hAnsiTheme="minorHAnsi" w:cs="Arial"/>
          <w:sz w:val="22"/>
          <w:szCs w:val="22"/>
          <w:shd w:val="clear" w:color="auto" w:fill="FFFFFF"/>
        </w:rPr>
        <w:t xml:space="preserve">, invités par le Tsar à aménager une roseraie à </w:t>
      </w:r>
      <w:proofErr w:type="spellStart"/>
      <w:r w:rsidRPr="00F07BBB">
        <w:rPr>
          <w:rFonts w:asciiTheme="minorHAnsi" w:hAnsiTheme="minorHAnsi" w:cs="Arial"/>
          <w:sz w:val="22"/>
          <w:szCs w:val="22"/>
          <w:shd w:val="clear" w:color="auto" w:fill="FFFFFF"/>
        </w:rPr>
        <w:t>Saint-Petersbourg</w:t>
      </w:r>
      <w:proofErr w:type="spellEnd"/>
      <w:r w:rsidRPr="00F07BBB">
        <w:rPr>
          <w:rStyle w:val="FootnoteReference"/>
          <w:rFonts w:asciiTheme="minorHAnsi" w:hAnsiTheme="minorHAnsi" w:cs="Arial"/>
          <w:sz w:val="22"/>
          <w:szCs w:val="22"/>
          <w:shd w:val="clear" w:color="auto" w:fill="FFFFFF"/>
        </w:rPr>
        <w:footnoteReference w:id="8"/>
      </w:r>
      <w:r w:rsidRPr="00F07BBB">
        <w:rPr>
          <w:rFonts w:asciiTheme="minorHAnsi" w:hAnsiTheme="minorHAnsi" w:cs="Arial"/>
          <w:sz w:val="22"/>
          <w:szCs w:val="22"/>
          <w:shd w:val="clear" w:color="auto" w:fill="FFFFFF"/>
        </w:rPr>
        <w:t>, la rue des Roses, des roses sculptées sur la porte du n° 73 avenue du Bois. Les toponymes</w:t>
      </w:r>
      <w:r w:rsidRPr="00F07BBB">
        <w:rPr>
          <w:rFonts w:asciiTheme="minorHAnsi" w:hAnsiTheme="minorHAnsi"/>
          <w:sz w:val="22"/>
          <w:szCs w:val="22"/>
        </w:rPr>
        <w:t xml:space="preserve">, si éloquents d’un passé </w:t>
      </w:r>
      <w:r w:rsidR="00937D58" w:rsidRPr="00F07BBB">
        <w:rPr>
          <w:rFonts w:asciiTheme="minorHAnsi" w:hAnsiTheme="minorHAnsi"/>
          <w:sz w:val="22"/>
          <w:szCs w:val="22"/>
        </w:rPr>
        <w:t>fleuri</w:t>
      </w:r>
      <w:r w:rsidRPr="00F07BBB">
        <w:rPr>
          <w:rFonts w:asciiTheme="minorHAnsi" w:hAnsiTheme="minorHAnsi"/>
          <w:sz w:val="22"/>
          <w:szCs w:val="22"/>
        </w:rPr>
        <w:t xml:space="preserve">, </w:t>
      </w:r>
      <w:r w:rsidRPr="00F07BBB">
        <w:rPr>
          <w:rFonts w:asciiTheme="minorHAnsi" w:hAnsiTheme="minorHAnsi" w:cs="Arial"/>
          <w:sz w:val="22"/>
          <w:szCs w:val="22"/>
          <w:shd w:val="clear" w:color="auto" w:fill="FFFFFF"/>
        </w:rPr>
        <w:t>laissent supposer une flore encore plus riche : rue des Cerisiers (</w:t>
      </w:r>
      <w:proofErr w:type="spellStart"/>
      <w:r w:rsidRPr="00F07BBB">
        <w:rPr>
          <w:rFonts w:asciiTheme="minorHAnsi" w:hAnsiTheme="minorHAnsi" w:cs="Arial"/>
          <w:i/>
          <w:sz w:val="22"/>
          <w:szCs w:val="22"/>
          <w:shd w:val="clear" w:color="auto" w:fill="FFFFFF"/>
        </w:rPr>
        <w:t>Kieschewee</w:t>
      </w:r>
      <w:proofErr w:type="spellEnd"/>
      <w:r w:rsidRPr="00F07BBB">
        <w:rPr>
          <w:rFonts w:asciiTheme="minorHAnsi" w:hAnsiTheme="minorHAnsi" w:cs="Arial"/>
          <w:sz w:val="22"/>
          <w:szCs w:val="22"/>
          <w:shd w:val="clear" w:color="auto" w:fill="FFFFFF"/>
        </w:rPr>
        <w:t xml:space="preserve">), rue du Val fleuri, </w:t>
      </w:r>
      <w:proofErr w:type="spellStart"/>
      <w:r w:rsidRPr="00F07BBB">
        <w:rPr>
          <w:rFonts w:asciiTheme="minorHAnsi" w:hAnsiTheme="minorHAnsi" w:cs="Arial"/>
          <w:sz w:val="22"/>
          <w:szCs w:val="22"/>
          <w:shd w:val="clear" w:color="auto" w:fill="FFFFFF"/>
        </w:rPr>
        <w:t>Traufelsbierg</w:t>
      </w:r>
      <w:proofErr w:type="spellEnd"/>
      <w:r w:rsidRPr="00F07BBB">
        <w:rPr>
          <w:rFonts w:asciiTheme="minorHAnsi" w:hAnsiTheme="minorHAnsi" w:cs="Arial"/>
          <w:sz w:val="22"/>
          <w:szCs w:val="22"/>
          <w:shd w:val="clear" w:color="auto" w:fill="FFFFFF"/>
        </w:rPr>
        <w:t xml:space="preserve"> (le mont des truffes),  </w:t>
      </w:r>
      <w:proofErr w:type="spellStart"/>
      <w:r w:rsidRPr="00F07BBB">
        <w:rPr>
          <w:rFonts w:asciiTheme="minorHAnsi" w:hAnsiTheme="minorHAnsi" w:cs="Arial"/>
          <w:sz w:val="22"/>
          <w:szCs w:val="22"/>
          <w:shd w:val="clear" w:color="auto" w:fill="FFFFFF"/>
        </w:rPr>
        <w:t>Pierebierg</w:t>
      </w:r>
      <w:proofErr w:type="spellEnd"/>
      <w:r w:rsidRPr="00F07BBB">
        <w:rPr>
          <w:rFonts w:asciiTheme="minorHAnsi" w:hAnsiTheme="minorHAnsi" w:cs="Arial"/>
          <w:sz w:val="22"/>
          <w:szCs w:val="22"/>
          <w:shd w:val="clear" w:color="auto" w:fill="FFFFFF"/>
        </w:rPr>
        <w:t xml:space="preserve"> (le mont des poires), rue des Primeurs, </w:t>
      </w:r>
      <w:r w:rsidR="00937D58" w:rsidRPr="00F07BBB">
        <w:rPr>
          <w:rFonts w:asciiTheme="minorHAnsi" w:hAnsiTheme="minorHAnsi" w:cs="Arial"/>
          <w:sz w:val="22"/>
          <w:szCs w:val="22"/>
          <w:shd w:val="clear" w:color="auto" w:fill="FFFFFF"/>
        </w:rPr>
        <w:t xml:space="preserve">montée des Tilleuls, château de </w:t>
      </w:r>
      <w:proofErr w:type="spellStart"/>
      <w:r w:rsidR="00937D58" w:rsidRPr="00F07BBB">
        <w:rPr>
          <w:rFonts w:asciiTheme="minorHAnsi" w:hAnsiTheme="minorHAnsi" w:cs="Arial"/>
          <w:sz w:val="22"/>
          <w:szCs w:val="22"/>
          <w:shd w:val="clear" w:color="auto" w:fill="FFFFFF"/>
        </w:rPr>
        <w:t>Septf</w:t>
      </w:r>
      <w:r w:rsidRPr="00F07BBB">
        <w:rPr>
          <w:rFonts w:asciiTheme="minorHAnsi" w:hAnsiTheme="minorHAnsi" w:cs="Arial"/>
          <w:sz w:val="22"/>
          <w:szCs w:val="22"/>
          <w:shd w:val="clear" w:color="auto" w:fill="FFFFFF"/>
        </w:rPr>
        <w:t>ontaines</w:t>
      </w:r>
      <w:proofErr w:type="spellEnd"/>
      <w:r w:rsidR="00937D58" w:rsidRPr="00F07BBB">
        <w:rPr>
          <w:rFonts w:asciiTheme="minorHAnsi" w:hAnsiTheme="minorHAnsi" w:cs="Arial"/>
          <w:sz w:val="22"/>
          <w:szCs w:val="22"/>
          <w:shd w:val="clear" w:color="auto" w:fill="FFFFFF"/>
        </w:rPr>
        <w:t xml:space="preserve">. Ils témoignent aussi d’un passé artisanal : </w:t>
      </w:r>
      <w:r w:rsidRPr="00F07BBB">
        <w:rPr>
          <w:rFonts w:asciiTheme="minorHAnsi" w:hAnsiTheme="minorHAnsi" w:cs="Arial"/>
          <w:sz w:val="22"/>
          <w:szCs w:val="22"/>
          <w:shd w:val="clear" w:color="auto" w:fill="FFFFFF"/>
        </w:rPr>
        <w:t>le Lycée Technique des Arts e</w:t>
      </w:r>
      <w:r w:rsidR="00937D58" w:rsidRPr="00F07BBB">
        <w:rPr>
          <w:rFonts w:asciiTheme="minorHAnsi" w:hAnsiTheme="minorHAnsi" w:cs="Arial"/>
          <w:sz w:val="22"/>
          <w:szCs w:val="22"/>
          <w:shd w:val="clear" w:color="auto" w:fill="FFFFFF"/>
        </w:rPr>
        <w:t xml:space="preserve">t Métiers rappelle </w:t>
      </w:r>
      <w:r w:rsidRPr="00F07BBB">
        <w:rPr>
          <w:rFonts w:asciiTheme="minorHAnsi" w:hAnsiTheme="minorHAnsi" w:cs="Arial"/>
          <w:sz w:val="22"/>
          <w:szCs w:val="22"/>
          <w:shd w:val="clear" w:color="auto" w:fill="FFFFFF"/>
        </w:rPr>
        <w:t>l’« </w:t>
      </w:r>
      <w:r w:rsidRPr="00F07BBB">
        <w:rPr>
          <w:rFonts w:asciiTheme="minorHAnsi" w:hAnsiTheme="minorHAnsi"/>
          <w:sz w:val="22"/>
          <w:szCs w:val="22"/>
          <w:shd w:val="clear" w:color="auto" w:fill="FFFFFF"/>
        </w:rPr>
        <w:t>É</w:t>
      </w:r>
      <w:r w:rsidRPr="00F07BBB">
        <w:rPr>
          <w:rFonts w:asciiTheme="minorHAnsi" w:hAnsiTheme="minorHAnsi" w:cs="Arial"/>
          <w:sz w:val="22"/>
          <w:szCs w:val="22"/>
          <w:shd w:val="clear" w:color="auto" w:fill="FFFFFF"/>
        </w:rPr>
        <w:t>cole des Artisans de l’Etat » (</w:t>
      </w:r>
      <w:proofErr w:type="spellStart"/>
      <w:r w:rsidRPr="00F07BBB">
        <w:rPr>
          <w:rFonts w:asciiTheme="minorHAnsi" w:hAnsiTheme="minorHAnsi" w:cs="Arial"/>
          <w:i/>
          <w:sz w:val="22"/>
          <w:szCs w:val="22"/>
          <w:shd w:val="clear" w:color="auto" w:fill="FFFFFF"/>
        </w:rPr>
        <w:t>Handwierkerschoul</w:t>
      </w:r>
      <w:proofErr w:type="spellEnd"/>
      <w:r w:rsidRPr="00F07BBB">
        <w:rPr>
          <w:rFonts w:asciiTheme="minorHAnsi" w:hAnsiTheme="minorHAnsi" w:cs="Arial"/>
          <w:sz w:val="22"/>
          <w:szCs w:val="22"/>
          <w:shd w:val="clear" w:color="auto" w:fill="FFFFFF"/>
        </w:rPr>
        <w:t xml:space="preserve">), </w:t>
      </w:r>
      <w:r w:rsidR="00937D58" w:rsidRPr="00F07BBB">
        <w:rPr>
          <w:rFonts w:asciiTheme="minorHAnsi" w:hAnsiTheme="minorHAnsi" w:cs="Arial"/>
          <w:sz w:val="22"/>
          <w:szCs w:val="22"/>
          <w:shd w:val="clear" w:color="auto" w:fill="FFFFFF"/>
        </w:rPr>
        <w:t xml:space="preserve">le </w:t>
      </w:r>
      <w:proofErr w:type="spellStart"/>
      <w:r w:rsidR="009B4D01" w:rsidRPr="00F07BBB">
        <w:rPr>
          <w:rFonts w:asciiTheme="minorHAnsi" w:hAnsiTheme="minorHAnsi" w:cs="Arial"/>
          <w:sz w:val="22"/>
          <w:szCs w:val="22"/>
          <w:shd w:val="clear" w:color="auto" w:fill="FFFFFF"/>
        </w:rPr>
        <w:t>Pabeierbierg</w:t>
      </w:r>
      <w:proofErr w:type="spellEnd"/>
      <w:r w:rsidR="009B4D01" w:rsidRPr="00F07BBB">
        <w:rPr>
          <w:rFonts w:asciiTheme="minorHAnsi" w:hAnsiTheme="minorHAnsi" w:cs="Arial"/>
          <w:sz w:val="22"/>
          <w:szCs w:val="22"/>
          <w:shd w:val="clear" w:color="auto" w:fill="FFFFFF"/>
        </w:rPr>
        <w:t xml:space="preserve"> rappelle </w:t>
      </w:r>
      <w:r w:rsidRPr="00F07BBB">
        <w:rPr>
          <w:rFonts w:asciiTheme="minorHAnsi" w:hAnsiTheme="minorHAnsi" w:cs="Arial"/>
          <w:sz w:val="22"/>
          <w:szCs w:val="22"/>
          <w:shd w:val="clear" w:color="auto" w:fill="FFFFFF"/>
        </w:rPr>
        <w:t>le mont de la papeterie,</w:t>
      </w:r>
      <w:r w:rsidR="00937D58" w:rsidRPr="00F07BBB">
        <w:rPr>
          <w:rFonts w:asciiTheme="minorHAnsi" w:hAnsiTheme="minorHAnsi" w:cs="Arial"/>
          <w:sz w:val="22"/>
          <w:szCs w:val="22"/>
          <w:shd w:val="clear" w:color="auto" w:fill="FFFFFF"/>
        </w:rPr>
        <w:t xml:space="preserve"> l’avenue de la Faïencerie, la manufacture de porcelaine </w:t>
      </w:r>
      <w:proofErr w:type="spellStart"/>
      <w:r w:rsidR="00937D58" w:rsidRPr="00F07BBB">
        <w:rPr>
          <w:rFonts w:asciiTheme="minorHAnsi" w:hAnsiTheme="minorHAnsi" w:cs="Arial"/>
          <w:sz w:val="22"/>
          <w:szCs w:val="22"/>
          <w:shd w:val="clear" w:color="auto" w:fill="FFFFFF"/>
        </w:rPr>
        <w:t>Villeroy</w:t>
      </w:r>
      <w:proofErr w:type="spellEnd"/>
      <w:r w:rsidR="00937D58" w:rsidRPr="00F07BBB">
        <w:rPr>
          <w:rFonts w:asciiTheme="minorHAnsi" w:hAnsiTheme="minorHAnsi" w:cs="Arial"/>
          <w:sz w:val="22"/>
          <w:szCs w:val="22"/>
          <w:shd w:val="clear" w:color="auto" w:fill="FFFFFF"/>
        </w:rPr>
        <w:t xml:space="preserve"> &amp; </w:t>
      </w:r>
      <w:proofErr w:type="spellStart"/>
      <w:r w:rsidR="00937D58" w:rsidRPr="00F07BBB">
        <w:rPr>
          <w:rFonts w:asciiTheme="minorHAnsi" w:hAnsiTheme="minorHAnsi" w:cs="Arial"/>
          <w:sz w:val="22"/>
          <w:szCs w:val="22"/>
          <w:shd w:val="clear" w:color="auto" w:fill="FFFFFF"/>
        </w:rPr>
        <w:t>Boch</w:t>
      </w:r>
      <w:proofErr w:type="spellEnd"/>
      <w:r w:rsidR="00937D58" w:rsidRPr="00F07BBB">
        <w:rPr>
          <w:rFonts w:asciiTheme="minorHAnsi" w:hAnsiTheme="minorHAnsi" w:cs="Arial"/>
          <w:sz w:val="22"/>
          <w:szCs w:val="22"/>
          <w:shd w:val="clear" w:color="auto" w:fill="FFFFFF"/>
        </w:rPr>
        <w:t>. L</w:t>
      </w:r>
      <w:r w:rsidRPr="00F07BBB">
        <w:rPr>
          <w:rFonts w:asciiTheme="minorHAnsi" w:hAnsiTheme="minorHAnsi" w:cs="Arial"/>
          <w:sz w:val="22"/>
          <w:szCs w:val="22"/>
          <w:shd w:val="clear" w:color="auto" w:fill="FFFFFF"/>
        </w:rPr>
        <w:t>e restaurant « La Torre » renvoie</w:t>
      </w:r>
      <w:r w:rsidR="00937D58" w:rsidRPr="00F07BBB">
        <w:rPr>
          <w:rFonts w:asciiTheme="minorHAnsi" w:hAnsiTheme="minorHAnsi" w:cs="Arial"/>
          <w:sz w:val="22"/>
          <w:szCs w:val="22"/>
          <w:shd w:val="clear" w:color="auto" w:fill="FFFFFF"/>
        </w:rPr>
        <w:t>, pour sa part, à la</w:t>
      </w:r>
      <w:r w:rsidRPr="00F07BBB">
        <w:rPr>
          <w:rFonts w:asciiTheme="minorHAnsi" w:hAnsiTheme="minorHAnsi" w:cs="Arial"/>
          <w:sz w:val="22"/>
          <w:szCs w:val="22"/>
          <w:shd w:val="clear" w:color="auto" w:fill="FFFFFF"/>
        </w:rPr>
        <w:t xml:space="preserve"> tour d’eau </w:t>
      </w:r>
      <w:r w:rsidR="001D164C" w:rsidRPr="00F07BBB">
        <w:rPr>
          <w:rFonts w:asciiTheme="minorHAnsi" w:hAnsiTheme="minorHAnsi" w:cs="Arial"/>
          <w:i/>
          <w:sz w:val="22"/>
          <w:szCs w:val="22"/>
          <w:shd w:val="clear" w:color="auto" w:fill="FFFFFF"/>
        </w:rPr>
        <w:t>(</w:t>
      </w:r>
      <w:r w:rsidRPr="00F07BBB">
        <w:rPr>
          <w:rFonts w:asciiTheme="minorHAnsi" w:hAnsiTheme="minorHAnsi" w:cs="Arial"/>
          <w:i/>
          <w:sz w:val="22"/>
          <w:szCs w:val="22"/>
          <w:shd w:val="clear" w:color="auto" w:fill="FFFFFF"/>
        </w:rPr>
        <w:t>d</w:t>
      </w:r>
      <w:r w:rsidR="001D164C" w:rsidRPr="00F07BBB">
        <w:rPr>
          <w:rFonts w:asciiTheme="minorHAnsi" w:hAnsiTheme="minorHAnsi" w:cs="Arial"/>
          <w:i/>
          <w:sz w:val="22"/>
          <w:szCs w:val="22"/>
          <w:shd w:val="clear" w:color="auto" w:fill="FFFFFF"/>
        </w:rPr>
        <w:t>’</w:t>
      </w:r>
      <w:r w:rsidRPr="00F07BBB">
        <w:rPr>
          <w:rFonts w:asciiTheme="minorHAnsi" w:hAnsiTheme="minorHAnsi" w:cs="Arial"/>
          <w:i/>
          <w:sz w:val="22"/>
          <w:szCs w:val="22"/>
          <w:shd w:val="clear" w:color="auto" w:fill="FFFFFF"/>
        </w:rPr>
        <w:t xml:space="preserve"> </w:t>
      </w:r>
      <w:proofErr w:type="spellStart"/>
      <w:r w:rsidRPr="00F07BBB">
        <w:rPr>
          <w:rFonts w:asciiTheme="minorHAnsi" w:hAnsiTheme="minorHAnsi" w:cs="Arial"/>
          <w:i/>
          <w:sz w:val="22"/>
          <w:szCs w:val="22"/>
          <w:shd w:val="clear" w:color="auto" w:fill="FFFFFF"/>
        </w:rPr>
        <w:t>Waasserknupp</w:t>
      </w:r>
      <w:proofErr w:type="spellEnd"/>
      <w:r w:rsidRPr="00F07BBB">
        <w:rPr>
          <w:rFonts w:asciiTheme="minorHAnsi" w:hAnsiTheme="minorHAnsi" w:cs="Arial"/>
          <w:i/>
          <w:sz w:val="22"/>
          <w:szCs w:val="22"/>
          <w:shd w:val="clear" w:color="auto" w:fill="FFFFFF"/>
        </w:rPr>
        <w:t xml:space="preserve">), </w:t>
      </w:r>
      <w:r w:rsidRPr="00F07BBB">
        <w:rPr>
          <w:rFonts w:asciiTheme="minorHAnsi" w:hAnsiTheme="minorHAnsi" w:cs="Arial"/>
          <w:sz w:val="22"/>
          <w:szCs w:val="22"/>
          <w:shd w:val="clear" w:color="auto" w:fill="FFFFFF"/>
        </w:rPr>
        <w:t>construite en 1887 au</w:t>
      </w:r>
      <w:r w:rsidRPr="00F07BBB">
        <w:rPr>
          <w:rStyle w:val="needref"/>
          <w:rFonts w:asciiTheme="minorHAnsi" w:hAnsiTheme="minorHAnsi" w:cs="Arial"/>
          <w:sz w:val="22"/>
          <w:szCs w:val="22"/>
        </w:rPr>
        <w:t xml:space="preserve"> point le plus élevé du plateau qui atteint 365 mètres </w:t>
      </w:r>
      <w:r w:rsidR="001D164C" w:rsidRPr="00F07BBB">
        <w:rPr>
          <w:rStyle w:val="needref"/>
          <w:rFonts w:asciiTheme="minorHAnsi" w:hAnsiTheme="minorHAnsi" w:cs="Arial"/>
          <w:sz w:val="22"/>
          <w:szCs w:val="22"/>
        </w:rPr>
        <w:t>au-dessus</w:t>
      </w:r>
      <w:r w:rsidRPr="00F07BBB">
        <w:rPr>
          <w:rStyle w:val="needref"/>
          <w:rFonts w:asciiTheme="minorHAnsi" w:hAnsiTheme="minorHAnsi" w:cs="Arial"/>
          <w:sz w:val="22"/>
          <w:szCs w:val="22"/>
        </w:rPr>
        <w:t xml:space="preserve"> du niveau de la mer</w:t>
      </w:r>
      <w:r w:rsidR="00937D58" w:rsidRPr="00F07BBB">
        <w:rPr>
          <w:rStyle w:val="needref"/>
          <w:rFonts w:asciiTheme="minorHAnsi" w:hAnsiTheme="minorHAnsi" w:cs="Arial"/>
          <w:sz w:val="22"/>
          <w:szCs w:val="22"/>
        </w:rPr>
        <w:t>,</w:t>
      </w:r>
      <w:r w:rsidRPr="00F07BBB">
        <w:rPr>
          <w:rFonts w:asciiTheme="minorHAnsi" w:hAnsiTheme="minorHAnsi" w:cs="Arial"/>
          <w:sz w:val="22"/>
          <w:szCs w:val="22"/>
          <w:shd w:val="clear" w:color="auto" w:fill="FFFFFF"/>
        </w:rPr>
        <w:t xml:space="preserve"> et </w:t>
      </w:r>
      <w:r w:rsidR="00937D58" w:rsidRPr="00F07BBB">
        <w:rPr>
          <w:rFonts w:asciiTheme="minorHAnsi" w:hAnsiTheme="minorHAnsi" w:cs="Arial"/>
          <w:sz w:val="22"/>
          <w:szCs w:val="22"/>
          <w:shd w:val="clear" w:color="auto" w:fill="FFFFFF"/>
        </w:rPr>
        <w:t xml:space="preserve">le restaurant </w:t>
      </w:r>
      <w:r w:rsidRPr="00F07BBB">
        <w:rPr>
          <w:rFonts w:asciiTheme="minorHAnsi" w:hAnsiTheme="minorHAnsi" w:cs="Arial"/>
          <w:sz w:val="22"/>
          <w:szCs w:val="22"/>
          <w:shd w:val="clear" w:color="auto" w:fill="FFFFFF"/>
        </w:rPr>
        <w:t>« </w:t>
      </w:r>
      <w:proofErr w:type="spellStart"/>
      <w:r w:rsidRPr="00F07BBB">
        <w:rPr>
          <w:rFonts w:asciiTheme="minorHAnsi" w:hAnsiTheme="minorHAnsi" w:cs="Arial"/>
          <w:sz w:val="22"/>
          <w:szCs w:val="22"/>
          <w:shd w:val="clear" w:color="auto" w:fill="FFFFFF"/>
        </w:rPr>
        <w:t>Portanova</w:t>
      </w:r>
      <w:proofErr w:type="spellEnd"/>
      <w:r w:rsidRPr="00F07BBB">
        <w:rPr>
          <w:rFonts w:asciiTheme="minorHAnsi" w:hAnsiTheme="minorHAnsi" w:cs="Arial"/>
          <w:sz w:val="22"/>
          <w:szCs w:val="22"/>
          <w:shd w:val="clear" w:color="auto" w:fill="FFFFFF"/>
        </w:rPr>
        <w:t> » rend hommage à la porte d’entrée de la ville. Vers 1900 il n’y avait toujours que quelques maisons parmi les vergers, les pépinières et la forêt : « </w:t>
      </w:r>
      <w:proofErr w:type="spellStart"/>
      <w:r w:rsidRPr="00F07BBB">
        <w:rPr>
          <w:rFonts w:asciiTheme="minorHAnsi" w:hAnsiTheme="minorHAnsi" w:cs="Arial"/>
          <w:sz w:val="22"/>
          <w:szCs w:val="22"/>
          <w:shd w:val="clear" w:color="auto" w:fill="FFFFFF"/>
        </w:rPr>
        <w:t>Ländliche</w:t>
      </w:r>
      <w:proofErr w:type="spellEnd"/>
      <w:r w:rsidRPr="00F07BBB">
        <w:rPr>
          <w:rFonts w:asciiTheme="minorHAnsi" w:hAnsiTheme="minorHAnsi" w:cs="Arial"/>
          <w:sz w:val="22"/>
          <w:szCs w:val="22"/>
          <w:shd w:val="clear" w:color="auto" w:fill="FFFFFF"/>
        </w:rPr>
        <w:t xml:space="preserve"> </w:t>
      </w:r>
      <w:proofErr w:type="spellStart"/>
      <w:r w:rsidRPr="00F07BBB">
        <w:rPr>
          <w:rFonts w:asciiTheme="minorHAnsi" w:hAnsiTheme="minorHAnsi" w:cs="Arial"/>
          <w:sz w:val="22"/>
          <w:szCs w:val="22"/>
          <w:shd w:val="clear" w:color="auto" w:fill="FFFFFF"/>
        </w:rPr>
        <w:t>Atmosphäre</w:t>
      </w:r>
      <w:proofErr w:type="spellEnd"/>
      <w:r w:rsidRPr="00F07BBB">
        <w:rPr>
          <w:rFonts w:asciiTheme="minorHAnsi" w:hAnsiTheme="minorHAnsi" w:cs="Arial"/>
          <w:sz w:val="22"/>
          <w:szCs w:val="22"/>
          <w:shd w:val="clear" w:color="auto" w:fill="FFFFFF"/>
        </w:rPr>
        <w:t xml:space="preserve"> </w:t>
      </w:r>
      <w:proofErr w:type="spellStart"/>
      <w:r w:rsidRPr="00F07BBB">
        <w:rPr>
          <w:rFonts w:asciiTheme="minorHAnsi" w:hAnsiTheme="minorHAnsi" w:cs="Arial"/>
          <w:sz w:val="22"/>
          <w:szCs w:val="22"/>
          <w:shd w:val="clear" w:color="auto" w:fill="FFFFFF"/>
        </w:rPr>
        <w:t>herrschte</w:t>
      </w:r>
      <w:proofErr w:type="spellEnd"/>
      <w:r w:rsidRPr="00F07BBB">
        <w:rPr>
          <w:rFonts w:asciiTheme="minorHAnsi" w:hAnsiTheme="minorHAnsi" w:cs="Arial"/>
          <w:sz w:val="22"/>
          <w:szCs w:val="22"/>
          <w:shd w:val="clear" w:color="auto" w:fill="FFFFFF"/>
        </w:rPr>
        <w:t xml:space="preserve"> </w:t>
      </w:r>
      <w:proofErr w:type="spellStart"/>
      <w:r w:rsidRPr="00F07BBB">
        <w:rPr>
          <w:rFonts w:asciiTheme="minorHAnsi" w:hAnsiTheme="minorHAnsi" w:cs="Arial"/>
          <w:sz w:val="22"/>
          <w:szCs w:val="22"/>
          <w:shd w:val="clear" w:color="auto" w:fill="FFFFFF"/>
        </w:rPr>
        <w:t>damals</w:t>
      </w:r>
      <w:proofErr w:type="spellEnd"/>
      <w:r w:rsidRPr="00F07BBB">
        <w:rPr>
          <w:rFonts w:asciiTheme="minorHAnsi" w:hAnsiTheme="minorHAnsi" w:cs="Arial"/>
          <w:sz w:val="22"/>
          <w:szCs w:val="22"/>
          <w:shd w:val="clear" w:color="auto" w:fill="FFFFFF"/>
        </w:rPr>
        <w:t xml:space="preserve"> </w:t>
      </w:r>
      <w:proofErr w:type="spellStart"/>
      <w:r w:rsidRPr="00F07BBB">
        <w:rPr>
          <w:rFonts w:asciiTheme="minorHAnsi" w:hAnsiTheme="minorHAnsi" w:cs="Arial"/>
          <w:sz w:val="22"/>
          <w:szCs w:val="22"/>
          <w:shd w:val="clear" w:color="auto" w:fill="FFFFFF"/>
        </w:rPr>
        <w:t>auf</w:t>
      </w:r>
      <w:proofErr w:type="spellEnd"/>
      <w:r w:rsidRPr="00F07BBB">
        <w:rPr>
          <w:rFonts w:asciiTheme="minorHAnsi" w:hAnsiTheme="minorHAnsi" w:cs="Arial"/>
          <w:sz w:val="22"/>
          <w:szCs w:val="22"/>
          <w:shd w:val="clear" w:color="auto" w:fill="FFFFFF"/>
        </w:rPr>
        <w:t xml:space="preserve"> </w:t>
      </w:r>
      <w:proofErr w:type="spellStart"/>
      <w:r w:rsidRPr="00F07BBB">
        <w:rPr>
          <w:rFonts w:asciiTheme="minorHAnsi" w:hAnsiTheme="minorHAnsi" w:cs="Arial"/>
          <w:sz w:val="22"/>
          <w:szCs w:val="22"/>
          <w:shd w:val="clear" w:color="auto" w:fill="FFFFFF"/>
        </w:rPr>
        <w:t>Limperberg</w:t>
      </w:r>
      <w:proofErr w:type="spellEnd"/>
      <w:r w:rsidRPr="00F07BBB">
        <w:rPr>
          <w:rFonts w:asciiTheme="minorHAnsi" w:hAnsiTheme="minorHAnsi" w:cs="Arial"/>
          <w:sz w:val="22"/>
          <w:szCs w:val="22"/>
          <w:shd w:val="clear" w:color="auto" w:fill="FFFFFF"/>
        </w:rPr>
        <w:t>,</w:t>
      </w:r>
      <w:r w:rsidR="00937D58" w:rsidRPr="00F07BBB">
        <w:rPr>
          <w:rFonts w:asciiTheme="minorHAnsi" w:hAnsiTheme="minorHAnsi" w:cs="Arial"/>
          <w:sz w:val="22"/>
          <w:szCs w:val="22"/>
          <w:shd w:val="clear" w:color="auto" w:fill="FFFFFF"/>
        </w:rPr>
        <w:t xml:space="preserve"> </w:t>
      </w:r>
      <w:proofErr w:type="spellStart"/>
      <w:r w:rsidR="00937D58" w:rsidRPr="00F07BBB">
        <w:rPr>
          <w:rFonts w:asciiTheme="minorHAnsi" w:hAnsiTheme="minorHAnsi" w:cs="Arial"/>
          <w:sz w:val="22"/>
          <w:szCs w:val="22"/>
          <w:shd w:val="clear" w:color="auto" w:fill="FFFFFF"/>
        </w:rPr>
        <w:t>und</w:t>
      </w:r>
      <w:proofErr w:type="spellEnd"/>
      <w:r w:rsidR="00937D58" w:rsidRPr="00F07BBB">
        <w:rPr>
          <w:rFonts w:asciiTheme="minorHAnsi" w:hAnsiTheme="minorHAnsi" w:cs="Arial"/>
          <w:sz w:val="22"/>
          <w:szCs w:val="22"/>
          <w:shd w:val="clear" w:color="auto" w:fill="FFFFFF"/>
        </w:rPr>
        <w:t xml:space="preserve"> </w:t>
      </w:r>
      <w:proofErr w:type="spellStart"/>
      <w:r w:rsidR="00937D58" w:rsidRPr="00F07BBB">
        <w:rPr>
          <w:rFonts w:asciiTheme="minorHAnsi" w:hAnsiTheme="minorHAnsi" w:cs="Arial"/>
          <w:sz w:val="22"/>
          <w:szCs w:val="22"/>
          <w:shd w:val="clear" w:color="auto" w:fill="FFFFFF"/>
        </w:rPr>
        <w:t>sonntags</w:t>
      </w:r>
      <w:proofErr w:type="spellEnd"/>
      <w:r w:rsidR="00937D58" w:rsidRPr="00F07BBB">
        <w:rPr>
          <w:rFonts w:asciiTheme="minorHAnsi" w:hAnsiTheme="minorHAnsi" w:cs="Arial"/>
          <w:sz w:val="22"/>
          <w:szCs w:val="22"/>
          <w:shd w:val="clear" w:color="auto" w:fill="FFFFFF"/>
        </w:rPr>
        <w:t xml:space="preserve"> </w:t>
      </w:r>
      <w:proofErr w:type="spellStart"/>
      <w:r w:rsidR="00937D58" w:rsidRPr="00F07BBB">
        <w:rPr>
          <w:rFonts w:asciiTheme="minorHAnsi" w:hAnsiTheme="minorHAnsi" w:cs="Arial"/>
          <w:sz w:val="22"/>
          <w:szCs w:val="22"/>
          <w:shd w:val="clear" w:color="auto" w:fill="FFFFFF"/>
        </w:rPr>
        <w:t>konnte</w:t>
      </w:r>
      <w:proofErr w:type="spellEnd"/>
      <w:r w:rsidR="00937D58" w:rsidRPr="00F07BBB">
        <w:rPr>
          <w:rFonts w:asciiTheme="minorHAnsi" w:hAnsiTheme="minorHAnsi" w:cs="Arial"/>
          <w:sz w:val="22"/>
          <w:szCs w:val="22"/>
          <w:shd w:val="clear" w:color="auto" w:fill="FFFFFF"/>
        </w:rPr>
        <w:t xml:space="preserve"> man </w:t>
      </w:r>
      <w:proofErr w:type="spellStart"/>
      <w:r w:rsidR="00937D58" w:rsidRPr="00F07BBB">
        <w:rPr>
          <w:rFonts w:asciiTheme="minorHAnsi" w:hAnsiTheme="minorHAnsi" w:cs="Arial"/>
          <w:sz w:val="22"/>
          <w:szCs w:val="22"/>
          <w:shd w:val="clear" w:color="auto" w:fill="FFFFFF"/>
        </w:rPr>
        <w:t>noch</w:t>
      </w:r>
      <w:proofErr w:type="spellEnd"/>
      <w:r w:rsidR="00937D58" w:rsidRPr="00F07BBB">
        <w:rPr>
          <w:rFonts w:asciiTheme="minorHAnsi" w:hAnsiTheme="minorHAnsi" w:cs="Arial"/>
          <w:sz w:val="22"/>
          <w:szCs w:val="22"/>
          <w:shd w:val="clear" w:color="auto" w:fill="FFFFFF"/>
        </w:rPr>
        <w:t xml:space="preserve"> </w:t>
      </w:r>
      <w:r w:rsidR="001D164C" w:rsidRPr="00F07BBB">
        <w:rPr>
          <w:rFonts w:asciiTheme="minorHAnsi" w:hAnsiTheme="minorHAnsi" w:cs="Arial"/>
          <w:sz w:val="18"/>
          <w:szCs w:val="18"/>
          <w:shd w:val="clear" w:color="auto" w:fill="F9F9F9"/>
        </w:rPr>
        <w:t>“</w:t>
      </w:r>
      <w:proofErr w:type="spellStart"/>
      <w:r w:rsidR="00937D58" w:rsidRPr="00F07BBB">
        <w:rPr>
          <w:rFonts w:asciiTheme="minorHAnsi" w:hAnsiTheme="minorHAnsi" w:cs="Arial"/>
          <w:sz w:val="22"/>
          <w:szCs w:val="22"/>
          <w:shd w:val="clear" w:color="auto" w:fill="FFFFFF"/>
        </w:rPr>
        <w:t>Kuerblumme</w:t>
      </w:r>
      <w:proofErr w:type="spellEnd"/>
      <w:r w:rsidR="001D164C" w:rsidRPr="00F07BBB">
        <w:rPr>
          <w:rFonts w:asciiTheme="minorHAnsi" w:hAnsiTheme="minorHAnsi" w:cs="Arial"/>
          <w:sz w:val="18"/>
          <w:szCs w:val="18"/>
          <w:shd w:val="clear" w:color="auto" w:fill="F9F9F9"/>
        </w:rPr>
        <w:t>”</w:t>
      </w:r>
      <w:r w:rsidR="00937D58" w:rsidRPr="00F07BBB">
        <w:rPr>
          <w:rFonts w:asciiTheme="minorHAnsi" w:hAnsiTheme="minorHAnsi" w:cs="Arial"/>
          <w:sz w:val="22"/>
          <w:szCs w:val="22"/>
          <w:shd w:val="clear" w:color="auto" w:fill="FFFFFF"/>
        </w:rPr>
        <w:t xml:space="preserve"> </w:t>
      </w:r>
      <w:proofErr w:type="spellStart"/>
      <w:r w:rsidR="00937D58" w:rsidRPr="00F07BBB">
        <w:rPr>
          <w:rFonts w:asciiTheme="minorHAnsi" w:hAnsiTheme="minorHAnsi" w:cs="Arial"/>
          <w:sz w:val="22"/>
          <w:szCs w:val="22"/>
          <w:shd w:val="clear" w:color="auto" w:fill="FFFFFF"/>
        </w:rPr>
        <w:t>oder</w:t>
      </w:r>
      <w:proofErr w:type="spellEnd"/>
      <w:r w:rsidR="00937D58" w:rsidRPr="00F07BBB">
        <w:rPr>
          <w:rFonts w:asciiTheme="minorHAnsi" w:hAnsiTheme="minorHAnsi" w:cs="Arial"/>
          <w:sz w:val="22"/>
          <w:szCs w:val="22"/>
          <w:shd w:val="clear" w:color="auto" w:fill="FFFFFF"/>
        </w:rPr>
        <w:t xml:space="preserve"> </w:t>
      </w:r>
      <w:r w:rsidR="001D164C" w:rsidRPr="00F07BBB">
        <w:rPr>
          <w:rFonts w:asciiTheme="minorHAnsi" w:hAnsiTheme="minorHAnsi" w:cs="Arial"/>
          <w:sz w:val="18"/>
          <w:szCs w:val="18"/>
          <w:shd w:val="clear" w:color="auto" w:fill="F9F9F9"/>
        </w:rPr>
        <w:t>“</w:t>
      </w:r>
      <w:proofErr w:type="spellStart"/>
      <w:r w:rsidRPr="00F07BBB">
        <w:rPr>
          <w:rFonts w:asciiTheme="minorHAnsi" w:hAnsiTheme="minorHAnsi" w:cs="Arial"/>
          <w:sz w:val="22"/>
          <w:szCs w:val="22"/>
          <w:shd w:val="clear" w:color="auto" w:fill="FFFFFF"/>
        </w:rPr>
        <w:t>Feierblumme</w:t>
      </w:r>
      <w:proofErr w:type="spellEnd"/>
      <w:r w:rsidR="001D164C" w:rsidRPr="00F07BBB">
        <w:rPr>
          <w:rFonts w:asciiTheme="minorHAnsi" w:hAnsiTheme="minorHAnsi" w:cs="Arial"/>
          <w:sz w:val="18"/>
          <w:szCs w:val="18"/>
          <w:shd w:val="clear" w:color="auto" w:fill="F9F9F9"/>
        </w:rPr>
        <w:t>”</w:t>
      </w:r>
      <w:r w:rsidRPr="00F07BBB">
        <w:rPr>
          <w:rFonts w:asciiTheme="minorHAnsi" w:hAnsiTheme="minorHAnsi" w:cs="Arial"/>
          <w:sz w:val="22"/>
          <w:szCs w:val="22"/>
          <w:shd w:val="clear" w:color="auto" w:fill="FFFFFF"/>
        </w:rPr>
        <w:t xml:space="preserve"> </w:t>
      </w:r>
      <w:proofErr w:type="spellStart"/>
      <w:r w:rsidRPr="00F07BBB">
        <w:rPr>
          <w:rFonts w:asciiTheme="minorHAnsi" w:hAnsiTheme="minorHAnsi" w:cs="Arial"/>
          <w:sz w:val="22"/>
          <w:szCs w:val="22"/>
          <w:shd w:val="clear" w:color="auto" w:fill="FFFFFF"/>
        </w:rPr>
        <w:t>auf</w:t>
      </w:r>
      <w:proofErr w:type="spellEnd"/>
      <w:r w:rsidRPr="00F07BBB">
        <w:rPr>
          <w:rFonts w:asciiTheme="minorHAnsi" w:hAnsiTheme="minorHAnsi" w:cs="Arial"/>
          <w:sz w:val="22"/>
          <w:szCs w:val="22"/>
          <w:shd w:val="clear" w:color="auto" w:fill="FFFFFF"/>
        </w:rPr>
        <w:t xml:space="preserve"> den </w:t>
      </w:r>
      <w:proofErr w:type="spellStart"/>
      <w:r w:rsidRPr="00F07BBB">
        <w:rPr>
          <w:rFonts w:asciiTheme="minorHAnsi" w:hAnsiTheme="minorHAnsi" w:cs="Arial"/>
          <w:sz w:val="22"/>
          <w:szCs w:val="22"/>
          <w:shd w:val="clear" w:color="auto" w:fill="FFFFFF"/>
        </w:rPr>
        <w:t>Feldern</w:t>
      </w:r>
      <w:proofErr w:type="spellEnd"/>
      <w:r w:rsidRPr="00F07BBB">
        <w:rPr>
          <w:rFonts w:asciiTheme="minorHAnsi" w:hAnsiTheme="minorHAnsi" w:cs="Arial"/>
          <w:sz w:val="22"/>
          <w:szCs w:val="22"/>
          <w:shd w:val="clear" w:color="auto" w:fill="FFFFFF"/>
        </w:rPr>
        <w:t xml:space="preserve"> </w:t>
      </w:r>
      <w:proofErr w:type="spellStart"/>
      <w:r w:rsidRPr="00F07BBB">
        <w:rPr>
          <w:rFonts w:asciiTheme="minorHAnsi" w:hAnsiTheme="minorHAnsi" w:cs="Arial"/>
          <w:sz w:val="22"/>
          <w:szCs w:val="22"/>
          <w:shd w:val="clear" w:color="auto" w:fill="FFFFFF"/>
        </w:rPr>
        <w:t>pflücken</w:t>
      </w:r>
      <w:proofErr w:type="spellEnd"/>
      <w:r w:rsidR="007C0F4C" w:rsidRPr="00F07BBB">
        <w:rPr>
          <w:rStyle w:val="FootnoteReference"/>
          <w:rFonts w:asciiTheme="minorHAnsi" w:hAnsiTheme="minorHAnsi" w:cs="Arial"/>
          <w:sz w:val="22"/>
          <w:szCs w:val="22"/>
          <w:shd w:val="clear" w:color="auto" w:fill="FFFFFF"/>
        </w:rPr>
        <w:footnoteReference w:id="9"/>
      </w:r>
      <w:r w:rsidRPr="00F07BBB">
        <w:rPr>
          <w:rFonts w:asciiTheme="minorHAnsi" w:hAnsiTheme="minorHAnsi" w:cs="Arial"/>
          <w:sz w:val="22"/>
          <w:szCs w:val="22"/>
          <w:shd w:val="clear" w:color="auto" w:fill="FFFFFF"/>
        </w:rPr>
        <w:t>. »</w:t>
      </w:r>
    </w:p>
    <w:p w:rsidR="00A35209" w:rsidRPr="00F07BBB" w:rsidRDefault="00A35209" w:rsidP="00A35209">
      <w:pPr>
        <w:spacing w:after="0" w:line="240" w:lineRule="auto"/>
        <w:ind w:firstLine="708"/>
        <w:jc w:val="both"/>
        <w:rPr>
          <w:rFonts w:cs="Arial"/>
          <w:shd w:val="clear" w:color="auto" w:fill="FFFFFF"/>
        </w:rPr>
      </w:pPr>
      <w:r w:rsidRPr="00F07BBB">
        <w:rPr>
          <w:rFonts w:cs="Arial"/>
          <w:shd w:val="clear" w:color="auto" w:fill="FFFFFF"/>
        </w:rPr>
        <w:t>Or le quartier de la roseraie était aussi un quartier populaire. Témoin, la </w:t>
      </w:r>
      <w:proofErr w:type="spellStart"/>
      <w:r w:rsidRPr="00F07BBB">
        <w:rPr>
          <w:rFonts w:cs="Arial"/>
          <w:i/>
          <w:shd w:val="clear" w:color="auto" w:fill="FFFFFF"/>
        </w:rPr>
        <w:t>Schueberfouer</w:t>
      </w:r>
      <w:proofErr w:type="spellEnd"/>
      <w:r w:rsidRPr="00F07BBB">
        <w:rPr>
          <w:rFonts w:cs="Arial"/>
          <w:shd w:val="clear" w:color="auto" w:fill="FFFFFF"/>
        </w:rPr>
        <w:t>, fondée en 1340 par Jean l’Aveugle</w:t>
      </w:r>
      <w:r w:rsidRPr="00F07BBB">
        <w:rPr>
          <w:rStyle w:val="FootnoteReference"/>
          <w:rFonts w:cs="Arial"/>
          <w:shd w:val="clear" w:color="auto" w:fill="FFFFFF"/>
        </w:rPr>
        <w:footnoteReference w:id="10"/>
      </w:r>
      <w:r w:rsidRPr="00F07BBB">
        <w:rPr>
          <w:rFonts w:cs="Arial"/>
          <w:shd w:val="clear" w:color="auto" w:fill="FFFFFF"/>
        </w:rPr>
        <w:t>, la plus grande fête foraine du Grand-Duché, remontant au m</w:t>
      </w:r>
      <w:r w:rsidR="001D164C" w:rsidRPr="00F07BBB">
        <w:rPr>
          <w:rFonts w:cs="Arial"/>
          <w:shd w:val="clear" w:color="auto" w:fill="FFFFFF"/>
        </w:rPr>
        <w:t>arché populaire qu’elle fut au Moyen Â</w:t>
      </w:r>
      <w:r w:rsidRPr="00F07BBB">
        <w:rPr>
          <w:rFonts w:cs="Arial"/>
          <w:shd w:val="clear" w:color="auto" w:fill="FFFFFF"/>
        </w:rPr>
        <w:t>ge.  La foire est restée (de fin août à début septembre) mais, partageant son espace avec un immense parking toute l’année, le marché d’origine a été remplacé par un marché assez bourgeois</w:t>
      </w:r>
      <w:r w:rsidR="00937D58" w:rsidRPr="00F07BBB">
        <w:rPr>
          <w:rFonts w:cs="Arial"/>
          <w:shd w:val="clear" w:color="auto" w:fill="FFFFFF"/>
        </w:rPr>
        <w:t xml:space="preserve">, le </w:t>
      </w:r>
      <w:proofErr w:type="spellStart"/>
      <w:r w:rsidRPr="00F07BBB">
        <w:rPr>
          <w:rFonts w:cs="Arial"/>
          <w:i/>
          <w:shd w:val="clear" w:color="auto" w:fill="FFFFFF"/>
        </w:rPr>
        <w:t>Glacismaart</w:t>
      </w:r>
      <w:proofErr w:type="spellEnd"/>
      <w:r w:rsidR="00937D58" w:rsidRPr="00F07BBB">
        <w:rPr>
          <w:rFonts w:cs="Arial"/>
          <w:shd w:val="clear" w:color="auto" w:fill="FFFFFF"/>
        </w:rPr>
        <w:t>,</w:t>
      </w:r>
      <w:r w:rsidRPr="00F07BBB">
        <w:rPr>
          <w:rFonts w:cs="Arial"/>
          <w:shd w:val="clear" w:color="auto" w:fill="FFFFFF"/>
        </w:rPr>
        <w:t xml:space="preserve"> tous les </w:t>
      </w:r>
      <w:r w:rsidR="00937D58" w:rsidRPr="00F07BBB">
        <w:rPr>
          <w:rFonts w:cs="Arial"/>
          <w:shd w:val="clear" w:color="auto" w:fill="FFFFFF"/>
        </w:rPr>
        <w:t>troisièmes</w:t>
      </w:r>
      <w:r w:rsidRPr="00F07BBB">
        <w:rPr>
          <w:rFonts w:cs="Arial"/>
          <w:shd w:val="clear" w:color="auto" w:fill="FFFFFF"/>
        </w:rPr>
        <w:t xml:space="preserve"> dimanches du mois. Le « Cirque </w:t>
      </w:r>
      <w:proofErr w:type="spellStart"/>
      <w:r w:rsidRPr="00F07BBB">
        <w:rPr>
          <w:rFonts w:cs="Arial"/>
          <w:shd w:val="clear" w:color="auto" w:fill="FFFFFF"/>
        </w:rPr>
        <w:t>Renquin</w:t>
      </w:r>
      <w:proofErr w:type="spellEnd"/>
      <w:r w:rsidRPr="00F07BBB">
        <w:rPr>
          <w:rFonts w:cs="Arial"/>
          <w:shd w:val="clear" w:color="auto" w:fill="FFFFFF"/>
        </w:rPr>
        <w:t xml:space="preserve"> », édifice en pierre, qui se situait au coin de la rue Alfred de Musset et de l’avenue </w:t>
      </w:r>
      <w:r w:rsidR="00937D58" w:rsidRPr="00F07BBB">
        <w:rPr>
          <w:rFonts w:cs="Arial"/>
          <w:shd w:val="clear" w:color="auto" w:fill="FFFFFF"/>
        </w:rPr>
        <w:t>Pasteur, a été démoli en 1904. L</w:t>
      </w:r>
      <w:r w:rsidRPr="00F07BBB">
        <w:rPr>
          <w:rFonts w:cs="Arial"/>
          <w:shd w:val="clear" w:color="auto" w:fill="FFFFFF"/>
        </w:rPr>
        <w:t xml:space="preserve">a salle des Variétés Bataclan  abrite maintenant l’imprimerie </w:t>
      </w:r>
      <w:proofErr w:type="spellStart"/>
      <w:r w:rsidRPr="00F07BBB">
        <w:rPr>
          <w:rFonts w:cs="Arial"/>
          <w:shd w:val="clear" w:color="auto" w:fill="FFFFFF"/>
        </w:rPr>
        <w:t>Worré</w:t>
      </w:r>
      <w:proofErr w:type="spellEnd"/>
      <w:r w:rsidRPr="00F07BBB">
        <w:rPr>
          <w:rFonts w:cs="Arial"/>
          <w:shd w:val="clear" w:color="auto" w:fill="FFFFFF"/>
        </w:rPr>
        <w:t>-Mertens.  Il n’empêche qu’au coin de l’Allée Scheffer, celle où l’on recense désormais quasi exclusivement des banques, « le café </w:t>
      </w:r>
      <w:proofErr w:type="spellStart"/>
      <w:r w:rsidRPr="00F07BBB">
        <w:rPr>
          <w:rFonts w:cs="Arial"/>
          <w:shd w:val="clear" w:color="auto" w:fill="FFFFFF"/>
        </w:rPr>
        <w:t>Westeschgaart</w:t>
      </w:r>
      <w:proofErr w:type="spellEnd"/>
      <w:r w:rsidRPr="00F07BBB">
        <w:rPr>
          <w:rFonts w:cs="Arial"/>
          <w:shd w:val="clear" w:color="auto" w:fill="FFFFFF"/>
        </w:rPr>
        <w:t> maintient la tradition des guinguettes en bois où les citadins venaient déjà se restaurer du temps de la forteresse, au retour d’une promenade estivale</w:t>
      </w:r>
      <w:r w:rsidR="00541999" w:rsidRPr="00F07BBB">
        <w:rPr>
          <w:rStyle w:val="FootnoteReference"/>
          <w:rFonts w:cs="Arial"/>
          <w:shd w:val="clear" w:color="auto" w:fill="FFFFFF"/>
        </w:rPr>
        <w:footnoteReference w:id="11"/>
      </w:r>
      <w:r w:rsidRPr="00F07BBB">
        <w:rPr>
          <w:rFonts w:cs="Arial"/>
          <w:shd w:val="clear" w:color="auto" w:fill="FFFFFF"/>
        </w:rPr>
        <w:t xml:space="preserve">. » </w:t>
      </w:r>
      <w:r w:rsidRPr="00F07BBB">
        <w:rPr>
          <w:rFonts w:cs="Arial"/>
        </w:rPr>
        <w:t xml:space="preserve">Les </w:t>
      </w:r>
      <w:r w:rsidRPr="00F07BBB">
        <w:rPr>
          <w:rFonts w:cs="Arial"/>
        </w:rPr>
        <w:lastRenderedPageBreak/>
        <w:t xml:space="preserve">murs d’enceinte, tel le mur des Fermiers généraux à Paris, avec leurs barrières et bureaux d’octroi, ont toujours amené des distractions populaires et favorisé l’installation de  gargotes. </w:t>
      </w:r>
      <w:r w:rsidRPr="00F07BBB">
        <w:rPr>
          <w:rFonts w:cs="Arial"/>
          <w:shd w:val="clear" w:color="auto" w:fill="FFFFFF"/>
        </w:rPr>
        <w:t> En outre, « au XIX</w:t>
      </w:r>
      <w:r w:rsidRPr="00F07BBB">
        <w:rPr>
          <w:rFonts w:cs="Arial"/>
          <w:shd w:val="clear" w:color="auto" w:fill="FFFFFF"/>
          <w:vertAlign w:val="superscript"/>
        </w:rPr>
        <w:t>e</w:t>
      </w:r>
      <w:r w:rsidRPr="00F07BBB">
        <w:rPr>
          <w:rFonts w:cs="Arial"/>
          <w:shd w:val="clear" w:color="auto" w:fill="FFFFFF"/>
        </w:rPr>
        <w:t xml:space="preserve"> siècle, sur l’aire délimitée par l’avenue Pasteur et l’avenue du Bois, se tenait le marché aux bestiaux</w:t>
      </w:r>
      <w:r w:rsidR="00937D58" w:rsidRPr="00F07BBB">
        <w:rPr>
          <w:rStyle w:val="FootnoteReference"/>
          <w:rFonts w:cs="Arial"/>
          <w:shd w:val="clear" w:color="auto" w:fill="FFFFFF"/>
        </w:rPr>
        <w:footnoteReference w:id="12"/>
      </w:r>
      <w:r w:rsidRPr="00F07BBB">
        <w:rPr>
          <w:rFonts w:cs="Arial"/>
          <w:shd w:val="clear" w:color="auto" w:fill="FFFFFF"/>
        </w:rPr>
        <w:t xml:space="preserve">. » Toute une ambiance populaire résonne dans </w:t>
      </w:r>
      <w:r w:rsidR="00937D58" w:rsidRPr="00F07BBB">
        <w:rPr>
          <w:rFonts w:cs="Arial"/>
          <w:shd w:val="clear" w:color="auto" w:fill="FFFFFF"/>
        </w:rPr>
        <w:t>la mémoire de ces lieux</w:t>
      </w:r>
      <w:r w:rsidRPr="00F07BBB">
        <w:rPr>
          <w:rFonts w:cs="Arial"/>
          <w:shd w:val="clear" w:color="auto" w:fill="FFFFFF"/>
        </w:rPr>
        <w:t xml:space="preserve"> en pleine mutation. </w:t>
      </w:r>
    </w:p>
    <w:p w:rsidR="00A35209" w:rsidRPr="00F07BBB" w:rsidRDefault="00A35209" w:rsidP="00A35209">
      <w:pPr>
        <w:spacing w:after="0" w:line="240" w:lineRule="auto"/>
        <w:ind w:firstLine="708"/>
        <w:jc w:val="both"/>
        <w:rPr>
          <w:rFonts w:cstheme="minorHAnsi"/>
        </w:rPr>
      </w:pPr>
      <w:r w:rsidRPr="00F07BBB">
        <w:rPr>
          <w:rFonts w:cs="Arial"/>
          <w:shd w:val="clear" w:color="auto" w:fill="FFFFFF"/>
        </w:rPr>
        <w:t xml:space="preserve">Un autre haut lieu du </w:t>
      </w:r>
      <w:proofErr w:type="spellStart"/>
      <w:r w:rsidRPr="00F07BBB">
        <w:rPr>
          <w:rFonts w:cs="Arial"/>
          <w:shd w:val="clear" w:color="auto" w:fill="FFFFFF"/>
        </w:rPr>
        <w:t>Limpertsberg</w:t>
      </w:r>
      <w:proofErr w:type="spellEnd"/>
      <w:r w:rsidRPr="00F07BBB">
        <w:rPr>
          <w:rFonts w:cs="Arial"/>
          <w:shd w:val="clear" w:color="auto" w:fill="FFFFFF"/>
        </w:rPr>
        <w:t xml:space="preserve"> force le respect et dégage une certaine nostalgie : l’ancien dépôt des tramways électriques municipaux de 1908, dans lequel le dernier tram fut rangé en septembre 1964 et transformé en complexe scolaire, sportif et culturel. Le « café des Tramways », rue Pasteur, commémore encore ce </w:t>
      </w:r>
      <w:r w:rsidR="00937D58" w:rsidRPr="00F07BBB">
        <w:rPr>
          <w:rFonts w:cs="Arial"/>
          <w:shd w:val="clear" w:color="auto" w:fill="FFFFFF"/>
        </w:rPr>
        <w:t>moyen de locomotion</w:t>
      </w:r>
      <w:r w:rsidRPr="00F07BBB">
        <w:rPr>
          <w:rFonts w:cs="Arial"/>
          <w:shd w:val="clear" w:color="auto" w:fill="FFFFFF"/>
        </w:rPr>
        <w:t xml:space="preserve"> avec son petit tram miniature accroché au plafond. La coïncidence veut que, dans son autobiographie romancée </w:t>
      </w:r>
      <w:r w:rsidRPr="00F07BBB">
        <w:rPr>
          <w:rFonts w:cs="Arial"/>
          <w:i/>
          <w:shd w:val="clear" w:color="auto" w:fill="FFFFFF"/>
        </w:rPr>
        <w:t>La mémoire de la baleine</w:t>
      </w:r>
      <w:r w:rsidRPr="00F07BBB">
        <w:rPr>
          <w:rFonts w:cs="Arial"/>
          <w:shd w:val="clear" w:color="auto" w:fill="FFFFFF"/>
        </w:rPr>
        <w:t>, l’auteur italo-luxembourgeois Jean Portante associe également le tramway, les fleurs et la mémoire du lieu, ponctuant son texte de « </w:t>
      </w:r>
      <w:proofErr w:type="spellStart"/>
      <w:r w:rsidRPr="00F07BBB">
        <w:rPr>
          <w:rFonts w:cs="Arial"/>
          <w:shd w:val="clear" w:color="auto" w:fill="FFFFFF"/>
        </w:rPr>
        <w:t>réalèmes</w:t>
      </w:r>
      <w:proofErr w:type="spellEnd"/>
      <w:r w:rsidR="00937D58" w:rsidRPr="00F07BBB">
        <w:rPr>
          <w:rStyle w:val="FootnoteReference"/>
          <w:rFonts w:cs="Arial"/>
          <w:shd w:val="clear" w:color="auto" w:fill="FFFFFF"/>
        </w:rPr>
        <w:footnoteReference w:id="13"/>
      </w:r>
      <w:r w:rsidRPr="00F07BBB">
        <w:rPr>
          <w:rFonts w:cs="Arial"/>
          <w:shd w:val="clear" w:color="auto" w:fill="FFFFFF"/>
        </w:rPr>
        <w:t xml:space="preserve"> » luxembourgeois pour évoquer la réalité urbanistique. L’oncle Alfredo, que sa femme luxembourgeoise a conseillé de s’appeler </w:t>
      </w:r>
      <w:proofErr w:type="spellStart"/>
      <w:r w:rsidR="00937D58" w:rsidRPr="00F07BBB">
        <w:rPr>
          <w:rFonts w:cs="Arial"/>
          <w:shd w:val="clear" w:color="auto" w:fill="FFFFFF"/>
        </w:rPr>
        <w:t>Frédy</w:t>
      </w:r>
      <w:proofErr w:type="spellEnd"/>
      <w:r w:rsidRPr="00F07BBB">
        <w:rPr>
          <w:rFonts w:cs="Arial"/>
          <w:shd w:val="clear" w:color="auto" w:fill="FFFFFF"/>
        </w:rPr>
        <w:t xml:space="preserve"> parce qu’il était devenu fleuriste, après avoir travaillé dans la mine de </w:t>
      </w:r>
      <w:proofErr w:type="spellStart"/>
      <w:r w:rsidRPr="00F07BBB">
        <w:rPr>
          <w:rFonts w:cs="Arial"/>
          <w:shd w:val="clear" w:color="auto" w:fill="FFFFFF"/>
        </w:rPr>
        <w:t>Thillenberg</w:t>
      </w:r>
      <w:proofErr w:type="spellEnd"/>
      <w:r w:rsidRPr="00F07BBB">
        <w:rPr>
          <w:rFonts w:cs="Arial"/>
          <w:shd w:val="clear" w:color="auto" w:fill="FFFFFF"/>
        </w:rPr>
        <w:t xml:space="preserve">, </w:t>
      </w:r>
      <w:r w:rsidRPr="00F07BBB">
        <w:rPr>
          <w:rFonts w:cstheme="minorHAnsi"/>
        </w:rPr>
        <w:t>« […] comme si en changeant de nom il changeait en même temps de peau</w:t>
      </w:r>
      <w:r w:rsidR="00937D58" w:rsidRPr="00F07BBB">
        <w:rPr>
          <w:rStyle w:val="FootnoteReference"/>
          <w:rFonts w:cstheme="minorHAnsi"/>
        </w:rPr>
        <w:footnoteReference w:id="14"/>
      </w:r>
      <w:r w:rsidRPr="00F07BBB">
        <w:rPr>
          <w:rFonts w:cstheme="minorHAnsi"/>
        </w:rPr>
        <w:t xml:space="preserve"> », </w:t>
      </w:r>
      <w:r w:rsidRPr="00F07BBB">
        <w:rPr>
          <w:rFonts w:cs="Arial"/>
          <w:shd w:val="clear" w:color="auto" w:fill="FFFFFF"/>
        </w:rPr>
        <w:t xml:space="preserve">avait un magasin à </w:t>
      </w:r>
      <w:proofErr w:type="spellStart"/>
      <w:r w:rsidRPr="00F07BBB">
        <w:rPr>
          <w:rFonts w:cs="Arial"/>
          <w:shd w:val="clear" w:color="auto" w:fill="FFFFFF"/>
        </w:rPr>
        <w:t>Dommeldange</w:t>
      </w:r>
      <w:proofErr w:type="spellEnd"/>
      <w:r w:rsidRPr="00F07BBB">
        <w:rPr>
          <w:rFonts w:cs="Arial"/>
          <w:shd w:val="clear" w:color="auto" w:fill="FFFFFF"/>
        </w:rPr>
        <w:t xml:space="preserve"> en face de la future clinique d’Eich et de la guérite d’attente du tramway, qui </w:t>
      </w:r>
      <w:r w:rsidRPr="00F07BBB">
        <w:rPr>
          <w:rFonts w:cstheme="minorHAnsi"/>
        </w:rPr>
        <w:t>est devenue celle d’un « prosaïque autobus sans rails ni câbles ni étincelles ni rien</w:t>
      </w:r>
      <w:r w:rsidR="00937D58" w:rsidRPr="00F07BBB">
        <w:rPr>
          <w:rStyle w:val="FootnoteReference"/>
          <w:rFonts w:cstheme="minorHAnsi"/>
        </w:rPr>
        <w:footnoteReference w:id="15"/>
      </w:r>
      <w:r w:rsidRPr="00F07BBB">
        <w:rPr>
          <w:rFonts w:cstheme="minorHAnsi"/>
        </w:rPr>
        <w:t>. »</w:t>
      </w:r>
      <w:r w:rsidRPr="00F07BBB">
        <w:rPr>
          <w:rFonts w:cs="Arial"/>
          <w:shd w:val="clear" w:color="auto" w:fill="FFFFFF"/>
        </w:rPr>
        <w:t xml:space="preserve"> </w:t>
      </w:r>
      <w:r w:rsidRPr="00F07BBB">
        <w:rPr>
          <w:rFonts w:cstheme="minorHAnsi"/>
        </w:rPr>
        <w:t xml:space="preserve">Selon sa femme, la boutique ne pouvait s’appeler « Chez Alfredo »  pour une question de banale survie, étant donné  qu’un peu plus haut dans la rue, s’était installé un autre fleuriste avec un nom bien luxembourgeois, Müller, un intrus qui en imposait avec son magasin à énorme vitrine.  Or, dans son flux de conscience, le narrateur passe du magasin </w:t>
      </w:r>
      <w:r w:rsidR="00937D58" w:rsidRPr="00F07BBB">
        <w:rPr>
          <w:rFonts w:cstheme="minorHAnsi"/>
        </w:rPr>
        <w:t>au</w:t>
      </w:r>
      <w:r w:rsidRPr="00F07BBB">
        <w:rPr>
          <w:rFonts w:cstheme="minorHAnsi"/>
        </w:rPr>
        <w:t xml:space="preserve"> tramway qui lui donnait l’opportunité de s’aventurer seul dans la ville :</w:t>
      </w:r>
    </w:p>
    <w:p w:rsidR="00A35209" w:rsidRPr="00F07BBB" w:rsidRDefault="00A35209" w:rsidP="00A35209">
      <w:pPr>
        <w:spacing w:after="0" w:line="240" w:lineRule="auto"/>
        <w:ind w:firstLine="708"/>
        <w:jc w:val="both"/>
        <w:rPr>
          <w:rFonts w:cstheme="minorHAnsi"/>
        </w:rPr>
      </w:pPr>
    </w:p>
    <w:p w:rsidR="00A35209" w:rsidRPr="00F07BBB" w:rsidRDefault="00590264" w:rsidP="00A35209">
      <w:pPr>
        <w:spacing w:after="0" w:line="240" w:lineRule="auto"/>
        <w:ind w:left="708"/>
        <w:jc w:val="both"/>
        <w:rPr>
          <w:rFonts w:cstheme="minorHAnsi"/>
          <w:sz w:val="18"/>
          <w:szCs w:val="18"/>
        </w:rPr>
      </w:pPr>
      <w:r w:rsidRPr="00F07BBB">
        <w:rPr>
          <w:rFonts w:cstheme="minorHAnsi"/>
          <w:sz w:val="18"/>
          <w:szCs w:val="18"/>
        </w:rPr>
        <w:t>« </w:t>
      </w:r>
      <w:r w:rsidR="00A35209" w:rsidRPr="00F07BBB">
        <w:rPr>
          <w:rFonts w:cstheme="minorHAnsi"/>
          <w:sz w:val="18"/>
          <w:szCs w:val="18"/>
        </w:rPr>
        <w:t xml:space="preserve">le numéro vingt-six de la ligne dix, est resté vivant, sans doute parce que j’ai peut-être participé à sa dernière course, bien plus tard, en soixante-quatre, le 5 septembre pour être plus précis, vivant, malgré la cérémonie qui ressemblait plutôt à un enterrement, un vrai enterrement avec couronnes de fleurs et musique et tristesse dans les yeux des curieux et, surtout, dans ceux des wattmans et des receveurs massés à l’intérieur de la motrice pour l’escorter une dernière fois jusqu’au dépôt de </w:t>
      </w:r>
      <w:proofErr w:type="spellStart"/>
      <w:r w:rsidR="00A35209" w:rsidRPr="00F07BBB">
        <w:rPr>
          <w:rFonts w:cstheme="minorHAnsi"/>
          <w:sz w:val="18"/>
          <w:szCs w:val="18"/>
        </w:rPr>
        <w:t>Limpertsberg</w:t>
      </w:r>
      <w:proofErr w:type="spellEnd"/>
      <w:r w:rsidR="00A35209" w:rsidRPr="00F07BBB">
        <w:rPr>
          <w:rFonts w:cstheme="minorHAnsi"/>
          <w:sz w:val="18"/>
          <w:szCs w:val="18"/>
        </w:rPr>
        <w:t xml:space="preserve"> où l’attendait le corbillard, un camion de l’entreprise de transports </w:t>
      </w:r>
      <w:proofErr w:type="spellStart"/>
      <w:r w:rsidR="00A35209" w:rsidRPr="00F07BBB">
        <w:rPr>
          <w:rFonts w:cstheme="minorHAnsi"/>
          <w:sz w:val="18"/>
          <w:szCs w:val="18"/>
        </w:rPr>
        <w:t>Schitz-Feinen</w:t>
      </w:r>
      <w:proofErr w:type="spellEnd"/>
      <w:r w:rsidR="00A35209" w:rsidRPr="00F07BBB">
        <w:rPr>
          <w:rFonts w:cstheme="minorHAnsi"/>
          <w:sz w:val="18"/>
          <w:szCs w:val="18"/>
        </w:rPr>
        <w:t>, prêt à l’expédier à Bruxelles, dans l’exil d’un musée, dont elle ne devait revenir que seize ans plus tard, vide, recouverte de poussière et incapable de se déplacer par ses propres moyens, non seulement à cause de sa vieillesse, mais aussi parce que, entre-temps, les rails avaient disparu des rues de la Ville […]</w:t>
      </w:r>
      <w:r w:rsidR="00A35209" w:rsidRPr="00F07BBB">
        <w:rPr>
          <w:rStyle w:val="FootnoteReference"/>
          <w:rFonts w:cstheme="minorHAnsi"/>
          <w:sz w:val="18"/>
          <w:szCs w:val="18"/>
        </w:rPr>
        <w:footnoteReference w:id="16"/>
      </w:r>
      <w:r w:rsidRPr="00F07BBB">
        <w:rPr>
          <w:rFonts w:cstheme="minorHAnsi"/>
          <w:sz w:val="18"/>
          <w:szCs w:val="18"/>
        </w:rPr>
        <w:t> »</w:t>
      </w:r>
      <w:r w:rsidR="00A35209" w:rsidRPr="00F07BBB">
        <w:rPr>
          <w:rFonts w:cstheme="minorHAnsi"/>
          <w:sz w:val="18"/>
          <w:szCs w:val="18"/>
        </w:rPr>
        <w:t xml:space="preserve"> </w:t>
      </w:r>
    </w:p>
    <w:p w:rsidR="00A35209" w:rsidRPr="00F07BBB" w:rsidRDefault="00A35209" w:rsidP="00A35209">
      <w:pPr>
        <w:spacing w:after="0" w:line="240" w:lineRule="auto"/>
        <w:ind w:left="708" w:firstLine="708"/>
        <w:jc w:val="both"/>
        <w:rPr>
          <w:rFonts w:cstheme="minorHAnsi"/>
          <w:sz w:val="18"/>
          <w:szCs w:val="18"/>
        </w:rPr>
      </w:pPr>
    </w:p>
    <w:p w:rsidR="00A35209" w:rsidRPr="00F07BBB" w:rsidRDefault="00A35209" w:rsidP="00A35209">
      <w:pPr>
        <w:spacing w:after="0" w:line="240" w:lineRule="auto"/>
        <w:jc w:val="both"/>
        <w:rPr>
          <w:rFonts w:cstheme="minorHAnsi"/>
        </w:rPr>
      </w:pPr>
      <w:r w:rsidRPr="00F07BBB">
        <w:rPr>
          <w:rFonts w:cstheme="minorHAnsi"/>
        </w:rPr>
        <w:t>Le narrateur reproche aux autorités communales d’avoir donné le coup de grâce au tramway « inévitable, s’évertuaient-ils à expliquer, comme s’ils voulaient s’exonérer de leur culpabilité, me dis-je aujourd’hui</w:t>
      </w:r>
      <w:r w:rsidR="00B45FDE" w:rsidRPr="00F07BBB">
        <w:rPr>
          <w:rStyle w:val="FootnoteReference"/>
          <w:rFonts w:cstheme="minorHAnsi"/>
        </w:rPr>
        <w:footnoteReference w:id="17"/>
      </w:r>
      <w:r w:rsidR="00B45FDE" w:rsidRPr="00F07BBB">
        <w:rPr>
          <w:rFonts w:cstheme="minorHAnsi"/>
        </w:rPr>
        <w:t>.</w:t>
      </w:r>
      <w:r w:rsidRPr="00F07BBB">
        <w:rPr>
          <w:rFonts w:cstheme="minorHAnsi"/>
        </w:rPr>
        <w:t> » On retrouve ici le phénomène de la  « dénégation théorique » que Michel Foucault constate chez les juges qui présentent la peine qu’ils infligent comme une correction, un redressement, une guérison : « </w:t>
      </w:r>
      <w:r w:rsidRPr="00F07BBB">
        <w:t>une technique de l’amélioration refoule, dans la peine, la stricte expiation du mal et libère les magistrats du vilain métier de châtier</w:t>
      </w:r>
      <w:r w:rsidR="00B45FDE" w:rsidRPr="00F07BBB">
        <w:rPr>
          <w:rStyle w:val="FootnoteReference"/>
        </w:rPr>
        <w:footnoteReference w:id="18"/>
      </w:r>
      <w:r w:rsidRPr="00F07BBB">
        <w:t xml:space="preserve">. » </w:t>
      </w:r>
      <w:r w:rsidRPr="00F07BBB">
        <w:rPr>
          <w:rFonts w:cstheme="minorHAnsi"/>
        </w:rPr>
        <w:t>On pense aussi aux Grands Travaux du Baron Haussmann qui s’avalisent de la loi de 1841 sur « l’expropriation pour cause d’utilité publique</w:t>
      </w:r>
      <w:r w:rsidR="00B45FDE" w:rsidRPr="00F07BBB">
        <w:rPr>
          <w:rStyle w:val="FootnoteReference"/>
        </w:rPr>
        <w:footnoteReference w:id="19"/>
      </w:r>
      <w:r w:rsidR="00B45FDE" w:rsidRPr="00F07BBB">
        <w:rPr>
          <w:rFonts w:cstheme="minorHAnsi"/>
        </w:rPr>
        <w:t>.</w:t>
      </w:r>
      <w:r w:rsidRPr="00F07BBB">
        <w:rPr>
          <w:rFonts w:cstheme="minorHAnsi"/>
        </w:rPr>
        <w:t> » L’argument d’autorité l’emporte </w:t>
      </w:r>
      <w:r w:rsidR="00B45FDE" w:rsidRPr="00F07BBB">
        <w:rPr>
          <w:rFonts w:cstheme="minorHAnsi"/>
        </w:rPr>
        <w:t xml:space="preserve">inexorablement </w:t>
      </w:r>
      <w:r w:rsidRPr="00F07BBB">
        <w:rPr>
          <w:rFonts w:cstheme="minorHAnsi"/>
        </w:rPr>
        <w:t>: « la voiture devenue elle aussi indispensable, la voiture qui tue le bus, comme le bus a tué le tramway, c’est ça le progrès, un massacre inutile, le temps qui avance comme un rouleau compresseur et emporte, avec les objets qui disparaissent, des pans entiers de mémoire</w:t>
      </w:r>
      <w:r w:rsidR="00B45FDE" w:rsidRPr="00F07BBB">
        <w:rPr>
          <w:rStyle w:val="FootnoteReference"/>
          <w:rFonts w:cstheme="minorHAnsi"/>
        </w:rPr>
        <w:footnoteReference w:id="20"/>
      </w:r>
      <w:r w:rsidRPr="00F07BBB">
        <w:rPr>
          <w:rFonts w:cstheme="minorHAnsi"/>
        </w:rPr>
        <w:t xml:space="preserve">. »  Comme nous le rappelle Paul </w:t>
      </w:r>
      <w:proofErr w:type="spellStart"/>
      <w:r w:rsidRPr="00F07BBB">
        <w:rPr>
          <w:rFonts w:cstheme="minorHAnsi"/>
        </w:rPr>
        <w:t>Virilio</w:t>
      </w:r>
      <w:proofErr w:type="spellEnd"/>
      <w:r w:rsidRPr="00F07BBB">
        <w:rPr>
          <w:rFonts w:cstheme="minorHAnsi"/>
        </w:rPr>
        <w:t xml:space="preserve"> : </w:t>
      </w:r>
      <w:r w:rsidRPr="00F07BBB">
        <w:rPr>
          <w:rFonts w:eastAsia="Calibri" w:cs="Times New Roman"/>
        </w:rPr>
        <w:t xml:space="preserve">« Il n’y a </w:t>
      </w:r>
      <w:r w:rsidRPr="00F07BBB">
        <w:rPr>
          <w:rFonts w:eastAsia="Calibri" w:cs="Times New Roman"/>
        </w:rPr>
        <w:lastRenderedPageBreak/>
        <w:t>pas d’acquis sans perte. Quand on invente un objet technique, par exemple l’ascenseur, on perd l’escalier</w:t>
      </w:r>
      <w:r w:rsidR="00DD7CCE" w:rsidRPr="00F07BBB">
        <w:rPr>
          <w:rStyle w:val="FootnoteReference"/>
          <w:rFonts w:eastAsia="Calibri" w:cs="Times New Roman"/>
        </w:rPr>
        <w:footnoteReference w:id="21"/>
      </w:r>
      <w:r w:rsidRPr="00F07BBB">
        <w:rPr>
          <w:rFonts w:eastAsia="Calibri" w:cs="Times New Roman"/>
        </w:rPr>
        <w:t>. »  La petite boutique a, quant à elle, été supplantée par un immeuble de six étages. On le voit, l’</w:t>
      </w:r>
      <w:r w:rsidRPr="00F07BBB">
        <w:rPr>
          <w:rFonts w:cstheme="minorHAnsi"/>
        </w:rPr>
        <w:t xml:space="preserve">émergence du nouveau s’appuie sur un non-dit, un tabou qui transforme un choix rentable, de l’ordre du </w:t>
      </w:r>
      <w:r w:rsidRPr="00F07BBB">
        <w:rPr>
          <w:rFonts w:cstheme="minorHAnsi"/>
          <w:i/>
        </w:rPr>
        <w:t>culturel</w:t>
      </w:r>
      <w:r w:rsidRPr="00F07BBB">
        <w:rPr>
          <w:rFonts w:cstheme="minorHAnsi"/>
        </w:rPr>
        <w:t xml:space="preserve"> en quelque chose de </w:t>
      </w:r>
      <w:r w:rsidRPr="00F07BBB">
        <w:rPr>
          <w:rFonts w:cstheme="minorHAnsi"/>
          <w:i/>
        </w:rPr>
        <w:t>naturel</w:t>
      </w:r>
      <w:r w:rsidRPr="00F07BBB">
        <w:rPr>
          <w:rFonts w:cstheme="minorHAnsi"/>
        </w:rPr>
        <w:t xml:space="preserve">, </w:t>
      </w:r>
      <w:r w:rsidR="00273E18" w:rsidRPr="00F07BBB">
        <w:rPr>
          <w:rFonts w:cstheme="minorHAnsi"/>
        </w:rPr>
        <w:t>d’innocent</w:t>
      </w:r>
      <w:r w:rsidR="00B45FDE" w:rsidRPr="00F07BBB">
        <w:rPr>
          <w:rFonts w:cstheme="minorHAnsi"/>
        </w:rPr>
        <w:t>, d’inévitable</w:t>
      </w:r>
      <w:r w:rsidRPr="00F07BBB">
        <w:rPr>
          <w:rFonts w:cstheme="minorHAnsi"/>
        </w:rPr>
        <w:t>. On assiste pourtant</w:t>
      </w:r>
      <w:r w:rsidR="00541999" w:rsidRPr="00F07BBB">
        <w:rPr>
          <w:rFonts w:cstheme="minorHAnsi"/>
        </w:rPr>
        <w:t xml:space="preserve"> à un retour du refoulé au</w:t>
      </w:r>
      <w:r w:rsidRPr="00F07BBB">
        <w:rPr>
          <w:rFonts w:cstheme="minorHAnsi"/>
        </w:rPr>
        <w:t xml:space="preserve"> </w:t>
      </w:r>
      <w:proofErr w:type="spellStart"/>
      <w:r w:rsidRPr="00F07BBB">
        <w:rPr>
          <w:rFonts w:cstheme="minorHAnsi"/>
        </w:rPr>
        <w:t>Limpertsberg</w:t>
      </w:r>
      <w:proofErr w:type="spellEnd"/>
      <w:r w:rsidRPr="00F07BBB">
        <w:rPr>
          <w:rFonts w:cstheme="minorHAnsi"/>
        </w:rPr>
        <w:t xml:space="preserve">, non seulement par les vestiges du passé horticole, mais par ses nombreux </w:t>
      </w:r>
      <w:r w:rsidRPr="00F07BBB">
        <w:rPr>
          <w:rFonts w:cstheme="minorHAnsi"/>
          <w:i/>
        </w:rPr>
        <w:t>lieu de mémoire</w:t>
      </w:r>
      <w:r w:rsidRPr="00F07BBB">
        <w:rPr>
          <w:rStyle w:val="FootnoteReference"/>
          <w:rFonts w:eastAsia="Times New Roman" w:cstheme="minorHAnsi"/>
          <w:lang w:eastAsia="fr-BE"/>
        </w:rPr>
        <w:footnoteReference w:id="22"/>
      </w:r>
      <w:r w:rsidRPr="00F07BBB">
        <w:rPr>
          <w:rFonts w:eastAsia="Times New Roman" w:cstheme="minorHAnsi"/>
          <w:lang w:eastAsia="fr-BE"/>
        </w:rPr>
        <w:t>,</w:t>
      </w:r>
      <w:r w:rsidRPr="00F07BBB">
        <w:rPr>
          <w:rFonts w:cstheme="minorHAnsi"/>
        </w:rPr>
        <w:t xml:space="preserve"> </w:t>
      </w:r>
      <w:r w:rsidR="00B45FDE" w:rsidRPr="00F07BBB">
        <w:rPr>
          <w:rFonts w:cstheme="minorHAnsi"/>
        </w:rPr>
        <w:t>qui transforme</w:t>
      </w:r>
      <w:r w:rsidRPr="00F07BBB">
        <w:rPr>
          <w:rFonts w:cstheme="minorHAnsi"/>
        </w:rPr>
        <w:t xml:space="preserve">nt le site en une vaste nécropole </w:t>
      </w:r>
      <w:r w:rsidRPr="00F07BBB">
        <w:rPr>
          <w:rFonts w:cs="Arial"/>
        </w:rPr>
        <w:t>avec, au cimetière, le Mausolée des soldats français de la Grande Guerre, morts au Grand-Duché et celui du légionnaire luxembourgeois inconnu</w:t>
      </w:r>
      <w:r w:rsidRPr="00F07BBB">
        <w:t>, mais aussi son</w:t>
      </w:r>
      <w:r w:rsidRPr="00F07BBB">
        <w:rPr>
          <w:rFonts w:cs="Arial"/>
        </w:rPr>
        <w:t xml:space="preserve"> Monument en souvenir des victimes du </w:t>
      </w:r>
      <w:proofErr w:type="spellStart"/>
      <w:r w:rsidRPr="00F07BBB">
        <w:rPr>
          <w:rFonts w:cs="Arial"/>
        </w:rPr>
        <w:t>Limpertsberg</w:t>
      </w:r>
      <w:proofErr w:type="spellEnd"/>
      <w:r w:rsidRPr="00F07BBB">
        <w:rPr>
          <w:rFonts w:cs="Arial"/>
        </w:rPr>
        <w:t xml:space="preserve"> sur le parvis de l’église paroissiale et le Monument aux morts du cimetière israélite de Bellevue, commémorant les victimes juives de la deuxième Guerre Mondiale. De sorte que les lieux crient à voix haute ce que les urbanistes tentent de museler par leurs travaux d’aménagement.</w:t>
      </w:r>
    </w:p>
    <w:p w:rsidR="00A35209" w:rsidRPr="00F07BBB" w:rsidRDefault="00A35209" w:rsidP="00A35209">
      <w:pPr>
        <w:spacing w:after="0" w:line="240" w:lineRule="auto"/>
        <w:jc w:val="both"/>
        <w:rPr>
          <w:b/>
        </w:rPr>
      </w:pPr>
    </w:p>
    <w:p w:rsidR="00A35209" w:rsidRPr="00F07BBB" w:rsidRDefault="00A35209" w:rsidP="00A35209">
      <w:pPr>
        <w:pStyle w:val="ListParagraph"/>
        <w:numPr>
          <w:ilvl w:val="0"/>
          <w:numId w:val="28"/>
        </w:numPr>
        <w:spacing w:after="0" w:line="240" w:lineRule="auto"/>
        <w:jc w:val="both"/>
        <w:rPr>
          <w:b/>
        </w:rPr>
      </w:pPr>
      <w:r w:rsidRPr="00F07BBB">
        <w:rPr>
          <w:b/>
        </w:rPr>
        <w:t xml:space="preserve">Lucie </w:t>
      </w:r>
    </w:p>
    <w:p w:rsidR="00A35209" w:rsidRPr="00F07BBB" w:rsidRDefault="00A35209" w:rsidP="00A35209">
      <w:pPr>
        <w:spacing w:after="0" w:line="240" w:lineRule="auto"/>
        <w:jc w:val="both"/>
        <w:rPr>
          <w:b/>
        </w:rPr>
      </w:pPr>
    </w:p>
    <w:p w:rsidR="00A35209" w:rsidRPr="00F07BBB" w:rsidRDefault="00A35209" w:rsidP="00A35209">
      <w:pPr>
        <w:spacing w:after="0" w:line="240" w:lineRule="auto"/>
        <w:ind w:firstLine="708"/>
        <w:jc w:val="both"/>
        <w:rPr>
          <w:rFonts w:eastAsia="Calibri" w:cs="Times New Roman"/>
        </w:rPr>
      </w:pPr>
      <w:r w:rsidRPr="00F07BBB">
        <w:t>Mais il y aussi des témoins du passé encore bien vivants</w:t>
      </w:r>
      <w:r w:rsidR="00B45FDE" w:rsidRPr="00F07BBB">
        <w:t>, ce</w:t>
      </w:r>
      <w:r w:rsidRPr="00F07BBB">
        <w:t xml:space="preserve"> qui mérite un petit détour anecdotique. Par une matinée très chaude, presque caniculaire, je pédale rue de l’Avenir, je dépasse avec mon </w:t>
      </w:r>
      <w:proofErr w:type="spellStart"/>
      <w:r w:rsidRPr="00F07BBB">
        <w:t>Veloh</w:t>
      </w:r>
      <w:proofErr w:type="spellEnd"/>
      <w:r w:rsidRPr="00F07BBB">
        <w:t>’ le quartier des nouvelles constructions et je débouche dans les parages de l’asile pour chats. Une vieille dame est assise sur le</w:t>
      </w:r>
      <w:r w:rsidR="00DD7CCE" w:rsidRPr="00F07BBB">
        <w:t xml:space="preserve"> pas de sa porte et me sourit. </w:t>
      </w:r>
      <w:r w:rsidRPr="00F07BBB">
        <w:t xml:space="preserve">On commence à bavarder (en allemand) et elle me raconte que sa maison a deux cents ans (elle en a quatre-vingt-cinq) et qu’elle y habite depuis toujours. C’est le dinosaure du quartier ou plutôt </w:t>
      </w:r>
      <w:proofErr w:type="gramStart"/>
      <w:r w:rsidRPr="00F07BBB">
        <w:t>une</w:t>
      </w:r>
      <w:proofErr w:type="gramEnd"/>
      <w:r w:rsidRPr="00F07BBB">
        <w:t xml:space="preserve"> australopithèque, vu son nom Lucie/Lucy. Comme un de ses fils</w:t>
      </w:r>
      <w:r w:rsidR="00B45FDE" w:rsidRPr="00F07BBB">
        <w:t xml:space="preserve"> était garde du corps du Grand-D</w:t>
      </w:r>
      <w:r w:rsidRPr="00F07BBB">
        <w:t>uc, on lui a à maintes reprises proposé une autre habitation qu’elle a à chaque fois refusé</w:t>
      </w:r>
      <w:r w:rsidR="00541999" w:rsidRPr="00F07BBB">
        <w:t>e</w:t>
      </w:r>
      <w:r w:rsidRPr="00F07BBB">
        <w:t xml:space="preserve">.  Elle préfère sa petite maison en pierre sans chauffage. Elle me fait entrer pour me montrer son poêle à bois et </w:t>
      </w:r>
      <w:r w:rsidR="00B45FDE" w:rsidRPr="00F07BBB">
        <w:t>la photo de son fils décédé à trente-cinq ans (le « </w:t>
      </w:r>
      <w:proofErr w:type="spellStart"/>
      <w:r w:rsidR="00B45FDE" w:rsidRPr="00F07BBB">
        <w:t>bodyguard</w:t>
      </w:r>
      <w:proofErr w:type="spellEnd"/>
      <w:r w:rsidR="00B45FDE" w:rsidRPr="00F07BBB">
        <w:t> » du Grand-D</w:t>
      </w:r>
      <w:r w:rsidRPr="00F07BBB">
        <w:t>uc, fauché par une voiture lors d’une mission).  Elle me montr</w:t>
      </w:r>
      <w:r w:rsidR="00B45FDE" w:rsidRPr="00F07BBB">
        <w:t>e aussi la photo de l’ancienne Grande-D</w:t>
      </w:r>
      <w:r w:rsidRPr="00F07BBB">
        <w:t>uchesse Charlotte que son fils avait reçue à l’époque.  La conversation tourne autour du poêle à bois, non seulement c’est plus agréable que le chauffage au mazout (quelle horreur !) mais des enfants de l’école Waldorf, située dans la partie haute de la rue de l’Avenir, dont le directeur possède également une scierie</w:t>
      </w:r>
      <w:r w:rsidR="00B45FDE" w:rsidRPr="00F07BBB">
        <w:t>,</w:t>
      </w:r>
      <w:r w:rsidRPr="00F07BBB">
        <w:t xml:space="preserve"> viennent lui apporter des chutes de bois et pour elle c’est l’occasion d’une petite fête. Ils jouent avec ses poupées (c’est la raison pour laquelle elle les conserve précieusement) et elle leur offre des sodas.  </w:t>
      </w:r>
      <w:r w:rsidRPr="00F07BBB">
        <w:rPr>
          <w:lang w:val="de-DE"/>
        </w:rPr>
        <w:t>Déménager ?  « </w:t>
      </w:r>
      <w:r w:rsidRPr="00F07BBB">
        <w:rPr>
          <w:i/>
          <w:lang w:val="de-DE"/>
        </w:rPr>
        <w:t>Nimmer. Ich bleibe hier! Jeden Mor</w:t>
      </w:r>
      <w:r w:rsidR="00B45FDE" w:rsidRPr="00F07BBB">
        <w:rPr>
          <w:i/>
          <w:lang w:val="de-DE"/>
        </w:rPr>
        <w:t>gen arbeite ich in meinen Garte</w:t>
      </w:r>
      <w:r w:rsidR="00541999" w:rsidRPr="00F07BBB">
        <w:rPr>
          <w:i/>
          <w:lang w:val="de-DE"/>
        </w:rPr>
        <w:t>n</w:t>
      </w:r>
      <w:r w:rsidR="00541999" w:rsidRPr="00F07BBB">
        <w:rPr>
          <w:lang w:val="de-DE"/>
        </w:rPr>
        <w:t xml:space="preserve">. </w:t>
      </w:r>
      <w:r w:rsidR="00B45FDE" w:rsidRPr="00F07BBB">
        <w:rPr>
          <w:lang w:val="de-DE"/>
        </w:rPr>
        <w:t xml:space="preserve">» </w:t>
      </w:r>
      <w:r w:rsidR="00B45FDE" w:rsidRPr="00F07BBB">
        <w:t xml:space="preserve">Dans ce </w:t>
      </w:r>
      <w:r w:rsidRPr="00F07BBB">
        <w:t xml:space="preserve">jardin </w:t>
      </w:r>
      <w:r w:rsidR="00B45FDE" w:rsidRPr="00F07BBB">
        <w:t>communautaire, elle</w:t>
      </w:r>
      <w:r w:rsidRPr="00F07BBB">
        <w:t xml:space="preserve"> cultive des framboises, des haricots, des courgettes, des potirons, en portions qu’elle congèle et qui lui suffisent pour tout l’hiver, car dans une maison sans chauffage il faut bien </w:t>
      </w:r>
      <w:r w:rsidR="00541999" w:rsidRPr="00F07BBB">
        <w:t>qu’il y ait</w:t>
      </w:r>
      <w:r w:rsidRPr="00F07BBB">
        <w:t xml:space="preserve"> un congélateur.  Elle est aussi fière de son rosier (!). Je lui pose encore des questions sur les nouvelles constructions.</w:t>
      </w:r>
      <w:r w:rsidR="00DD7CCE" w:rsidRPr="00F07BBB">
        <w:t xml:space="preserve">  Elle les balai</w:t>
      </w:r>
      <w:r w:rsidRPr="00F07BBB">
        <w:t>e d’un revers de main. Cela ne vaut rien. Ce sont de simples boîtes superposées, rien de solide, tandis qu’elle frappe sur son mur de pierre comme pour bien en montrer la résistance</w:t>
      </w:r>
      <w:r w:rsidR="00B45FDE" w:rsidRPr="00F07BBB">
        <w:rPr>
          <w:rStyle w:val="FootnoteReference"/>
        </w:rPr>
        <w:footnoteReference w:id="23"/>
      </w:r>
      <w:r w:rsidRPr="00F07BBB">
        <w:t xml:space="preserve">. Je quitte la rue de l’Avenir – le quartier est-il voué « à l’avenir » à être bétonné ? –. Déjà </w:t>
      </w:r>
      <w:proofErr w:type="spellStart"/>
      <w:r w:rsidRPr="00F07BBB">
        <w:rPr>
          <w:i/>
        </w:rPr>
        <w:t>google</w:t>
      </w:r>
      <w:proofErr w:type="spellEnd"/>
      <w:r w:rsidRPr="00F07BBB">
        <w:rPr>
          <w:i/>
        </w:rPr>
        <w:t xml:space="preserve"> </w:t>
      </w:r>
      <w:proofErr w:type="spellStart"/>
      <w:r w:rsidRPr="00F07BBB">
        <w:rPr>
          <w:i/>
        </w:rPr>
        <w:t>earth</w:t>
      </w:r>
      <w:proofErr w:type="spellEnd"/>
      <w:r w:rsidRPr="00F07BBB">
        <w:t xml:space="preserve"> ou le </w:t>
      </w:r>
      <w:proofErr w:type="spellStart"/>
      <w:r w:rsidRPr="00F07BBB">
        <w:t>géoportail</w:t>
      </w:r>
      <w:proofErr w:type="spellEnd"/>
      <w:r w:rsidRPr="00F07BBB">
        <w:t xml:space="preserve"> du Luxembourg (http://map.geoportail.lu/) dévoilent maints toits plats étincelants </w:t>
      </w:r>
      <w:r w:rsidR="00541999" w:rsidRPr="00F07BBB">
        <w:t>et</w:t>
      </w:r>
      <w:r w:rsidRPr="00F07BBB">
        <w:t xml:space="preserve"> des espaces vacants pro</w:t>
      </w:r>
      <w:r w:rsidR="00541999" w:rsidRPr="00F07BBB">
        <w:t>mis à un « avenir » géométrique,</w:t>
      </w:r>
      <w:r w:rsidRPr="00F07BBB">
        <w:t xml:space="preserve"> ce que Le Corbusier vantait sans en mesurer les conséquences : « La rue courbe est le chemin des ânes, la rue droite le chemin des hommes</w:t>
      </w:r>
      <w:r w:rsidR="00B45FDE" w:rsidRPr="00F07BBB">
        <w:rPr>
          <w:rStyle w:val="FootnoteReference"/>
        </w:rPr>
        <w:footnoteReference w:id="24"/>
      </w:r>
      <w:r w:rsidRPr="00F07BBB">
        <w:t>. »</w:t>
      </w:r>
      <w:r w:rsidRPr="00F07BBB">
        <w:rPr>
          <w:rFonts w:eastAsia="Calibri" w:cs="Times New Roman"/>
        </w:rPr>
        <w:t xml:space="preserve"> </w:t>
      </w:r>
    </w:p>
    <w:p w:rsidR="00A35209" w:rsidRPr="00F07BBB" w:rsidRDefault="00A35209" w:rsidP="00A35209">
      <w:pPr>
        <w:spacing w:after="0" w:line="240" w:lineRule="auto"/>
        <w:ind w:firstLine="708"/>
        <w:jc w:val="both"/>
        <w:rPr>
          <w:rFonts w:eastAsia="Calibri" w:cs="Times New Roman"/>
        </w:rPr>
      </w:pPr>
    </w:p>
    <w:p w:rsidR="00A35209" w:rsidRPr="00F07BBB" w:rsidRDefault="00A35209" w:rsidP="00A35209">
      <w:pPr>
        <w:pStyle w:val="ListParagraph"/>
        <w:numPr>
          <w:ilvl w:val="0"/>
          <w:numId w:val="28"/>
        </w:numPr>
        <w:spacing w:after="0" w:line="240" w:lineRule="auto"/>
        <w:jc w:val="both"/>
        <w:rPr>
          <w:b/>
        </w:rPr>
      </w:pPr>
      <w:r w:rsidRPr="00F07BBB">
        <w:rPr>
          <w:rFonts w:cs="Arial"/>
          <w:b/>
          <w:sz w:val="21"/>
          <w:szCs w:val="21"/>
        </w:rPr>
        <w:lastRenderedPageBreak/>
        <w:t>Le milieu</w:t>
      </w:r>
    </w:p>
    <w:p w:rsidR="00A35209" w:rsidRPr="00F07BBB" w:rsidRDefault="00A35209" w:rsidP="00A35209">
      <w:pPr>
        <w:pStyle w:val="ListParagraph"/>
        <w:autoSpaceDE w:val="0"/>
        <w:autoSpaceDN w:val="0"/>
        <w:adjustRightInd w:val="0"/>
        <w:spacing w:after="0" w:line="240" w:lineRule="auto"/>
        <w:jc w:val="both"/>
        <w:rPr>
          <w:rFonts w:cs="Arial"/>
          <w:sz w:val="21"/>
          <w:szCs w:val="21"/>
        </w:rPr>
      </w:pPr>
    </w:p>
    <w:p w:rsidR="00A35209" w:rsidRPr="00F07BBB" w:rsidRDefault="00A35209" w:rsidP="00A35209">
      <w:pPr>
        <w:spacing w:after="0" w:line="240" w:lineRule="auto"/>
        <w:ind w:firstLine="708"/>
        <w:jc w:val="both"/>
        <w:rPr>
          <w:rFonts w:cs="Arial"/>
        </w:rPr>
      </w:pPr>
      <w:r w:rsidRPr="00F07BBB">
        <w:rPr>
          <w:rFonts w:cs="Arial"/>
          <w:sz w:val="21"/>
          <w:szCs w:val="21"/>
        </w:rPr>
        <w:t xml:space="preserve">Le cas de Lucie suscite toutes sortes de considérations théoriques.  On pourrait en effet invoquer </w:t>
      </w:r>
      <w:r w:rsidRPr="00F07BBB">
        <w:rPr>
          <w:rFonts w:cs="Arial"/>
        </w:rPr>
        <w:t xml:space="preserve">l’éthologie pragmatique de Jakob </w:t>
      </w:r>
      <w:proofErr w:type="spellStart"/>
      <w:r w:rsidRPr="00F07BBB">
        <w:rPr>
          <w:rFonts w:cs="Arial"/>
        </w:rPr>
        <w:t>von</w:t>
      </w:r>
      <w:proofErr w:type="spellEnd"/>
      <w:r w:rsidRPr="00F07BBB">
        <w:rPr>
          <w:rFonts w:cs="Arial"/>
        </w:rPr>
        <w:t xml:space="preserve"> </w:t>
      </w:r>
      <w:proofErr w:type="spellStart"/>
      <w:r w:rsidRPr="00F07BBB">
        <w:rPr>
          <w:rFonts w:cs="Arial"/>
        </w:rPr>
        <w:t>Uexküll</w:t>
      </w:r>
      <w:proofErr w:type="spellEnd"/>
      <w:r w:rsidRPr="00F07BBB">
        <w:rPr>
          <w:rFonts w:cs="Arial"/>
        </w:rPr>
        <w:t xml:space="preserve"> qui, dans </w:t>
      </w:r>
      <w:proofErr w:type="gramStart"/>
      <w:r w:rsidRPr="00F07BBB">
        <w:rPr>
          <w:rFonts w:cs="Arial"/>
        </w:rPr>
        <w:t>sa</w:t>
      </w:r>
      <w:proofErr w:type="gramEnd"/>
      <w:r w:rsidRPr="00F07BBB">
        <w:rPr>
          <w:rFonts w:cs="Arial"/>
        </w:rPr>
        <w:t xml:space="preserve"> </w:t>
      </w:r>
      <w:proofErr w:type="spellStart"/>
      <w:r w:rsidRPr="00F07BBB">
        <w:rPr>
          <w:rFonts w:cs="Arial"/>
          <w:i/>
        </w:rPr>
        <w:t>Umweltlehre</w:t>
      </w:r>
      <w:proofErr w:type="spellEnd"/>
      <w:r w:rsidRPr="00F07BBB">
        <w:rPr>
          <w:rFonts w:cs="Arial"/>
        </w:rPr>
        <w:t xml:space="preserve"> (1956) (théorie des milieux, qui deviendra la </w:t>
      </w:r>
      <w:r w:rsidRPr="00F07BBB">
        <w:rPr>
          <w:rFonts w:cs="Arial"/>
          <w:i/>
        </w:rPr>
        <w:t>mésologie</w:t>
      </w:r>
      <w:r w:rsidRPr="00F07BBB">
        <w:rPr>
          <w:rFonts w:cs="Arial"/>
        </w:rPr>
        <w:t xml:space="preserve"> chez Augustin Berque), recourt à la métaphore musicale du </w:t>
      </w:r>
      <w:r w:rsidRPr="00F07BBB">
        <w:rPr>
          <w:rFonts w:cs="Arial"/>
          <w:i/>
        </w:rPr>
        <w:t>Ton</w:t>
      </w:r>
      <w:r w:rsidRPr="00F07BBB">
        <w:rPr>
          <w:rFonts w:cs="Arial"/>
        </w:rPr>
        <w:t>, au sens de disposition du sujet (tonalité affective, valeur) : « Dans tous les objets dont nous avons appris l’usage, nous voyons la performance que nous accomplissons grâce à eux, avec la même certitude que leur forme ou leur couleur</w:t>
      </w:r>
      <w:r w:rsidR="00B45FDE" w:rsidRPr="00F07BBB">
        <w:rPr>
          <w:rStyle w:val="FootnoteReference"/>
          <w:rFonts w:cs="Arial"/>
        </w:rPr>
        <w:footnoteReference w:id="25"/>
      </w:r>
      <w:r w:rsidRPr="00F07BBB">
        <w:rPr>
          <w:rFonts w:cs="Arial"/>
        </w:rPr>
        <w:t xml:space="preserve">. » On pourrait distinguer pour Lucie le </w:t>
      </w:r>
      <w:proofErr w:type="spellStart"/>
      <w:r w:rsidRPr="00F07BBB">
        <w:rPr>
          <w:rFonts w:cs="Arial"/>
          <w:i/>
        </w:rPr>
        <w:t>Schutzton</w:t>
      </w:r>
      <w:proofErr w:type="spellEnd"/>
      <w:r w:rsidRPr="00F07BBB">
        <w:rPr>
          <w:rFonts w:cs="Arial"/>
        </w:rPr>
        <w:t>, « tonalité de défense</w:t>
      </w:r>
      <w:r w:rsidR="00B45FDE" w:rsidRPr="00F07BBB">
        <w:rPr>
          <w:rStyle w:val="FootnoteReference"/>
          <w:rFonts w:cs="Arial"/>
        </w:rPr>
        <w:footnoteReference w:id="26"/>
      </w:r>
      <w:r w:rsidRPr="00F07BBB">
        <w:rPr>
          <w:rFonts w:cs="Arial"/>
        </w:rPr>
        <w:t xml:space="preserve"> », à savoir la solidité de sa bâtisse, le </w:t>
      </w:r>
      <w:proofErr w:type="spellStart"/>
      <w:r w:rsidRPr="00F07BBB">
        <w:rPr>
          <w:rFonts w:cs="Arial"/>
          <w:i/>
        </w:rPr>
        <w:t>Wohnton</w:t>
      </w:r>
      <w:proofErr w:type="spellEnd"/>
      <w:r w:rsidRPr="00F07BBB">
        <w:rPr>
          <w:rFonts w:cs="Arial"/>
          <w:i/>
        </w:rPr>
        <w:t>,</w:t>
      </w:r>
      <w:r w:rsidRPr="00F07BBB">
        <w:rPr>
          <w:rFonts w:cs="Arial"/>
        </w:rPr>
        <w:t xml:space="preserve"> « tonalité de résidence » et le </w:t>
      </w:r>
      <w:proofErr w:type="spellStart"/>
      <w:r w:rsidRPr="00F07BBB">
        <w:rPr>
          <w:rFonts w:cs="Arial"/>
          <w:i/>
        </w:rPr>
        <w:t>Esston</w:t>
      </w:r>
      <w:proofErr w:type="spellEnd"/>
      <w:r w:rsidRPr="00F07BBB">
        <w:rPr>
          <w:rFonts w:cs="Arial"/>
        </w:rPr>
        <w:t xml:space="preserve"> « </w:t>
      </w:r>
      <w:r w:rsidR="00B45FDE" w:rsidRPr="00F07BBB">
        <w:rPr>
          <w:rFonts w:cs="Arial"/>
        </w:rPr>
        <w:t xml:space="preserve">tonalité de nutrition », fournie </w:t>
      </w:r>
      <w:r w:rsidRPr="00F07BBB">
        <w:rPr>
          <w:rFonts w:cs="Arial"/>
        </w:rPr>
        <w:t xml:space="preserve">par son jardin communautaire, accessible par de que </w:t>
      </w:r>
      <w:proofErr w:type="spellStart"/>
      <w:r w:rsidRPr="00F07BBB">
        <w:rPr>
          <w:rFonts w:cs="Arial"/>
        </w:rPr>
        <w:t>Uexkull</w:t>
      </w:r>
      <w:proofErr w:type="spellEnd"/>
      <w:r w:rsidRPr="00F07BBB">
        <w:rPr>
          <w:rFonts w:cs="Arial"/>
        </w:rPr>
        <w:t xml:space="preserve"> appelle le « chemin familier », l’espace actantiel connu du sujet. </w:t>
      </w:r>
      <w:proofErr w:type="spellStart"/>
      <w:r w:rsidRPr="00F07BBB">
        <w:rPr>
          <w:rFonts w:cs="Arial"/>
        </w:rPr>
        <w:t>Uexküll</w:t>
      </w:r>
      <w:proofErr w:type="spellEnd"/>
      <w:r w:rsidRPr="00F07BBB">
        <w:rPr>
          <w:rFonts w:cs="Arial"/>
        </w:rPr>
        <w:t xml:space="preserve"> passe ensuite d’une métaphore musicale, la tonalité (</w:t>
      </w:r>
      <w:r w:rsidRPr="00F07BBB">
        <w:rPr>
          <w:rFonts w:cs="Arial"/>
          <w:i/>
        </w:rPr>
        <w:t>Ton</w:t>
      </w:r>
      <w:r w:rsidRPr="00F07BBB">
        <w:rPr>
          <w:rFonts w:cs="Arial"/>
        </w:rPr>
        <w:t>) à une métaphore picturale, la coloration (</w:t>
      </w:r>
      <w:proofErr w:type="spellStart"/>
      <w:r w:rsidRPr="00F07BBB">
        <w:rPr>
          <w:rFonts w:cs="Arial"/>
          <w:i/>
        </w:rPr>
        <w:t>Tönung</w:t>
      </w:r>
      <w:proofErr w:type="spellEnd"/>
      <w:r w:rsidRPr="00F07BBB">
        <w:rPr>
          <w:rFonts w:cs="Arial"/>
        </w:rPr>
        <w:t xml:space="preserve">), avec la même idée de rayonner sur son </w:t>
      </w:r>
      <w:r w:rsidRPr="00F07BBB">
        <w:rPr>
          <w:rFonts w:cs="Arial"/>
          <w:i/>
        </w:rPr>
        <w:t>environnement</w:t>
      </w:r>
      <w:r w:rsidRPr="00F07BBB">
        <w:rPr>
          <w:rFonts w:cs="Arial"/>
        </w:rPr>
        <w:t xml:space="preserve"> pour le transformer en </w:t>
      </w:r>
      <w:r w:rsidRPr="00F07BBB">
        <w:rPr>
          <w:rFonts w:cs="Arial"/>
          <w:i/>
        </w:rPr>
        <w:t>milieu</w:t>
      </w:r>
      <w:r w:rsidRPr="00F07BBB">
        <w:rPr>
          <w:rFonts w:cs="Arial"/>
        </w:rPr>
        <w:t xml:space="preserve">. Le </w:t>
      </w:r>
      <w:proofErr w:type="spellStart"/>
      <w:r w:rsidRPr="00F07BBB">
        <w:rPr>
          <w:rFonts w:cs="Arial"/>
          <w:i/>
        </w:rPr>
        <w:t>Si</w:t>
      </w:r>
      <w:r w:rsidR="00541999" w:rsidRPr="00F07BBB">
        <w:rPr>
          <w:rFonts w:cs="Arial"/>
          <w:i/>
        </w:rPr>
        <w:t>t</w:t>
      </w:r>
      <w:r w:rsidRPr="00F07BBB">
        <w:rPr>
          <w:rFonts w:cs="Arial"/>
          <w:i/>
        </w:rPr>
        <w:t>zton</w:t>
      </w:r>
      <w:proofErr w:type="spellEnd"/>
      <w:r w:rsidRPr="00F07BBB">
        <w:rPr>
          <w:rFonts w:cs="Arial"/>
        </w:rPr>
        <w:t xml:space="preserve"> devient </w:t>
      </w:r>
      <w:proofErr w:type="spellStart"/>
      <w:r w:rsidRPr="00F07BBB">
        <w:rPr>
          <w:rFonts w:cs="Arial"/>
          <w:i/>
        </w:rPr>
        <w:t>Sitztönung</w:t>
      </w:r>
      <w:proofErr w:type="spellEnd"/>
      <w:r w:rsidRPr="00F07BBB">
        <w:rPr>
          <w:rFonts w:cs="Arial"/>
        </w:rPr>
        <w:t>, coloration de s’asseoir. Si le mobilier dans une pièce possède</w:t>
      </w:r>
      <w:r w:rsidR="00B45FDE" w:rsidRPr="00F07BBB">
        <w:rPr>
          <w:rFonts w:cs="Arial"/>
        </w:rPr>
        <w:t xml:space="preserve"> pour l’humain</w:t>
      </w:r>
      <w:r w:rsidRPr="00F07BBB">
        <w:rPr>
          <w:rFonts w:cs="Arial"/>
        </w:rPr>
        <w:t xml:space="preserve"> des colorations de nourriture, de s’asseoir, de lecture, d’éclairage, de déambulation, pour le chien elle aura seulement une coloration de nourriture et de s’asseoir. Tout le reste présente une coloration d’obstacle. La mouche s’intéressera juste à la lumière et à la chaleur. Une vache interprète l’herbe comme nourriture tandis que le chien lui trouve une autre fonction</w:t>
      </w:r>
      <w:r w:rsidR="00541999" w:rsidRPr="00F07BBB">
        <w:rPr>
          <w:rFonts w:cs="Arial"/>
        </w:rPr>
        <w:t>,</w:t>
      </w:r>
      <w:r w:rsidRPr="00F07BBB">
        <w:rPr>
          <w:rFonts w:cs="Arial"/>
        </w:rPr>
        <w:t xml:space="preserve"> </w:t>
      </w:r>
      <w:r w:rsidRPr="00F07BBB">
        <w:t xml:space="preserve">de sorte qu’ils ne vivent pas dans le même </w:t>
      </w:r>
      <w:r w:rsidRPr="00F07BBB">
        <w:rPr>
          <w:i/>
        </w:rPr>
        <w:t>milieu</w:t>
      </w:r>
      <w:r w:rsidRPr="00F07BBB">
        <w:t xml:space="preserve"> même s’ils partagent objectivement le même </w:t>
      </w:r>
      <w:r w:rsidRPr="00F07BBB">
        <w:rPr>
          <w:i/>
        </w:rPr>
        <w:t>environnement</w:t>
      </w:r>
      <w:r w:rsidRPr="00F07BBB">
        <w:t xml:space="preserve">. </w:t>
      </w:r>
      <w:proofErr w:type="spellStart"/>
      <w:r w:rsidRPr="00F07BBB">
        <w:t>Uexküll</w:t>
      </w:r>
      <w:proofErr w:type="spellEnd"/>
      <w:r w:rsidRPr="00F07BBB">
        <w:t xml:space="preserve"> en déduit un principe général</w:t>
      </w:r>
      <w:r w:rsidR="007E4749" w:rsidRPr="00F07BBB">
        <w:t xml:space="preserve"> </w:t>
      </w:r>
      <w:r w:rsidRPr="00F07BBB">
        <w:t>: quel que soit l’environnement (</w:t>
      </w:r>
      <w:proofErr w:type="spellStart"/>
      <w:r w:rsidRPr="00F07BBB">
        <w:rPr>
          <w:i/>
        </w:rPr>
        <w:t>Umgebung</w:t>
      </w:r>
      <w:proofErr w:type="spellEnd"/>
      <w:r w:rsidRPr="00F07BBB">
        <w:t>) même le pire (</w:t>
      </w:r>
      <w:proofErr w:type="spellStart"/>
      <w:r w:rsidRPr="00F07BBB">
        <w:rPr>
          <w:i/>
        </w:rPr>
        <w:t>pessimale</w:t>
      </w:r>
      <w:proofErr w:type="spellEnd"/>
      <w:r w:rsidRPr="00F07BBB">
        <w:t>), un milieu (</w:t>
      </w:r>
      <w:proofErr w:type="spellStart"/>
      <w:r w:rsidRPr="00F07BBB">
        <w:rPr>
          <w:i/>
        </w:rPr>
        <w:t>Umwelt</w:t>
      </w:r>
      <w:proofErr w:type="spellEnd"/>
      <w:r w:rsidR="00541999" w:rsidRPr="00F07BBB">
        <w:t>) est</w:t>
      </w:r>
      <w:r w:rsidRPr="00F07BBB">
        <w:t xml:space="preserve"> nécessairement le plus adéquat pour l’espèce concernée (</w:t>
      </w:r>
      <w:r w:rsidRPr="00F07BBB">
        <w:rPr>
          <w:i/>
        </w:rPr>
        <w:t>optimale</w:t>
      </w:r>
      <w:r w:rsidRPr="00F07BBB">
        <w:t>),</w:t>
      </w:r>
      <w:r w:rsidRPr="00F07BBB">
        <w:rPr>
          <w:i/>
        </w:rPr>
        <w:t xml:space="preserve"> </w:t>
      </w:r>
      <w:r w:rsidRPr="00F07BBB">
        <w:t>en</w:t>
      </w:r>
      <w:r w:rsidRPr="00F07BBB">
        <w:rPr>
          <w:rFonts w:cs="Arial"/>
        </w:rPr>
        <w:t xml:space="preserve"> harmonie avec ses</w:t>
      </w:r>
      <w:r w:rsidR="00042504" w:rsidRPr="00F07BBB">
        <w:rPr>
          <w:rFonts w:cs="Arial"/>
        </w:rPr>
        <w:t xml:space="preserve"> </w:t>
      </w:r>
      <w:r w:rsidRPr="00F07BBB">
        <w:rPr>
          <w:rFonts w:cs="Arial"/>
        </w:rPr>
        <w:t>« aptitudes (</w:t>
      </w:r>
      <w:proofErr w:type="spellStart"/>
      <w:r w:rsidRPr="00F07BBB">
        <w:rPr>
          <w:rFonts w:cs="Arial"/>
          <w:i/>
        </w:rPr>
        <w:t>Fähigkeiten</w:t>
      </w:r>
      <w:proofErr w:type="spellEnd"/>
      <w:r w:rsidRPr="00F07BBB">
        <w:rPr>
          <w:rFonts w:cs="Arial"/>
        </w:rPr>
        <w:t>) ou facultés</w:t>
      </w:r>
      <w:r w:rsidR="00B45FDE" w:rsidRPr="00F07BBB">
        <w:rPr>
          <w:rStyle w:val="FootnoteReference"/>
          <w:rFonts w:cs="Arial"/>
        </w:rPr>
        <w:footnoteReference w:id="27"/>
      </w:r>
      <w:r w:rsidRPr="00F07BBB">
        <w:rPr>
          <w:rFonts w:cs="Arial"/>
        </w:rPr>
        <w:t xml:space="preserve"> ». Le concept de « tonalité prospective » s’avère également pertinent pour notre propos (le chien </w:t>
      </w:r>
      <w:r w:rsidR="007448D4" w:rsidRPr="00F07BBB">
        <w:rPr>
          <w:rFonts w:cs="Arial"/>
        </w:rPr>
        <w:t>investit le bâton qu’il doit ramener à son maître d’une tonalité prospective).</w:t>
      </w:r>
      <w:r w:rsidRPr="00F07BBB">
        <w:rPr>
          <w:rFonts w:cs="Arial"/>
        </w:rPr>
        <w:t xml:space="preserve"> Les dégâts de l’urbanisme seraient alors mesurables par le différentiel entre la « tonalité prospective » et l’image-perception qui est proposée. </w:t>
      </w:r>
      <w:r w:rsidR="00042504" w:rsidRPr="00F07BBB">
        <w:rPr>
          <w:rFonts w:cs="Arial"/>
        </w:rPr>
        <w:t>Le</w:t>
      </w:r>
      <w:r w:rsidRPr="00F07BBB">
        <w:rPr>
          <w:rFonts w:cs="Arial"/>
        </w:rPr>
        <w:t> </w:t>
      </w:r>
      <w:r w:rsidRPr="00F07BBB">
        <w:rPr>
          <w:rFonts w:cs="Arial"/>
          <w:i/>
        </w:rPr>
        <w:t>milieu</w:t>
      </w:r>
      <w:r w:rsidRPr="00F07BBB">
        <w:rPr>
          <w:rFonts w:cs="Arial"/>
        </w:rPr>
        <w:t> de Lucie, pour réduit qu’il soit (pas autant que celui de la tique, dieu soit loué), peut toutefois s’émanciper totalement des stimuli externes et devenir « magique ». Un chêne dans une forêt peut conférer une tonalité d’exploitation pour le forestier, une tonalité de protection pour le renard, une tonalité d’ascension pour l’écureuil, une tonalité de support pour les oiseaux chanteurs, mais une tonalité de danger pour la petite fille (l’écorce boursouflée qui ressemble fortuitement à un visage humain devient un démon</w:t>
      </w:r>
      <w:r w:rsidR="007448D4" w:rsidRPr="00F07BBB">
        <w:rPr>
          <w:rStyle w:val="FootnoteReference"/>
          <w:rFonts w:cs="Arial"/>
        </w:rPr>
        <w:footnoteReference w:id="28"/>
      </w:r>
      <w:r w:rsidRPr="00F07BBB">
        <w:rPr>
          <w:rFonts w:cs="Arial"/>
        </w:rPr>
        <w:t>.) Dans notre cas, les murs de sa vieille bâtisse peuvent devenir magiques pour Lucie, comme riches d’un passé centenaire, évocateurs d’un monde</w:t>
      </w:r>
      <w:r w:rsidR="00042504" w:rsidRPr="00F07BBB">
        <w:rPr>
          <w:rFonts w:cs="Arial"/>
        </w:rPr>
        <w:t xml:space="preserve"> </w:t>
      </w:r>
      <w:r w:rsidR="007448D4" w:rsidRPr="00F07BBB">
        <w:rPr>
          <w:rFonts w:cs="Arial"/>
        </w:rPr>
        <w:t>révolu</w:t>
      </w:r>
      <w:r w:rsidRPr="00F07BBB">
        <w:rPr>
          <w:rFonts w:cs="Arial"/>
        </w:rPr>
        <w:t xml:space="preserve">. Il n’est pas étonnant dans ces conditions que le </w:t>
      </w:r>
      <w:r w:rsidRPr="00F07BBB">
        <w:rPr>
          <w:rFonts w:cs="Arial"/>
          <w:i/>
        </w:rPr>
        <w:t>milieu</w:t>
      </w:r>
      <w:r w:rsidRPr="00F07BBB">
        <w:rPr>
          <w:rFonts w:cs="Arial"/>
        </w:rPr>
        <w:t xml:space="preserve"> de l’habitant entre en conflit avec le </w:t>
      </w:r>
      <w:r w:rsidRPr="00F07BBB">
        <w:rPr>
          <w:rFonts w:cs="Arial"/>
          <w:i/>
        </w:rPr>
        <w:t>milieu</w:t>
      </w:r>
      <w:r w:rsidRPr="00F07BBB">
        <w:rPr>
          <w:rFonts w:cs="Arial"/>
        </w:rPr>
        <w:t xml:space="preserve"> de l’architecte-urbaniste, inspiré par une autre tonalité, celle du potentiel économique et du profit. </w:t>
      </w:r>
    </w:p>
    <w:p w:rsidR="00A35209" w:rsidRPr="00F07BBB" w:rsidRDefault="00A35209" w:rsidP="00A35209">
      <w:pPr>
        <w:spacing w:after="0" w:line="240" w:lineRule="auto"/>
        <w:ind w:firstLine="708"/>
        <w:jc w:val="both"/>
        <w:rPr>
          <w:rFonts w:eastAsia="Calibri" w:cs="Times New Roman"/>
        </w:rPr>
      </w:pPr>
      <w:r w:rsidRPr="00F07BBB">
        <w:rPr>
          <w:rFonts w:cs="Arial"/>
        </w:rPr>
        <w:t xml:space="preserve">Augustin Berque </w:t>
      </w:r>
      <w:r w:rsidR="007448D4" w:rsidRPr="00F07BBB">
        <w:rPr>
          <w:rFonts w:cs="Arial"/>
        </w:rPr>
        <w:t xml:space="preserve">en passant du vivant en général aux </w:t>
      </w:r>
      <w:r w:rsidRPr="00F07BBB">
        <w:rPr>
          <w:rFonts w:cs="Arial"/>
        </w:rPr>
        <w:t xml:space="preserve">humains ajoute au raisonnement </w:t>
      </w:r>
      <w:proofErr w:type="gramStart"/>
      <w:r w:rsidRPr="00F07BBB">
        <w:rPr>
          <w:rFonts w:cs="Arial"/>
        </w:rPr>
        <w:t xml:space="preserve">de </w:t>
      </w:r>
      <w:proofErr w:type="spellStart"/>
      <w:r w:rsidRPr="00F07BBB">
        <w:rPr>
          <w:rFonts w:cs="Arial"/>
        </w:rPr>
        <w:t>Uexküll</w:t>
      </w:r>
      <w:proofErr w:type="spellEnd"/>
      <w:proofErr w:type="gramEnd"/>
      <w:r w:rsidRPr="00F07BBB">
        <w:rPr>
          <w:rFonts w:cs="Arial"/>
        </w:rPr>
        <w:t xml:space="preserve"> le concept de « </w:t>
      </w:r>
      <w:proofErr w:type="spellStart"/>
      <w:r w:rsidRPr="00F07BBB">
        <w:rPr>
          <w:rFonts w:cs="Arial"/>
        </w:rPr>
        <w:t>médiance</w:t>
      </w:r>
      <w:proofErr w:type="spellEnd"/>
      <w:r w:rsidRPr="00F07BBB">
        <w:rPr>
          <w:rFonts w:cs="Arial"/>
        </w:rPr>
        <w:t xml:space="preserve"> », à savoir un rapport de </w:t>
      </w:r>
      <w:proofErr w:type="spellStart"/>
      <w:r w:rsidRPr="00F07BBB">
        <w:rPr>
          <w:rFonts w:cs="Arial"/>
        </w:rPr>
        <w:t>co</w:t>
      </w:r>
      <w:proofErr w:type="spellEnd"/>
      <w:r w:rsidRPr="00F07BBB">
        <w:rPr>
          <w:rFonts w:cs="Arial"/>
        </w:rPr>
        <w:t xml:space="preserve">-implication de l’être et de son milieu qu’il décline en </w:t>
      </w:r>
      <w:r w:rsidR="00FB1FE6" w:rsidRPr="00F07BBB">
        <w:rPr>
          <w:rFonts w:cs="Arial"/>
        </w:rPr>
        <w:t>syntaxe</w:t>
      </w:r>
      <w:r w:rsidRPr="00F07BBB">
        <w:rPr>
          <w:rFonts w:cs="Arial"/>
        </w:rPr>
        <w:t xml:space="preserve"> tripartite Sujet – Interprète – Prédicat :</w:t>
      </w:r>
      <w:r w:rsidR="00042504" w:rsidRPr="00F07BBB">
        <w:rPr>
          <w:rFonts w:cs="Arial"/>
        </w:rPr>
        <w:t xml:space="preserve"> « S est P pour I</w:t>
      </w:r>
      <w:r w:rsidR="00042504" w:rsidRPr="00F07BBB">
        <w:rPr>
          <w:rStyle w:val="FootnoteReference"/>
          <w:rFonts w:cs="Arial"/>
        </w:rPr>
        <w:footnoteReference w:id="29"/>
      </w:r>
      <w:r w:rsidR="00042504" w:rsidRPr="00F07BBB">
        <w:rPr>
          <w:rFonts w:cs="Arial"/>
        </w:rPr>
        <w:t xml:space="preserve"> </w:t>
      </w:r>
      <w:r w:rsidRPr="00F07BBB">
        <w:rPr>
          <w:rFonts w:cs="Arial"/>
        </w:rPr>
        <w:t xml:space="preserve">». Dans le milieu humain « l’eau n’est jamais seulement H2O ; elle est pluie bienfaisante pour le paysan abyssin, inondation catastrophique pour le riverain de l’Hérault, verglas sur lequel on se casse la figure, traînée d’un avion dans le ciel du soir, etc. ; c’est-à-dire qu’elle (S) est toujours </w:t>
      </w:r>
      <w:proofErr w:type="spellStart"/>
      <w:r w:rsidRPr="00F07BBB">
        <w:rPr>
          <w:rFonts w:cs="Arial"/>
        </w:rPr>
        <w:t>trajectée</w:t>
      </w:r>
      <w:proofErr w:type="spellEnd"/>
      <w:r w:rsidRPr="00F07BBB">
        <w:rPr>
          <w:rFonts w:cs="Arial"/>
        </w:rPr>
        <w:t xml:space="preserve"> en tant que quelque chose (S/P) par l’existence d’un certain </w:t>
      </w:r>
      <w:proofErr w:type="spellStart"/>
      <w:r w:rsidRPr="00F07BBB">
        <w:rPr>
          <w:rFonts w:cs="Arial"/>
        </w:rPr>
        <w:t>interprête</w:t>
      </w:r>
      <w:proofErr w:type="spellEnd"/>
      <w:r w:rsidRPr="00F07BBB">
        <w:rPr>
          <w:rFonts w:cs="Arial"/>
        </w:rPr>
        <w:t xml:space="preserve"> (I), cas par cas</w:t>
      </w:r>
      <w:r w:rsidR="007448D4" w:rsidRPr="00F07BBB">
        <w:rPr>
          <w:rStyle w:val="FootnoteReference"/>
          <w:rFonts w:cs="Arial"/>
        </w:rPr>
        <w:footnoteReference w:id="30"/>
      </w:r>
      <w:r w:rsidRPr="00F07BBB">
        <w:rPr>
          <w:rFonts w:cs="Arial"/>
        </w:rPr>
        <w:t xml:space="preserve">. » Le verbe </w:t>
      </w:r>
      <w:proofErr w:type="spellStart"/>
      <w:r w:rsidRPr="00F07BBB">
        <w:rPr>
          <w:rFonts w:cs="Arial"/>
          <w:i/>
        </w:rPr>
        <w:t>trajecter</w:t>
      </w:r>
      <w:proofErr w:type="spellEnd"/>
      <w:r w:rsidRPr="00F07BBB">
        <w:rPr>
          <w:rFonts w:cs="Arial"/>
          <w:i/>
        </w:rPr>
        <w:t xml:space="preserve"> </w:t>
      </w:r>
      <w:r w:rsidRPr="00F07BBB">
        <w:rPr>
          <w:rFonts w:cs="Arial"/>
        </w:rPr>
        <w:t xml:space="preserve">fait écho au processus de la </w:t>
      </w:r>
      <w:proofErr w:type="spellStart"/>
      <w:r w:rsidRPr="00F07BBB">
        <w:rPr>
          <w:rFonts w:cs="Arial"/>
          <w:i/>
        </w:rPr>
        <w:t>Tönung</w:t>
      </w:r>
      <w:proofErr w:type="spellEnd"/>
      <w:r w:rsidRPr="00F07BBB">
        <w:rPr>
          <w:rFonts w:cs="Arial"/>
        </w:rPr>
        <w:t xml:space="preserve"> de </w:t>
      </w:r>
      <w:proofErr w:type="spellStart"/>
      <w:r w:rsidRPr="00F07BBB">
        <w:rPr>
          <w:rFonts w:cs="Arial"/>
        </w:rPr>
        <w:t>Uexküll</w:t>
      </w:r>
      <w:proofErr w:type="spellEnd"/>
      <w:r w:rsidRPr="00F07BBB">
        <w:rPr>
          <w:rFonts w:cs="Arial"/>
        </w:rPr>
        <w:t>, que Heid</w:t>
      </w:r>
      <w:r w:rsidRPr="00F07BBB">
        <w:rPr>
          <w:rFonts w:eastAsia="Calibri" w:cs="Times New Roman"/>
        </w:rPr>
        <w:t xml:space="preserve">egger dans </w:t>
      </w:r>
      <w:proofErr w:type="spellStart"/>
      <w:r w:rsidRPr="00F07BBB">
        <w:rPr>
          <w:rFonts w:eastAsia="Calibri" w:cs="Times New Roman"/>
          <w:i/>
        </w:rPr>
        <w:t>Bauen</w:t>
      </w:r>
      <w:proofErr w:type="spellEnd"/>
      <w:r w:rsidRPr="00F07BBB">
        <w:rPr>
          <w:rFonts w:eastAsia="Calibri" w:cs="Times New Roman"/>
          <w:i/>
        </w:rPr>
        <w:t xml:space="preserve"> </w:t>
      </w:r>
      <w:proofErr w:type="spellStart"/>
      <w:r w:rsidRPr="00F07BBB">
        <w:rPr>
          <w:rFonts w:eastAsia="Calibri" w:cs="Times New Roman"/>
          <w:i/>
        </w:rPr>
        <w:t>wohnen</w:t>
      </w:r>
      <w:proofErr w:type="spellEnd"/>
      <w:r w:rsidRPr="00F07BBB">
        <w:rPr>
          <w:rFonts w:eastAsia="Calibri" w:cs="Times New Roman"/>
          <w:i/>
        </w:rPr>
        <w:t xml:space="preserve"> </w:t>
      </w:r>
      <w:proofErr w:type="spellStart"/>
      <w:r w:rsidRPr="00F07BBB">
        <w:rPr>
          <w:rFonts w:eastAsia="Calibri" w:cs="Times New Roman"/>
          <w:i/>
        </w:rPr>
        <w:t>denken</w:t>
      </w:r>
      <w:proofErr w:type="spellEnd"/>
      <w:r w:rsidRPr="00F07BBB">
        <w:rPr>
          <w:rFonts w:eastAsia="Calibri" w:cs="Times New Roman"/>
        </w:rPr>
        <w:t xml:space="preserve">, traduisait déjà par </w:t>
      </w:r>
      <w:proofErr w:type="spellStart"/>
      <w:r w:rsidRPr="00F07BBB">
        <w:rPr>
          <w:rFonts w:eastAsia="Calibri" w:cs="Times New Roman"/>
          <w:i/>
        </w:rPr>
        <w:t>hervorbringen</w:t>
      </w:r>
      <w:proofErr w:type="spellEnd"/>
      <w:r w:rsidRPr="00F07BBB">
        <w:rPr>
          <w:rFonts w:eastAsia="Calibri" w:cs="Times New Roman"/>
        </w:rPr>
        <w:t xml:space="preserve"> (</w:t>
      </w:r>
      <w:proofErr w:type="spellStart"/>
      <w:r w:rsidRPr="00F07BBB">
        <w:rPr>
          <w:rFonts w:eastAsia="Calibri" w:cs="Times New Roman"/>
        </w:rPr>
        <w:t>pro-duire</w:t>
      </w:r>
      <w:proofErr w:type="spellEnd"/>
      <w:proofErr w:type="gramStart"/>
      <w:r w:rsidRPr="00F07BBB">
        <w:rPr>
          <w:rFonts w:eastAsia="Calibri" w:cs="Times New Roman"/>
        </w:rPr>
        <w:t>)</w:t>
      </w:r>
      <w:proofErr w:type="gramEnd"/>
      <w:r w:rsidRPr="00F07BBB">
        <w:rPr>
          <w:rStyle w:val="FootnoteReference"/>
          <w:rFonts w:cs="Arial"/>
        </w:rPr>
        <w:t xml:space="preserve"> </w:t>
      </w:r>
      <w:r w:rsidRPr="00F07BBB">
        <w:rPr>
          <w:rFonts w:eastAsia="Calibri" w:cs="Times New Roman"/>
        </w:rPr>
        <w:t>c’est-à-dire « faire apparaître</w:t>
      </w:r>
      <w:r w:rsidR="007448D4" w:rsidRPr="00F07BBB">
        <w:rPr>
          <w:rStyle w:val="FootnoteReference"/>
          <w:rFonts w:eastAsia="Calibri" w:cs="Times New Roman"/>
          <w:lang w:val="en-GB"/>
        </w:rPr>
        <w:footnoteReference w:id="31"/>
      </w:r>
      <w:r w:rsidRPr="00F07BBB">
        <w:rPr>
          <w:rFonts w:eastAsia="Calibri" w:cs="Times New Roman"/>
        </w:rPr>
        <w:t> »</w:t>
      </w:r>
      <w:r w:rsidR="007448D4" w:rsidRPr="00F07BBB">
        <w:rPr>
          <w:rFonts w:eastAsia="Calibri" w:cs="Times New Roman"/>
        </w:rPr>
        <w:t>.</w:t>
      </w:r>
      <w:r w:rsidRPr="00F07BBB">
        <w:rPr>
          <w:rFonts w:eastAsia="Calibri" w:cs="Times New Roman"/>
        </w:rPr>
        <w:t xml:space="preserve"> L’</w:t>
      </w:r>
      <w:r w:rsidRPr="00F07BBB">
        <w:rPr>
          <w:rFonts w:eastAsia="Calibri" w:cs="Times New Roman"/>
          <w:i/>
        </w:rPr>
        <w:t>écoumène</w:t>
      </w:r>
      <w:r w:rsidRPr="00F07BBB">
        <w:rPr>
          <w:rFonts w:eastAsia="Calibri" w:cs="Times New Roman"/>
        </w:rPr>
        <w:t xml:space="preserve"> serait alors la </w:t>
      </w:r>
      <w:r w:rsidRPr="00F07BBB">
        <w:rPr>
          <w:rFonts w:eastAsia="Calibri" w:cs="Times New Roman"/>
        </w:rPr>
        <w:lastRenderedPageBreak/>
        <w:t xml:space="preserve">somme des </w:t>
      </w:r>
      <w:r w:rsidRPr="00F07BBB">
        <w:rPr>
          <w:rFonts w:eastAsia="Calibri" w:cs="Times New Roman"/>
          <w:i/>
        </w:rPr>
        <w:t>milieux</w:t>
      </w:r>
      <w:r w:rsidRPr="00F07BBB">
        <w:rPr>
          <w:rFonts w:eastAsia="Calibri" w:cs="Times New Roman"/>
        </w:rPr>
        <w:t xml:space="preserve"> humains, qui </w:t>
      </w:r>
      <w:r w:rsidR="007448D4" w:rsidRPr="00F07BBB">
        <w:rPr>
          <w:rFonts w:eastAsia="Calibri" w:cs="Times New Roman"/>
        </w:rPr>
        <w:t xml:space="preserve">transforment en </w:t>
      </w:r>
      <w:r w:rsidRPr="00F07BBB">
        <w:rPr>
          <w:rFonts w:eastAsia="Calibri" w:cs="Times New Roman"/>
        </w:rPr>
        <w:t xml:space="preserve">systèmes techniques et symboliques </w:t>
      </w:r>
      <w:r w:rsidR="007448D4" w:rsidRPr="00F07BBB">
        <w:rPr>
          <w:rFonts w:eastAsia="Calibri" w:cs="Times New Roman"/>
        </w:rPr>
        <w:t>les</w:t>
      </w:r>
      <w:r w:rsidRPr="00F07BBB">
        <w:rPr>
          <w:rFonts w:eastAsia="Calibri" w:cs="Times New Roman"/>
        </w:rPr>
        <w:t xml:space="preserve"> écosystèmes. </w:t>
      </w:r>
    </w:p>
    <w:p w:rsidR="00A35209" w:rsidRPr="00F07BBB" w:rsidRDefault="00A35209" w:rsidP="00A35209">
      <w:pPr>
        <w:spacing w:after="0" w:line="240" w:lineRule="auto"/>
        <w:ind w:firstLine="708"/>
        <w:jc w:val="both"/>
      </w:pPr>
      <w:r w:rsidRPr="00F07BBB">
        <w:t>Le lieu tout court, dès lors qu’il est vécu, même s’il est stigmatisé comme précaire par des habitant</w:t>
      </w:r>
      <w:r w:rsidR="00042504" w:rsidRPr="00F07BBB">
        <w:t>s qui appartiennent à un autre</w:t>
      </w:r>
      <w:r w:rsidRPr="00F07BBB">
        <w:t> </w:t>
      </w:r>
      <w:r w:rsidRPr="00F07BBB">
        <w:rPr>
          <w:i/>
        </w:rPr>
        <w:t>milieu</w:t>
      </w:r>
      <w:r w:rsidRPr="00F07BBB">
        <w:t xml:space="preserve">, est déjà un lieu d’affection, la dimension restreinte de la sphère vitale habitable. </w:t>
      </w:r>
      <w:r w:rsidRPr="00F07BBB">
        <w:rPr>
          <w:rFonts w:cstheme="minorHAnsi"/>
        </w:rPr>
        <w:t xml:space="preserve">Angelo </w:t>
      </w:r>
      <w:proofErr w:type="spellStart"/>
      <w:r w:rsidRPr="00F07BBB">
        <w:rPr>
          <w:rFonts w:cstheme="minorHAnsi"/>
        </w:rPr>
        <w:t>Capasso</w:t>
      </w:r>
      <w:proofErr w:type="spellEnd"/>
      <w:r w:rsidRPr="00F07BBB">
        <w:rPr>
          <w:rFonts w:cstheme="minorHAnsi"/>
        </w:rPr>
        <w:t xml:space="preserve">  calque le concept de « lieux d’affection », sur les « objets d’affection » de Man Ray (objectifs-subjectifs, pulsionnels</w:t>
      </w:r>
      <w:r w:rsidR="007448D4" w:rsidRPr="00F07BBB">
        <w:rPr>
          <w:rFonts w:cstheme="minorHAnsi"/>
        </w:rPr>
        <w:t>-</w:t>
      </w:r>
      <w:r w:rsidRPr="00F07BBB">
        <w:rPr>
          <w:rFonts w:cstheme="minorHAnsi"/>
        </w:rPr>
        <w:t>mentaux, l’affection étant une attraction quasi magnétique vers l’inanimé</w:t>
      </w:r>
      <w:r w:rsidR="007448D4" w:rsidRPr="00F07BBB">
        <w:rPr>
          <w:rFonts w:cstheme="minorHAnsi"/>
        </w:rPr>
        <w:t>, objets ou bâtiments</w:t>
      </w:r>
      <w:r w:rsidRPr="00F07BBB">
        <w:rPr>
          <w:rFonts w:cstheme="minorHAnsi"/>
        </w:rPr>
        <w:t>) : « Espace […] resserré autour de l’individu, de ses besoins, dont il se fait ainsi l’enveloppe intime et réservée. […] ce qu’Aristote désigne comme la première enveloppe de l’espace vital</w:t>
      </w:r>
      <w:r w:rsidR="007448D4" w:rsidRPr="00F07BBB">
        <w:rPr>
          <w:rStyle w:val="FootnoteReference"/>
          <w:rFonts w:cstheme="minorHAnsi"/>
        </w:rPr>
        <w:footnoteReference w:id="32"/>
      </w:r>
      <w:r w:rsidR="007448D4" w:rsidRPr="00F07BBB">
        <w:rPr>
          <w:rFonts w:cstheme="minorHAnsi"/>
        </w:rPr>
        <w:t xml:space="preserve">. </w:t>
      </w:r>
      <w:r w:rsidRPr="00F07BBB">
        <w:rPr>
          <w:rFonts w:cstheme="minorHAnsi"/>
        </w:rPr>
        <w:t xml:space="preserve">» Le </w:t>
      </w:r>
      <w:r w:rsidRPr="00F07BBB">
        <w:rPr>
          <w:rFonts w:cstheme="minorHAnsi"/>
          <w:i/>
        </w:rPr>
        <w:t>milieu</w:t>
      </w:r>
      <w:r w:rsidRPr="00F07BBB">
        <w:rPr>
          <w:rFonts w:cstheme="minorHAnsi"/>
        </w:rPr>
        <w:t xml:space="preserve"> au sens de </w:t>
      </w:r>
      <w:proofErr w:type="spellStart"/>
      <w:r w:rsidRPr="00F07BBB">
        <w:rPr>
          <w:rFonts w:cstheme="minorHAnsi"/>
        </w:rPr>
        <w:t>Uexküll</w:t>
      </w:r>
      <w:proofErr w:type="spellEnd"/>
      <w:r w:rsidRPr="00F07BBB">
        <w:rPr>
          <w:rFonts w:cstheme="minorHAnsi"/>
        </w:rPr>
        <w:t xml:space="preserve">/Berque recoupe également la notion de </w:t>
      </w:r>
      <w:r w:rsidRPr="00F07BBB">
        <w:rPr>
          <w:rFonts w:cstheme="minorHAnsi"/>
          <w:i/>
        </w:rPr>
        <w:t>demeure</w:t>
      </w:r>
      <w:r w:rsidRPr="00F07BBB">
        <w:rPr>
          <w:rFonts w:cstheme="minorHAnsi"/>
        </w:rPr>
        <w:t xml:space="preserve"> au sens étymologi</w:t>
      </w:r>
      <w:r w:rsidR="007E4749" w:rsidRPr="00F07BBB">
        <w:rPr>
          <w:rFonts w:cstheme="minorHAnsi"/>
        </w:rPr>
        <w:t>qu</w:t>
      </w:r>
      <w:r w:rsidRPr="00F07BBB">
        <w:rPr>
          <w:rFonts w:cstheme="minorHAnsi"/>
        </w:rPr>
        <w:t xml:space="preserve">e de </w:t>
      </w:r>
      <w:proofErr w:type="spellStart"/>
      <w:r w:rsidRPr="00F07BBB">
        <w:rPr>
          <w:rFonts w:cstheme="minorHAnsi"/>
          <w:i/>
        </w:rPr>
        <w:t>dimorari</w:t>
      </w:r>
      <w:proofErr w:type="spellEnd"/>
      <w:r w:rsidRPr="00F07BBB">
        <w:rPr>
          <w:rFonts w:cstheme="minorHAnsi"/>
        </w:rPr>
        <w:t xml:space="preserve">, </w:t>
      </w:r>
      <w:proofErr w:type="spellStart"/>
      <w:r w:rsidRPr="00F07BBB">
        <w:rPr>
          <w:rFonts w:cstheme="minorHAnsi"/>
          <w:i/>
        </w:rPr>
        <w:t>morari</w:t>
      </w:r>
      <w:proofErr w:type="spellEnd"/>
      <w:r w:rsidRPr="00F07BBB">
        <w:rPr>
          <w:rFonts w:cstheme="minorHAnsi"/>
        </w:rPr>
        <w:t xml:space="preserve"> : s’attarder, d’après </w:t>
      </w:r>
      <w:proofErr w:type="spellStart"/>
      <w:r w:rsidRPr="00F07BBB">
        <w:rPr>
          <w:rFonts w:cstheme="minorHAnsi"/>
          <w:i/>
        </w:rPr>
        <w:t>mora</w:t>
      </w:r>
      <w:proofErr w:type="spellEnd"/>
      <w:r w:rsidRPr="00F07BBB">
        <w:rPr>
          <w:rFonts w:cstheme="minorHAnsi"/>
        </w:rPr>
        <w:t xml:space="preserve"> : laps de temps, retard (cf. </w:t>
      </w:r>
      <w:r w:rsidRPr="00F07BBB">
        <w:rPr>
          <w:rFonts w:cstheme="minorHAnsi"/>
          <w:i/>
        </w:rPr>
        <w:t>mise en demeure</w:t>
      </w:r>
      <w:r w:rsidRPr="00F07BBB">
        <w:rPr>
          <w:rFonts w:cstheme="minorHAnsi"/>
        </w:rPr>
        <w:t xml:space="preserve">) qui insiste sur le temps qu’on met à rester dans un lieu ; voire celle de </w:t>
      </w:r>
      <w:r w:rsidRPr="00F07BBB">
        <w:rPr>
          <w:rFonts w:cstheme="minorHAnsi"/>
          <w:i/>
        </w:rPr>
        <w:t>territoire</w:t>
      </w:r>
      <w:r w:rsidRPr="00F07BBB">
        <w:rPr>
          <w:rFonts w:cstheme="minorHAnsi"/>
        </w:rPr>
        <w:t xml:space="preserve">, qui insiste sur la </w:t>
      </w:r>
      <w:r w:rsidRPr="00F07BBB">
        <w:rPr>
          <w:rFonts w:cstheme="minorHAnsi"/>
          <w:i/>
        </w:rPr>
        <w:t>terre</w:t>
      </w:r>
      <w:r w:rsidRPr="00F07BBB">
        <w:rPr>
          <w:rFonts w:cstheme="minorHAnsi"/>
        </w:rPr>
        <w:t xml:space="preserve"> (du latin </w:t>
      </w:r>
      <w:proofErr w:type="spellStart"/>
      <w:r w:rsidRPr="00F07BBB">
        <w:rPr>
          <w:rFonts w:cstheme="minorHAnsi"/>
          <w:i/>
          <w:iCs/>
        </w:rPr>
        <w:t>territorium</w:t>
      </w:r>
      <w:proofErr w:type="spellEnd"/>
      <w:r w:rsidRPr="00F07BBB">
        <w:rPr>
          <w:rFonts w:cstheme="minorHAnsi"/>
        </w:rPr>
        <w:t xml:space="preserve">, d’après </w:t>
      </w:r>
      <w:r w:rsidRPr="00F07BBB">
        <w:rPr>
          <w:rFonts w:cstheme="minorHAnsi"/>
          <w:i/>
          <w:iCs/>
        </w:rPr>
        <w:t>terra</w:t>
      </w:r>
      <w:r w:rsidRPr="00F07BBB">
        <w:rPr>
          <w:rFonts w:cstheme="minorHAnsi"/>
          <w:iCs/>
        </w:rPr>
        <w:t xml:space="preserve">) qu’on investit de façon durable ou temporaire. </w:t>
      </w:r>
      <w:r w:rsidRPr="00F07BBB">
        <w:t>André Leroi-Gourhan avançait déjà que l’homme est un animal territorial : « Au plan techno-économique, l’intégration humaine n’est pas différente, en nature</w:t>
      </w:r>
      <w:r w:rsidR="001E7D64" w:rsidRPr="00F07BBB">
        <w:t>,</w:t>
      </w:r>
      <w:r w:rsidRPr="00F07BBB">
        <w:t xml:space="preserve"> de celle des animaux à organisation territoriale et à refuge</w:t>
      </w:r>
      <w:r w:rsidR="007448D4" w:rsidRPr="00F07BBB">
        <w:rPr>
          <w:vertAlign w:val="superscript"/>
        </w:rPr>
        <w:footnoteReference w:id="33"/>
      </w:r>
      <w:r w:rsidR="007448D4" w:rsidRPr="00F07BBB">
        <w:rPr>
          <w:vertAlign w:val="superscript"/>
        </w:rPr>
        <w:t> </w:t>
      </w:r>
      <w:r w:rsidR="007448D4" w:rsidRPr="00F07BBB">
        <w:t>.</w:t>
      </w:r>
      <w:r w:rsidRPr="00F07BBB">
        <w:t> » Le territoire renvoie anthropologiquement mais aussi juridiquement à la césure entre espace public et espace privé</w:t>
      </w:r>
      <w:r w:rsidR="007448D4" w:rsidRPr="00F07BBB">
        <w:t>,</w:t>
      </w:r>
      <w:r w:rsidRPr="00F07BBB">
        <w:t xml:space="preserve"> extensible – nous le verrons – jusqu’au quartier avec son style de vie, son folklore sédimenté.  </w:t>
      </w:r>
    </w:p>
    <w:p w:rsidR="007336FF" w:rsidRPr="00F07BBB" w:rsidRDefault="00A35209" w:rsidP="009C36EB">
      <w:pPr>
        <w:spacing w:after="0" w:line="240" w:lineRule="auto"/>
        <w:ind w:firstLine="708"/>
        <w:jc w:val="both"/>
        <w:rPr>
          <w:rFonts w:cstheme="minorHAnsi"/>
        </w:rPr>
      </w:pPr>
      <w:r w:rsidRPr="00F07BBB">
        <w:rPr>
          <w:rFonts w:cstheme="minorHAnsi"/>
          <w:iCs/>
        </w:rPr>
        <w:t xml:space="preserve">Tout lieu serait dès lors un </w:t>
      </w:r>
      <w:r w:rsidRPr="00F07BBB">
        <w:rPr>
          <w:rFonts w:cstheme="minorHAnsi"/>
          <w:i/>
          <w:iCs/>
        </w:rPr>
        <w:t xml:space="preserve">lieu de vie </w:t>
      </w:r>
      <w:r w:rsidRPr="00F07BBB">
        <w:rPr>
          <w:rFonts w:cstheme="minorHAnsi"/>
          <w:iCs/>
        </w:rPr>
        <w:t xml:space="preserve">dans son acception ethno-géographique, géo-symbolique, comme lieu vécu </w:t>
      </w:r>
      <w:r w:rsidRPr="00F07BBB">
        <w:rPr>
          <w:rStyle w:val="Emphasis"/>
          <w:rFonts w:cstheme="minorHAnsi"/>
          <w:i w:val="0"/>
        </w:rPr>
        <w:t>où s’enracinent les valeurs et se conforte l’identité d’un individu ou d’un groupe.</w:t>
      </w:r>
      <w:r w:rsidRPr="00F07BBB">
        <w:rPr>
          <w:rStyle w:val="Emphasis"/>
          <w:rFonts w:cstheme="minorHAnsi"/>
        </w:rPr>
        <w:t xml:space="preserve"> </w:t>
      </w:r>
      <w:r w:rsidRPr="00F07BBB">
        <w:rPr>
          <w:rFonts w:cstheme="minorHAnsi"/>
        </w:rPr>
        <w:t xml:space="preserve">Chaque être humain semble en effet avoir besoin de se créer un monde ambiant </w:t>
      </w:r>
      <w:r w:rsidRPr="00F07BBB">
        <w:rPr>
          <w:rFonts w:cstheme="minorHAnsi"/>
          <w:i/>
        </w:rPr>
        <w:t>habitable</w:t>
      </w:r>
      <w:r w:rsidRPr="00F07BBB">
        <w:rPr>
          <w:rFonts w:cstheme="minorHAnsi"/>
        </w:rPr>
        <w:t xml:space="preserve">, dont le suffixe </w:t>
      </w:r>
      <w:r w:rsidRPr="00F07BBB">
        <w:rPr>
          <w:rFonts w:cstheme="minorHAnsi"/>
          <w:i/>
        </w:rPr>
        <w:t>–able</w:t>
      </w:r>
      <w:r w:rsidR="009C36EB" w:rsidRPr="00F07BBB">
        <w:rPr>
          <w:rFonts w:cstheme="minorHAnsi"/>
          <w:i/>
        </w:rPr>
        <w:t xml:space="preserve"> </w:t>
      </w:r>
      <w:r w:rsidRPr="00F07BBB">
        <w:rPr>
          <w:rFonts w:cstheme="minorHAnsi"/>
        </w:rPr>
        <w:t xml:space="preserve"> connote un </w:t>
      </w:r>
      <w:r w:rsidRPr="00F07BBB">
        <w:rPr>
          <w:rFonts w:cstheme="minorHAnsi"/>
          <w:i/>
        </w:rPr>
        <w:t>pouvoir-habiter</w:t>
      </w:r>
      <w:r w:rsidR="007448D4" w:rsidRPr="00F07BBB">
        <w:rPr>
          <w:rFonts w:cstheme="minorHAnsi"/>
        </w:rPr>
        <w:t xml:space="preserve"> ou </w:t>
      </w:r>
      <w:r w:rsidR="009C36EB" w:rsidRPr="00F07BBB">
        <w:rPr>
          <w:rFonts w:cstheme="minorHAnsi"/>
        </w:rPr>
        <w:t xml:space="preserve">un </w:t>
      </w:r>
      <w:r w:rsidR="009C36EB" w:rsidRPr="00F07BBB">
        <w:rPr>
          <w:rFonts w:cstheme="minorHAnsi"/>
          <w:i/>
        </w:rPr>
        <w:t>vouloir-habiter</w:t>
      </w:r>
      <w:r w:rsidR="009C36EB" w:rsidRPr="00F07BBB">
        <w:rPr>
          <w:rFonts w:cstheme="minorHAnsi"/>
        </w:rPr>
        <w:t xml:space="preserve"> </w:t>
      </w:r>
      <w:r w:rsidRPr="00F07BBB">
        <w:rPr>
          <w:rFonts w:cstheme="minorHAnsi"/>
        </w:rPr>
        <w:t>selon un</w:t>
      </w:r>
      <w:r w:rsidR="007336FF" w:rsidRPr="00F07BBB">
        <w:rPr>
          <w:rFonts w:cstheme="minorHAnsi"/>
        </w:rPr>
        <w:t xml:space="preserve">e modalité optative ou volitive, excluant toute forme de contrainte ou de nécessité : </w:t>
      </w:r>
      <w:r w:rsidR="007336FF" w:rsidRPr="00F07BBB">
        <w:rPr>
          <w:rFonts w:cstheme="minorHAnsi"/>
          <w:i/>
        </w:rPr>
        <w:t>devoir</w:t>
      </w:r>
      <w:r w:rsidR="007336FF" w:rsidRPr="00F07BBB">
        <w:rPr>
          <w:rFonts w:cstheme="minorHAnsi"/>
        </w:rPr>
        <w:t xml:space="preserve">, </w:t>
      </w:r>
      <w:r w:rsidR="007336FF" w:rsidRPr="00F07BBB">
        <w:rPr>
          <w:rFonts w:cstheme="minorHAnsi"/>
          <w:i/>
        </w:rPr>
        <w:t>savoir</w:t>
      </w:r>
      <w:r w:rsidR="007336FF" w:rsidRPr="00F07BBB">
        <w:rPr>
          <w:rFonts w:cstheme="minorHAnsi"/>
        </w:rPr>
        <w:t>.</w:t>
      </w:r>
      <w:r w:rsidR="009C36EB" w:rsidRPr="00F07BBB">
        <w:rPr>
          <w:rFonts w:cstheme="minorHAnsi"/>
        </w:rPr>
        <w:t xml:space="preserve"> Lucie décrète comme éminemment habitable un deux pièces sans chauffage. </w:t>
      </w:r>
      <w:r w:rsidR="007336FF" w:rsidRPr="00F07BBB">
        <w:rPr>
          <w:rFonts w:cstheme="minorHAnsi"/>
        </w:rPr>
        <w:t xml:space="preserve"> </w:t>
      </w:r>
    </w:p>
    <w:p w:rsidR="00A35209" w:rsidRPr="00F07BBB" w:rsidRDefault="00A35209" w:rsidP="00A35209">
      <w:pPr>
        <w:spacing w:after="0" w:line="240" w:lineRule="auto"/>
        <w:ind w:firstLine="708"/>
        <w:jc w:val="both"/>
        <w:rPr>
          <w:rFonts w:cstheme="minorHAnsi"/>
        </w:rPr>
      </w:pPr>
      <w:r w:rsidRPr="00F07BBB">
        <w:rPr>
          <w:rFonts w:cstheme="minorHAnsi"/>
        </w:rPr>
        <w:t xml:space="preserve">Ce degré zéro du lieu comme espace vital faisait déjà l’objet de l’ouvrage de Gaston Bachelard, </w:t>
      </w:r>
      <w:r w:rsidRPr="00F07BBB">
        <w:rPr>
          <w:rFonts w:cstheme="minorHAnsi"/>
          <w:i/>
        </w:rPr>
        <w:t xml:space="preserve">Poétique de l’espace, </w:t>
      </w:r>
      <w:r w:rsidRPr="00F07BBB">
        <w:rPr>
          <w:rFonts w:cstheme="minorHAnsi"/>
        </w:rPr>
        <w:t xml:space="preserve">quoique diffusant une conception passablement bourgeoise d’une maison qui traverse les générations (avec de l’intime et </w:t>
      </w:r>
      <w:r w:rsidR="00A647CE" w:rsidRPr="00F07BBB">
        <w:rPr>
          <w:rFonts w:cstheme="minorHAnsi"/>
        </w:rPr>
        <w:t>de l’immémorial), privilégiant</w:t>
      </w:r>
      <w:r w:rsidRPr="00F07BBB">
        <w:rPr>
          <w:rFonts w:cstheme="minorHAnsi"/>
        </w:rPr>
        <w:t xml:space="preserve"> les valeurs domiciliaires de protection et de sédentarité par rapport au nomadisme, avec une composante intime de fidélité : « On y revient, on rêve d’y revenir, comme l’oiseau revient au nid, comme l’agneau revient au bercail </w:t>
      </w:r>
      <w:r w:rsidR="009C36EB" w:rsidRPr="00F07BBB">
        <w:rPr>
          <w:rStyle w:val="FootnoteReference"/>
          <w:rFonts w:cstheme="minorHAnsi"/>
        </w:rPr>
        <w:footnoteReference w:id="34"/>
      </w:r>
      <w:r w:rsidR="00042504" w:rsidRPr="00F07BBB">
        <w:rPr>
          <w:rFonts w:cstheme="minorHAnsi"/>
        </w:rPr>
        <w:t xml:space="preserve"> </w:t>
      </w:r>
      <w:r w:rsidRPr="00F07BBB">
        <w:rPr>
          <w:rFonts w:cstheme="minorHAnsi"/>
        </w:rPr>
        <w:t>».  Les images du coin, du réduit, de l’abri, du berceau, du giron, de la</w:t>
      </w:r>
      <w:r w:rsidR="00A647CE" w:rsidRPr="00F07BBB">
        <w:rPr>
          <w:rFonts w:cstheme="minorHAnsi"/>
        </w:rPr>
        <w:t xml:space="preserve"> coquille, du gîte </w:t>
      </w:r>
      <w:r w:rsidRPr="00F07BBB">
        <w:rPr>
          <w:rFonts w:cstheme="minorHAnsi"/>
        </w:rPr>
        <w:t xml:space="preserve">nourrissent sa </w:t>
      </w:r>
      <w:proofErr w:type="spellStart"/>
      <w:r w:rsidRPr="00F07BBB">
        <w:rPr>
          <w:rFonts w:cstheme="minorHAnsi"/>
        </w:rPr>
        <w:t>topophilie</w:t>
      </w:r>
      <w:proofErr w:type="spellEnd"/>
      <w:r w:rsidRPr="00F07BBB">
        <w:rPr>
          <w:rFonts w:cstheme="minorHAnsi"/>
        </w:rPr>
        <w:t>.  De l’espace louangé Bachelard en arrive à la maison onirique qui,  de dépouillement en dépouillement, « nous donne accès à l’absolu du refuge</w:t>
      </w:r>
      <w:r w:rsidR="007448D4" w:rsidRPr="00F07BBB">
        <w:rPr>
          <w:rStyle w:val="FootnoteReference"/>
          <w:rFonts w:cstheme="minorHAnsi"/>
        </w:rPr>
        <w:footnoteReference w:id="35"/>
      </w:r>
      <w:r w:rsidR="00FB1FE6" w:rsidRPr="00F07BBB">
        <w:rPr>
          <w:rFonts w:cstheme="minorHAnsi"/>
        </w:rPr>
        <w:t>.</w:t>
      </w:r>
      <w:r w:rsidRPr="00F07BBB">
        <w:rPr>
          <w:rFonts w:cstheme="minorHAnsi"/>
        </w:rPr>
        <w:t> »</w:t>
      </w:r>
      <w:r w:rsidR="00FB1FE6" w:rsidRPr="00F07BBB">
        <w:rPr>
          <w:rFonts w:cstheme="minorHAnsi"/>
        </w:rPr>
        <w:t xml:space="preserve"> </w:t>
      </w:r>
      <w:r w:rsidRPr="00F07BBB">
        <w:rPr>
          <w:rFonts w:cstheme="minorHAnsi"/>
        </w:rPr>
        <w:t>Celle-ci sera de l’ordre du toucher, une espèce de maison-vêtement, « fantasmatiquement ajustée à notre corps</w:t>
      </w:r>
      <w:r w:rsidR="007448D4" w:rsidRPr="00F07BBB">
        <w:rPr>
          <w:rStyle w:val="FootnoteReference"/>
          <w:rFonts w:cstheme="minorHAnsi"/>
        </w:rPr>
        <w:footnoteReference w:id="36"/>
      </w:r>
      <w:r w:rsidRPr="00F07BBB">
        <w:rPr>
          <w:rFonts w:cstheme="minorHAnsi"/>
        </w:rPr>
        <w:t xml:space="preserve">. » Il invoque à cet effet </w:t>
      </w:r>
      <w:r w:rsidR="00042504" w:rsidRPr="00F07BBB">
        <w:rPr>
          <w:rFonts w:cstheme="minorHAnsi"/>
        </w:rPr>
        <w:t>les mouvements de r</w:t>
      </w:r>
      <w:r w:rsidRPr="00F07BBB">
        <w:rPr>
          <w:rFonts w:cstheme="minorHAnsi"/>
        </w:rPr>
        <w:t>epli inscrits dans les muscles d’un corps qui se re</w:t>
      </w:r>
      <w:r w:rsidR="00042504" w:rsidRPr="00F07BBB">
        <w:rPr>
          <w:rFonts w:cstheme="minorHAnsi"/>
        </w:rPr>
        <w:t>croqueville</w:t>
      </w:r>
      <w:r w:rsidRPr="00F07BBB">
        <w:rPr>
          <w:rFonts w:cstheme="minorHAnsi"/>
        </w:rPr>
        <w:t xml:space="preserve"> sur lui-même, qui se blot</w:t>
      </w:r>
      <w:r w:rsidR="00A647CE" w:rsidRPr="00F07BBB">
        <w:rPr>
          <w:rFonts w:cstheme="minorHAnsi"/>
        </w:rPr>
        <w:t xml:space="preserve">tit dans sa maison-nid. </w:t>
      </w:r>
      <w:r w:rsidR="009C36EB" w:rsidRPr="00F07BBB">
        <w:rPr>
          <w:rFonts w:cstheme="minorHAnsi"/>
        </w:rPr>
        <w:t>À</w:t>
      </w:r>
      <w:r w:rsidR="00A647CE" w:rsidRPr="00F07BBB">
        <w:rPr>
          <w:rFonts w:cstheme="minorHAnsi"/>
        </w:rPr>
        <w:t xml:space="preserve"> ce cocon réconfortant répondent </w:t>
      </w:r>
      <w:r w:rsidRPr="00F07BBB">
        <w:rPr>
          <w:rFonts w:cstheme="minorHAnsi"/>
        </w:rPr>
        <w:t xml:space="preserve">les « demeures </w:t>
      </w:r>
      <w:proofErr w:type="spellStart"/>
      <w:r w:rsidRPr="00F07BBB">
        <w:rPr>
          <w:rFonts w:cstheme="minorHAnsi"/>
        </w:rPr>
        <w:t>oniriquement</w:t>
      </w:r>
      <w:proofErr w:type="spellEnd"/>
      <w:r w:rsidRPr="00F07BBB">
        <w:rPr>
          <w:rFonts w:cstheme="minorHAnsi"/>
        </w:rPr>
        <w:t xml:space="preserve"> incomplètes</w:t>
      </w:r>
      <w:r w:rsidR="009C36EB" w:rsidRPr="00F07BBB">
        <w:rPr>
          <w:rStyle w:val="FootnoteReference"/>
          <w:rFonts w:cstheme="minorHAnsi"/>
        </w:rPr>
        <w:footnoteReference w:id="37"/>
      </w:r>
      <w:r w:rsidRPr="00F07BBB">
        <w:rPr>
          <w:rFonts w:cstheme="minorHAnsi"/>
        </w:rPr>
        <w:t> » des grandes villes, des boîtes superposées privées de caves, avec des ascenseurs qui « détruisent les héroïsmes de l’escalier</w:t>
      </w:r>
      <w:r w:rsidR="009C36EB" w:rsidRPr="00F07BBB">
        <w:rPr>
          <w:rStyle w:val="FootnoteReference"/>
          <w:rFonts w:cstheme="minorHAnsi"/>
        </w:rPr>
        <w:footnoteReference w:id="38"/>
      </w:r>
      <w:r w:rsidRPr="00F07BBB">
        <w:rPr>
          <w:rFonts w:cstheme="minorHAnsi"/>
        </w:rPr>
        <w:t> »</w:t>
      </w:r>
      <w:r w:rsidR="00A647CE" w:rsidRPr="00F07BBB">
        <w:rPr>
          <w:rFonts w:cstheme="minorHAnsi"/>
        </w:rPr>
        <w:t>.</w:t>
      </w:r>
      <w:r w:rsidRPr="00F07BBB">
        <w:rPr>
          <w:rFonts w:cstheme="minorHAnsi"/>
        </w:rPr>
        <w:t xml:space="preserve"> </w:t>
      </w:r>
      <w:r w:rsidR="009C36EB" w:rsidRPr="00F07BBB">
        <w:rPr>
          <w:rFonts w:cstheme="minorHAnsi"/>
        </w:rPr>
        <w:t>Le risque est bien sûr de reléguer le « lieu de vie » dans un monde possible, imaginaire, sans assise dans le réel ou le trivial.</w:t>
      </w:r>
      <w:r w:rsidR="007448D4" w:rsidRPr="00F07BBB">
        <w:rPr>
          <w:rFonts w:cstheme="minorHAnsi"/>
        </w:rPr>
        <w:t xml:space="preserve"> Mais il nous faut, semble-t-il,</w:t>
      </w:r>
      <w:r w:rsidR="00042504" w:rsidRPr="00F07BBB">
        <w:rPr>
          <w:rFonts w:cstheme="minorHAnsi"/>
        </w:rPr>
        <w:t xml:space="preserve"> le</w:t>
      </w:r>
      <w:r w:rsidR="007448D4" w:rsidRPr="00F07BBB">
        <w:rPr>
          <w:rFonts w:cstheme="minorHAnsi"/>
        </w:rPr>
        <w:t xml:space="preserve"> maintenir comme horizon de l’inconscient.</w:t>
      </w:r>
    </w:p>
    <w:p w:rsidR="00A35209" w:rsidRPr="00F07BBB" w:rsidRDefault="00A35209" w:rsidP="00A35209">
      <w:pPr>
        <w:autoSpaceDE w:val="0"/>
        <w:autoSpaceDN w:val="0"/>
        <w:adjustRightInd w:val="0"/>
        <w:spacing w:after="0" w:line="240" w:lineRule="auto"/>
        <w:ind w:firstLine="708"/>
        <w:jc w:val="both"/>
      </w:pPr>
      <w:r w:rsidRPr="00F07BBB">
        <w:rPr>
          <w:rFonts w:cs="Arial"/>
        </w:rPr>
        <w:t>Si l’on étend le milieu par cercles concentriques</w:t>
      </w:r>
      <w:r w:rsidR="00042504" w:rsidRPr="00F07BBB">
        <w:rPr>
          <w:rFonts w:cs="Arial"/>
        </w:rPr>
        <w:t>,</w:t>
      </w:r>
      <w:r w:rsidRPr="00F07BBB">
        <w:rPr>
          <w:rFonts w:cs="Arial"/>
        </w:rPr>
        <w:t xml:space="preserve"> on en arrive à la notion de « région morale » de l’école de sociologie urbaine de Chicago des années 20-30. Robert Park distille ce concept à partir des « </w:t>
      </w:r>
      <w:r w:rsidRPr="00F07BBB">
        <w:t>aires naturelles de ségrégation</w:t>
      </w:r>
      <w:r w:rsidR="007448D4" w:rsidRPr="00F07BBB">
        <w:rPr>
          <w:rStyle w:val="FootnoteReference"/>
        </w:rPr>
        <w:footnoteReference w:id="39"/>
      </w:r>
      <w:r w:rsidRPr="00F07BBB">
        <w:t> » pour désigner la distribution sociale de la population ou des activités urbaines. Des secteurs de la ville sont « naturellement » affectés à certaines fonctions, s’agglomérant autour de certaines ethnies ou affinités</w:t>
      </w:r>
      <w:r w:rsidR="007448D4" w:rsidRPr="00F07BBB">
        <w:t>.</w:t>
      </w:r>
      <w:r w:rsidRPr="00F07BBB">
        <w:t xml:space="preserve">  Robert  Park propose de considérer ces aires </w:t>
      </w:r>
      <w:r w:rsidRPr="00F07BBB">
        <w:lastRenderedPageBreak/>
        <w:t>comme l’habitat naturel (au sens écologique) de l’« homme civilisé » (le citadin) qu’il oppose à l’« homme primitif ». D’abord réservées à des aires moralement différentes ou déviantes du reste de la ville (quar</w:t>
      </w:r>
      <w:r w:rsidR="00042504" w:rsidRPr="00F07BBB">
        <w:t>tiers de prostitution, du crime</w:t>
      </w:r>
      <w:r w:rsidRPr="00F07BBB">
        <w:t xml:space="preserve">), ces notions vont s’élargir à tout l’espace urbain.  On aurait ainsi une « région morale » </w:t>
      </w:r>
      <w:proofErr w:type="spellStart"/>
      <w:r w:rsidRPr="00F07BBB">
        <w:t>Limpertsberg</w:t>
      </w:r>
      <w:proofErr w:type="spellEnd"/>
      <w:r w:rsidRPr="00F07BBB">
        <w:t xml:space="preserve"> définie par un planificateur</w:t>
      </w:r>
      <w:r w:rsidR="00042504" w:rsidRPr="00F07BBB">
        <w:t xml:space="preserve"> qui ne coïncide pas forcément avec</w:t>
      </w:r>
      <w:r w:rsidRPr="00F07BBB">
        <w:t xml:space="preserve"> celle définie par l’habitant d’un fond de ruelle. </w:t>
      </w:r>
      <w:r w:rsidR="00E85ED9" w:rsidRPr="00F07BBB">
        <w:t xml:space="preserve">La </w:t>
      </w:r>
      <w:r w:rsidR="00E85ED9" w:rsidRPr="00F07BBB">
        <w:rPr>
          <w:rFonts w:cstheme="minorHAnsi"/>
        </w:rPr>
        <w:t>plasticité du concept évolue selon les remodelages urbanistiques et les mutations socio-culturelles de sorte que son champ d’application doit s’ajuster</w:t>
      </w:r>
      <w:r w:rsidRPr="00F07BBB">
        <w:t xml:space="preserve"> au gré des </w:t>
      </w:r>
      <w:r w:rsidR="007448D4" w:rsidRPr="00F07BBB">
        <w:t>clivages axiologiques d’une c</w:t>
      </w:r>
      <w:r w:rsidRPr="00F07BBB">
        <w:t xml:space="preserve">artographie </w:t>
      </w:r>
      <w:r w:rsidR="007448D4" w:rsidRPr="00F07BBB">
        <w:t xml:space="preserve">imaginaire : par exemple celui entre </w:t>
      </w:r>
      <w:r w:rsidRPr="00F07BBB">
        <w:t xml:space="preserve">une région morale « faste » – celle du haut : Kirchberg, la plateforme financière, </w:t>
      </w:r>
      <w:proofErr w:type="spellStart"/>
      <w:r w:rsidRPr="00F07BBB">
        <w:t>Limpertsberg</w:t>
      </w:r>
      <w:proofErr w:type="spellEnd"/>
      <w:r w:rsidRPr="00F07BBB">
        <w:t xml:space="preserve">, le quartier résidentiel  – et une région morale « néfaste » –  celle du bas : </w:t>
      </w:r>
      <w:proofErr w:type="spellStart"/>
      <w:r w:rsidR="00325282" w:rsidRPr="00F07BBB">
        <w:t>Weimerskirch</w:t>
      </w:r>
      <w:proofErr w:type="spellEnd"/>
      <w:r w:rsidR="00325282" w:rsidRPr="00F07BBB">
        <w:t xml:space="preserve">, </w:t>
      </w:r>
      <w:proofErr w:type="spellStart"/>
      <w:r w:rsidRPr="00F07BBB">
        <w:t>Pfaffenthal</w:t>
      </w:r>
      <w:proofErr w:type="spellEnd"/>
      <w:r w:rsidRPr="00F07BBB">
        <w:t xml:space="preserve">, </w:t>
      </w:r>
      <w:proofErr w:type="spellStart"/>
      <w:r w:rsidR="00325282" w:rsidRPr="00F07BBB">
        <w:t>Hollerich</w:t>
      </w:r>
      <w:proofErr w:type="spellEnd"/>
      <w:r w:rsidR="00325282" w:rsidRPr="00F07BBB">
        <w:t xml:space="preserve">, </w:t>
      </w:r>
      <w:r w:rsidRPr="00F07BBB">
        <w:t>plus populaire</w:t>
      </w:r>
      <w:r w:rsidR="00A647CE" w:rsidRPr="00F07BBB">
        <w:t>s</w:t>
      </w:r>
      <w:r w:rsidRPr="00F07BBB">
        <w:t>, voire prolétaire</w:t>
      </w:r>
      <w:r w:rsidR="00A647CE" w:rsidRPr="00F07BBB">
        <w:t>s</w:t>
      </w:r>
      <w:r w:rsidRPr="00F07BBB">
        <w:t xml:space="preserve"> –, engendrant une stigmatisation, voire un « apartheid social » de plus en plus marqué</w:t>
      </w:r>
      <w:r w:rsidR="007448D4" w:rsidRPr="00F07BBB">
        <w:t>s</w:t>
      </w:r>
      <w:r w:rsidRPr="00F07BBB">
        <w:t>.</w:t>
      </w:r>
    </w:p>
    <w:p w:rsidR="00A35209" w:rsidRPr="00F07BBB" w:rsidRDefault="00A35209" w:rsidP="00A35209">
      <w:pPr>
        <w:autoSpaceDE w:val="0"/>
        <w:autoSpaceDN w:val="0"/>
        <w:adjustRightInd w:val="0"/>
        <w:spacing w:after="0" w:line="240" w:lineRule="auto"/>
        <w:ind w:firstLine="360"/>
        <w:jc w:val="both"/>
      </w:pPr>
    </w:p>
    <w:p w:rsidR="00A35209" w:rsidRPr="00F07BBB" w:rsidRDefault="00A35209" w:rsidP="00A35209">
      <w:pPr>
        <w:pStyle w:val="ListParagraph"/>
        <w:numPr>
          <w:ilvl w:val="0"/>
          <w:numId w:val="28"/>
        </w:numPr>
        <w:autoSpaceDE w:val="0"/>
        <w:autoSpaceDN w:val="0"/>
        <w:adjustRightInd w:val="0"/>
        <w:spacing w:after="0" w:line="240" w:lineRule="auto"/>
        <w:jc w:val="both"/>
        <w:rPr>
          <w:b/>
        </w:rPr>
      </w:pPr>
      <w:r w:rsidRPr="00F07BBB">
        <w:rPr>
          <w:rFonts w:cs="Arial"/>
          <w:b/>
        </w:rPr>
        <w:t>La façade</w:t>
      </w:r>
    </w:p>
    <w:p w:rsidR="00A35209" w:rsidRPr="00F07BBB" w:rsidRDefault="00A35209" w:rsidP="00A35209">
      <w:pPr>
        <w:autoSpaceDE w:val="0"/>
        <w:autoSpaceDN w:val="0"/>
        <w:adjustRightInd w:val="0"/>
        <w:spacing w:after="0" w:line="240" w:lineRule="auto"/>
        <w:jc w:val="both"/>
        <w:rPr>
          <w:rFonts w:cs="Arial"/>
        </w:rPr>
      </w:pPr>
    </w:p>
    <w:p w:rsidR="00B27C58" w:rsidRPr="00F07BBB" w:rsidRDefault="00A35209" w:rsidP="00A647CE">
      <w:pPr>
        <w:autoSpaceDE w:val="0"/>
        <w:autoSpaceDN w:val="0"/>
        <w:adjustRightInd w:val="0"/>
        <w:spacing w:after="0" w:line="240" w:lineRule="auto"/>
        <w:ind w:firstLine="708"/>
        <w:jc w:val="both"/>
      </w:pPr>
      <w:r w:rsidRPr="00F07BBB">
        <w:rPr>
          <w:rFonts w:cs="Arial"/>
        </w:rPr>
        <w:t xml:space="preserve">Le cul-de-sac où habite Lucie est richement décoré. </w:t>
      </w:r>
      <w:r w:rsidR="00A647CE" w:rsidRPr="00F07BBB">
        <w:rPr>
          <w:rFonts w:cs="Arial"/>
        </w:rPr>
        <w:t>Bernard Lassus n’hésiterait pas à la qualifier d’</w:t>
      </w:r>
      <w:r w:rsidRPr="00F07BBB">
        <w:rPr>
          <w:rFonts w:cs="Arial"/>
        </w:rPr>
        <w:t>« habitant</w:t>
      </w:r>
      <w:r w:rsidR="00A647CE" w:rsidRPr="00F07BBB">
        <w:rPr>
          <w:rFonts w:cs="Arial"/>
        </w:rPr>
        <w:t>e</w:t>
      </w:r>
      <w:r w:rsidRPr="00F07BBB">
        <w:rPr>
          <w:rFonts w:cs="Arial"/>
        </w:rPr>
        <w:t xml:space="preserve"> paysagiste » à </w:t>
      </w:r>
      <w:r w:rsidR="00ED74B0" w:rsidRPr="00F07BBB">
        <w:rPr>
          <w:rFonts w:cs="Arial"/>
        </w:rPr>
        <w:t xml:space="preserve">l’instar des ouvriers retraités autodidactes </w:t>
      </w:r>
      <w:r w:rsidR="0070728E" w:rsidRPr="00F07BBB">
        <w:rPr>
          <w:rFonts w:cs="Arial"/>
        </w:rPr>
        <w:t>qu’il a recensés</w:t>
      </w:r>
      <w:r w:rsidRPr="00F07BBB">
        <w:rPr>
          <w:rFonts w:cs="Arial"/>
        </w:rPr>
        <w:t xml:space="preserve"> dans</w:t>
      </w:r>
      <w:r w:rsidR="00A647CE" w:rsidRPr="00F07BBB">
        <w:rPr>
          <w:rFonts w:cs="Arial"/>
        </w:rPr>
        <w:t xml:space="preserve"> son ouvrage</w:t>
      </w:r>
      <w:r w:rsidRPr="00F07BBB">
        <w:rPr>
          <w:rFonts w:cs="Arial"/>
        </w:rPr>
        <w:t xml:space="preserve"> </w:t>
      </w:r>
      <w:r w:rsidRPr="00F07BBB">
        <w:rPr>
          <w:rFonts w:cs="Arial"/>
          <w:i/>
        </w:rPr>
        <w:t>Jardins imaginaires</w:t>
      </w:r>
      <w:r w:rsidRPr="00F07BBB">
        <w:rPr>
          <w:rFonts w:cs="Arial"/>
        </w:rPr>
        <w:t xml:space="preserve"> </w:t>
      </w:r>
      <w:r w:rsidR="00E93F9A" w:rsidRPr="00F07BBB">
        <w:rPr>
          <w:rFonts w:cs="Arial"/>
        </w:rPr>
        <w:t>et dont Claude Lévi-Strauss a reconnu dès 1974 l’intérêt démo-ethno-anthropologique. L’habitant paysagiste a</w:t>
      </w:r>
      <w:r w:rsidR="00F00F14" w:rsidRPr="00F07BBB">
        <w:rPr>
          <w:rFonts w:cs="Arial"/>
        </w:rPr>
        <w:t>ménage l’espace</w:t>
      </w:r>
      <w:r w:rsidR="00E93F9A" w:rsidRPr="00F07BBB">
        <w:rPr>
          <w:rFonts w:cs="Arial"/>
        </w:rPr>
        <w:t xml:space="preserve"> </w:t>
      </w:r>
      <w:r w:rsidRPr="00F07BBB">
        <w:rPr>
          <w:rFonts w:cs="Arial"/>
        </w:rPr>
        <w:t>vacant entre la façade et la rue</w:t>
      </w:r>
      <w:r w:rsidR="001D6684" w:rsidRPr="00F07BBB">
        <w:rPr>
          <w:rFonts w:cs="Arial"/>
        </w:rPr>
        <w:t>, voire la clôture ou, faute d’espace, la façade même ou la loggia,</w:t>
      </w:r>
      <w:r w:rsidR="00E93F9A" w:rsidRPr="00F07BBB">
        <w:rPr>
          <w:rFonts w:cs="Arial"/>
        </w:rPr>
        <w:t xml:space="preserve"> en les meublant d’objets symboliques</w:t>
      </w:r>
      <w:r w:rsidR="00ED74B0" w:rsidRPr="00F07BBB">
        <w:rPr>
          <w:rFonts w:cs="Arial"/>
        </w:rPr>
        <w:t>. Ce faisant</w:t>
      </w:r>
      <w:r w:rsidR="00F7163D" w:rsidRPr="00F07BBB">
        <w:rPr>
          <w:rFonts w:cs="Arial"/>
        </w:rPr>
        <w:t>,</w:t>
      </w:r>
      <w:r w:rsidR="00ED74B0" w:rsidRPr="00F07BBB">
        <w:rPr>
          <w:rFonts w:cs="Arial"/>
        </w:rPr>
        <w:t xml:space="preserve"> il dote</w:t>
      </w:r>
      <w:r w:rsidR="00E93F9A" w:rsidRPr="00F07BBB">
        <w:rPr>
          <w:rFonts w:cs="Arial"/>
        </w:rPr>
        <w:t xml:space="preserve"> le seuil d’une</w:t>
      </w:r>
      <w:r w:rsidR="00476331" w:rsidRPr="00F07BBB">
        <w:rPr>
          <w:rFonts w:cs="Arial"/>
        </w:rPr>
        <w:t xml:space="preserve"> </w:t>
      </w:r>
      <w:r w:rsidR="00476331" w:rsidRPr="00F07BBB">
        <w:t xml:space="preserve">fonction </w:t>
      </w:r>
      <w:proofErr w:type="spellStart"/>
      <w:r w:rsidR="00476331" w:rsidRPr="00F07BBB">
        <w:t>monstrative</w:t>
      </w:r>
      <w:proofErr w:type="spellEnd"/>
      <w:r w:rsidR="00476331" w:rsidRPr="00F07BBB">
        <w:t xml:space="preserve"> de préambule par</w:t>
      </w:r>
      <w:r w:rsidR="00E93F9A" w:rsidRPr="00F07BBB">
        <w:t xml:space="preserve"> rapport au-dedans de l’habitat </w:t>
      </w:r>
      <w:r w:rsidRPr="00F07BBB">
        <w:rPr>
          <w:rFonts w:cs="Arial"/>
        </w:rPr>
        <w:t xml:space="preserve">: </w:t>
      </w:r>
      <w:r w:rsidRPr="00F07BBB">
        <w:rPr>
          <w:bCs/>
        </w:rPr>
        <w:t>« </w:t>
      </w:r>
      <w:r w:rsidRPr="00F07BBB">
        <w:t xml:space="preserve">La </w:t>
      </w:r>
      <w:r w:rsidR="00C0751B" w:rsidRPr="00F07BBB">
        <w:t>clôture</w:t>
      </w:r>
      <w:r w:rsidRPr="00F07BBB">
        <w:t>, c’est le premier plan vertical,</w:t>
      </w:r>
      <w:r w:rsidR="00F403B2" w:rsidRPr="00F07BBB">
        <w:t xml:space="preserve"> l’élément constitutif</w:t>
      </w:r>
      <w:r w:rsidRPr="00F07BBB">
        <w:t xml:space="preserve"> important du paysage de la rue</w:t>
      </w:r>
      <w:r w:rsidR="0070728E" w:rsidRPr="00F07BBB">
        <w:rPr>
          <w:rStyle w:val="FootnoteReference"/>
        </w:rPr>
        <w:footnoteReference w:id="40"/>
      </w:r>
      <w:r w:rsidRPr="00F07BBB">
        <w:t xml:space="preserve">. »  </w:t>
      </w:r>
      <w:r w:rsidR="00E93F9A" w:rsidRPr="00F07BBB">
        <w:t xml:space="preserve">La clôture, le jardin ou la façade sont </w:t>
      </w:r>
      <w:r w:rsidRPr="00F07BBB">
        <w:t xml:space="preserve">une espèce de vestibule qui mène à la maison, une transition entre </w:t>
      </w:r>
      <w:r w:rsidR="00E93F9A" w:rsidRPr="00F07BBB">
        <w:t>sphère publique et sphère privée</w:t>
      </w:r>
      <w:r w:rsidR="00ED74B0" w:rsidRPr="00F07BBB">
        <w:t>.</w:t>
      </w:r>
      <w:r w:rsidR="00C0751B" w:rsidRPr="00F07BBB">
        <w:rPr>
          <w:bCs/>
        </w:rPr>
        <w:t xml:space="preserve"> Ce qui nous semble primordial est le verbe « paysager », conçu comme verbe transitif</w:t>
      </w:r>
      <w:r w:rsidR="00EC39A3" w:rsidRPr="00F07BBB">
        <w:rPr>
          <w:bCs/>
        </w:rPr>
        <w:t>,</w:t>
      </w:r>
      <w:r w:rsidR="00C0751B" w:rsidRPr="00F07BBB">
        <w:rPr>
          <w:bCs/>
        </w:rPr>
        <w:t xml:space="preserve"> indiquant une pratique performative car l’habitant façonne le lieu, intervient dans celui-ci</w:t>
      </w:r>
      <w:r w:rsidR="001D6684" w:rsidRPr="00F07BBB">
        <w:rPr>
          <w:bCs/>
        </w:rPr>
        <w:t> : « Lorsque le plan horizontal est absent ou très réduit</w:t>
      </w:r>
      <w:r w:rsidR="000919C5" w:rsidRPr="00F07BBB">
        <w:rPr>
          <w:bCs/>
        </w:rPr>
        <w:t>, ou réd</w:t>
      </w:r>
      <w:r w:rsidR="0004253C" w:rsidRPr="00F07BBB">
        <w:rPr>
          <w:bCs/>
        </w:rPr>
        <w:t xml:space="preserve">uit et en surplomb, l’habitant </w:t>
      </w:r>
      <w:r w:rsidR="00F403B2" w:rsidRPr="00F07BBB">
        <w:rPr>
          <w:rFonts w:cs="Arial"/>
          <w:shd w:val="clear" w:color="auto" w:fill="F9F9F9"/>
        </w:rPr>
        <w:t>“</w:t>
      </w:r>
      <w:r w:rsidR="000919C5" w:rsidRPr="00F07BBB">
        <w:rPr>
          <w:bCs/>
        </w:rPr>
        <w:t>paysage</w:t>
      </w:r>
      <w:r w:rsidR="00F403B2" w:rsidRPr="00F07BBB">
        <w:rPr>
          <w:rFonts w:cs="Arial"/>
          <w:shd w:val="clear" w:color="auto" w:fill="F9F9F9"/>
        </w:rPr>
        <w:t>”</w:t>
      </w:r>
      <w:r w:rsidR="000919C5" w:rsidRPr="00F07BBB">
        <w:rPr>
          <w:bCs/>
        </w:rPr>
        <w:t xml:space="preserve"> sa façade en jardin vertical</w:t>
      </w:r>
      <w:r w:rsidR="00E93F9A" w:rsidRPr="00F07BBB">
        <w:rPr>
          <w:rStyle w:val="FootnoteReference"/>
          <w:bCs/>
        </w:rPr>
        <w:footnoteReference w:id="41"/>
      </w:r>
      <w:r w:rsidR="000919C5" w:rsidRPr="00F07BBB">
        <w:rPr>
          <w:bCs/>
        </w:rPr>
        <w:t>. »</w:t>
      </w:r>
      <w:r w:rsidR="0004253C" w:rsidRPr="00F07BBB">
        <w:t xml:space="preserve"> </w:t>
      </w:r>
      <w:r w:rsidR="00ED74B0" w:rsidRPr="00F07BBB">
        <w:t>L’habitant paysagiste infléchit</w:t>
      </w:r>
      <w:r w:rsidR="0004253C" w:rsidRPr="00F07BBB">
        <w:t xml:space="preserve"> l’arrangement rectiligne et les géométries ré</w:t>
      </w:r>
      <w:r w:rsidR="00ED74B0" w:rsidRPr="00F07BBB">
        <w:t>pétitives imposés par l’urbanisme en les personnalisant. L</w:t>
      </w:r>
      <w:r w:rsidR="0004253C" w:rsidRPr="00F07BBB">
        <w:t>’habitant</w:t>
      </w:r>
      <w:r w:rsidR="00EC39A3" w:rsidRPr="00F07BBB">
        <w:t xml:space="preserve"> « miné</w:t>
      </w:r>
      <w:r w:rsidR="00C0751B" w:rsidRPr="00F07BBB">
        <w:t>ralis</w:t>
      </w:r>
      <w:r w:rsidR="0004253C" w:rsidRPr="00F07BBB">
        <w:t>e</w:t>
      </w:r>
      <w:r w:rsidR="00E93F9A" w:rsidRPr="00F07BBB">
        <w:rPr>
          <w:rStyle w:val="FootnoteReference"/>
        </w:rPr>
        <w:footnoteReference w:id="42"/>
      </w:r>
      <w:r w:rsidR="00EC39A3" w:rsidRPr="00F07BBB">
        <w:t> »</w:t>
      </w:r>
      <w:r w:rsidR="00C0751B" w:rsidRPr="00F07BBB">
        <w:t xml:space="preserve"> le jard</w:t>
      </w:r>
      <w:r w:rsidR="00EC39A3" w:rsidRPr="00F07BBB">
        <w:t>in avec des dal</w:t>
      </w:r>
      <w:r w:rsidR="0004253C" w:rsidRPr="00F07BBB">
        <w:t>les de schiste ou, en revanche  « végétalise » s</w:t>
      </w:r>
      <w:r w:rsidR="00EC39A3" w:rsidRPr="00F07BBB">
        <w:t>a façade en jardin vertical,</w:t>
      </w:r>
      <w:r w:rsidR="0004253C" w:rsidRPr="00F07BBB">
        <w:t xml:space="preserve"> </w:t>
      </w:r>
      <w:r w:rsidR="00ED74B0" w:rsidRPr="00F07BBB">
        <w:t xml:space="preserve">dans une volonté de </w:t>
      </w:r>
      <w:r w:rsidR="0004253C" w:rsidRPr="00F07BBB">
        <w:rPr>
          <w:i/>
        </w:rPr>
        <w:t>domes</w:t>
      </w:r>
      <w:r w:rsidR="00ED74B0" w:rsidRPr="00F07BBB">
        <w:rPr>
          <w:i/>
        </w:rPr>
        <w:t>tiquer</w:t>
      </w:r>
      <w:r w:rsidR="00C0751B" w:rsidRPr="00F07BBB">
        <w:t xml:space="preserve"> la nature en l’adaptant à la maison (</w:t>
      </w:r>
      <w:proofErr w:type="spellStart"/>
      <w:r w:rsidR="00C0751B" w:rsidRPr="00F07BBB">
        <w:rPr>
          <w:i/>
        </w:rPr>
        <w:t>domus</w:t>
      </w:r>
      <w:proofErr w:type="spellEnd"/>
      <w:r w:rsidR="00C0751B" w:rsidRPr="00F07BBB">
        <w:t xml:space="preserve">), </w:t>
      </w:r>
      <w:r w:rsidR="00F7163D" w:rsidRPr="00F07BBB">
        <w:t xml:space="preserve">de confisquer ou de </w:t>
      </w:r>
      <w:r w:rsidR="00ED74B0" w:rsidRPr="00F07BBB">
        <w:t>privatiser la nature</w:t>
      </w:r>
      <w:r w:rsidR="00C0751B" w:rsidRPr="00F07BBB">
        <w:t xml:space="preserve"> y laissant une empreinte. Tous ces artifices déjouent l’opposition trop hâtive entre nature et culture</w:t>
      </w:r>
      <w:r w:rsidR="001D6684" w:rsidRPr="00F07BBB">
        <w:t>.</w:t>
      </w:r>
      <w:r w:rsidR="00C0751B" w:rsidRPr="00F07BBB">
        <w:t xml:space="preserve"> </w:t>
      </w:r>
      <w:r w:rsidR="00B27C58" w:rsidRPr="00F07BBB">
        <w:t>La façade est un véhicule de l’expressivité populaire</w:t>
      </w:r>
      <w:r w:rsidR="00D522EF" w:rsidRPr="00F07BBB">
        <w:t xml:space="preserve"> </w:t>
      </w:r>
      <w:r w:rsidR="00D522EF" w:rsidRPr="00F07BBB">
        <w:rPr>
          <w:i/>
        </w:rPr>
        <w:t>in situ</w:t>
      </w:r>
      <w:r w:rsidR="00F7163D" w:rsidRPr="00F07BBB">
        <w:t>,</w:t>
      </w:r>
      <w:r w:rsidR="00B27C58" w:rsidRPr="00F07BBB">
        <w:t xml:space="preserve"> un « support » réclamant un « apport</w:t>
      </w:r>
      <w:r w:rsidR="00CB413F" w:rsidRPr="00F07BBB">
        <w:rPr>
          <w:rStyle w:val="FootnoteReference"/>
        </w:rPr>
        <w:footnoteReference w:id="43"/>
      </w:r>
      <w:r w:rsidR="00B27C58" w:rsidRPr="00F07BBB">
        <w:t>»</w:t>
      </w:r>
      <w:r w:rsidR="00E93F9A" w:rsidRPr="00F07BBB">
        <w:t>.</w:t>
      </w:r>
      <w:r w:rsidR="00B27C58" w:rsidRPr="00F07BBB">
        <w:t xml:space="preserve"> </w:t>
      </w:r>
      <w:r w:rsidR="00ED74B0" w:rsidRPr="00F07BBB">
        <w:t>En guise d’exemple, l</w:t>
      </w:r>
      <w:r w:rsidR="00B27C58" w:rsidRPr="00F07BBB">
        <w:t xml:space="preserve">a rue Michel Lenz au </w:t>
      </w:r>
      <w:proofErr w:type="spellStart"/>
      <w:r w:rsidR="00B27C58" w:rsidRPr="00F07BBB">
        <w:t>Limpertsberg</w:t>
      </w:r>
      <w:proofErr w:type="spellEnd"/>
      <w:r w:rsidR="00F00F14" w:rsidRPr="00F07BBB">
        <w:t xml:space="preserve"> </w:t>
      </w:r>
      <w:r w:rsidR="00B27C58" w:rsidRPr="00F07BBB">
        <w:t>est bâtie</w:t>
      </w:r>
      <w:r w:rsidR="00ED74B0" w:rsidRPr="00F07BBB">
        <w:t>,</w:t>
      </w:r>
      <w:r w:rsidR="00B27C58" w:rsidRPr="00F07BBB">
        <w:t xml:space="preserve"> </w:t>
      </w:r>
      <w:r w:rsidR="00CB413F" w:rsidRPr="00F07BBB">
        <w:t>du côté pair</w:t>
      </w:r>
      <w:r w:rsidR="00ED74B0" w:rsidRPr="00F07BBB">
        <w:t>,</w:t>
      </w:r>
      <w:r w:rsidR="00CB413F" w:rsidRPr="00F07BBB">
        <w:t xml:space="preserve"> </w:t>
      </w:r>
      <w:r w:rsidR="00B27C58" w:rsidRPr="00F07BBB">
        <w:t>de maisons de maître, celle</w:t>
      </w:r>
      <w:r w:rsidR="00ED74B0" w:rsidRPr="00F07BBB">
        <w:t>s</w:t>
      </w:r>
      <w:r w:rsidR="00B27C58" w:rsidRPr="00F07BBB">
        <w:t xml:space="preserve"> des cadres ou ingénieurs de la sidérurgie, d</w:t>
      </w:r>
      <w:r w:rsidR="00CB413F" w:rsidRPr="00F07BBB">
        <w:t>u côté impair, de</w:t>
      </w:r>
      <w:r w:rsidR="00B27C58" w:rsidRPr="00F07BBB">
        <w:t xml:space="preserve"> maisons ouvrières. Or, à force de</w:t>
      </w:r>
      <w:r w:rsidR="00F403B2" w:rsidRPr="00F07BBB">
        <w:t xml:space="preserve"> doter leur</w:t>
      </w:r>
      <w:r w:rsidR="009D64AA" w:rsidRPr="00F07BBB">
        <w:t xml:space="preserve"> façade d’une couverture végétale (du lierre)</w:t>
      </w:r>
      <w:r w:rsidR="00B27C58" w:rsidRPr="00F07BBB">
        <w:t xml:space="preserve">, </w:t>
      </w:r>
      <w:r w:rsidR="00CB413F" w:rsidRPr="00F07BBB">
        <w:t xml:space="preserve">les habitants </w:t>
      </w:r>
      <w:r w:rsidR="00ED74B0" w:rsidRPr="00F07BBB">
        <w:t xml:space="preserve">plus « modestes » </w:t>
      </w:r>
      <w:r w:rsidR="00B27C58" w:rsidRPr="00F07BBB">
        <w:t>ont rendu celles-ci bien plus luxuriantes que celle</w:t>
      </w:r>
      <w:r w:rsidR="00CB413F" w:rsidRPr="00F07BBB">
        <w:t>s de leurs homologues bourgeois</w:t>
      </w:r>
      <w:r w:rsidR="00B27C58" w:rsidRPr="00F07BBB">
        <w:t>.</w:t>
      </w:r>
    </w:p>
    <w:p w:rsidR="0004253C" w:rsidRPr="00F07BBB" w:rsidRDefault="00B27C58" w:rsidP="0004253C">
      <w:pPr>
        <w:spacing w:after="0" w:line="240" w:lineRule="auto"/>
        <w:ind w:firstLine="708"/>
        <w:jc w:val="both"/>
        <w:rPr>
          <w:rFonts w:cs="Arial"/>
        </w:rPr>
      </w:pPr>
      <w:r w:rsidRPr="00F07BBB">
        <w:rPr>
          <w:bCs/>
        </w:rPr>
        <w:t>Lassus insiste ensuite</w:t>
      </w:r>
      <w:r w:rsidR="00F7163D" w:rsidRPr="00F07BBB">
        <w:rPr>
          <w:bCs/>
        </w:rPr>
        <w:t xml:space="preserve"> sur</w:t>
      </w:r>
      <w:r w:rsidR="000919C5" w:rsidRPr="00F07BBB">
        <w:rPr>
          <w:bCs/>
        </w:rPr>
        <w:t xml:space="preserve"> la miniaturisation qu’il appelle le « </w:t>
      </w:r>
      <w:proofErr w:type="spellStart"/>
      <w:r w:rsidR="000919C5" w:rsidRPr="00F07BBB">
        <w:rPr>
          <w:bCs/>
        </w:rPr>
        <w:t>démesurable</w:t>
      </w:r>
      <w:proofErr w:type="spellEnd"/>
      <w:r w:rsidR="00CB413F" w:rsidRPr="00F07BBB">
        <w:rPr>
          <w:rStyle w:val="FootnoteReference"/>
          <w:bCs/>
        </w:rPr>
        <w:footnoteReference w:id="44"/>
      </w:r>
      <w:r w:rsidR="000919C5" w:rsidRPr="00F07BBB">
        <w:rPr>
          <w:bCs/>
        </w:rPr>
        <w:t> »</w:t>
      </w:r>
      <w:r w:rsidR="00CB413F" w:rsidRPr="00F07BBB">
        <w:rPr>
          <w:bCs/>
        </w:rPr>
        <w:t>,</w:t>
      </w:r>
      <w:r w:rsidR="000919C5" w:rsidRPr="00F07BBB">
        <w:rPr>
          <w:bCs/>
        </w:rPr>
        <w:t xml:space="preserve"> </w:t>
      </w:r>
      <w:r w:rsidRPr="00F07BBB">
        <w:rPr>
          <w:bCs/>
        </w:rPr>
        <w:t>à savoir la contraction-expansion de l’espace</w:t>
      </w:r>
      <w:r w:rsidRPr="00F07BBB">
        <w:t xml:space="preserve">, </w:t>
      </w:r>
      <w:r w:rsidR="000919C5" w:rsidRPr="00F07BBB">
        <w:t>réel</w:t>
      </w:r>
      <w:r w:rsidRPr="00F07BBB">
        <w:t xml:space="preserve"> ou imaginaire</w:t>
      </w:r>
      <w:r w:rsidR="000919C5" w:rsidRPr="00F07BBB">
        <w:t xml:space="preserve">, un microcosme </w:t>
      </w:r>
      <w:r w:rsidRPr="00F07BBB">
        <w:t xml:space="preserve">qui suggère un macrocosme </w:t>
      </w:r>
      <w:r w:rsidR="000919C5" w:rsidRPr="00F07BBB">
        <w:t>et fait « éclater les quelques mètres carrés du jardin en des étendues infiniment supérieures à leurs surfaces réelles</w:t>
      </w:r>
      <w:r w:rsidR="00CB413F" w:rsidRPr="00F07BBB">
        <w:rPr>
          <w:rStyle w:val="FootnoteReference"/>
        </w:rPr>
        <w:footnoteReference w:id="45"/>
      </w:r>
      <w:r w:rsidR="000919C5" w:rsidRPr="00F07BBB">
        <w:t> »</w:t>
      </w:r>
      <w:r w:rsidR="00F00F14" w:rsidRPr="00F07BBB">
        <w:t>, par exemple en utilisant de petites fleurs pour suggérer des fleurs à échelle nor</w:t>
      </w:r>
      <w:r w:rsidR="00CB413F" w:rsidRPr="00F07BBB">
        <w:t xml:space="preserve">male : « le cerf et les biches </w:t>
      </w:r>
      <w:r w:rsidR="00E205A2" w:rsidRPr="00F07BBB">
        <w:rPr>
          <w:rFonts w:cs="Arial"/>
          <w:shd w:val="clear" w:color="auto" w:fill="F9F9F9"/>
        </w:rPr>
        <w:t>“</w:t>
      </w:r>
      <w:r w:rsidR="00F00F14" w:rsidRPr="00F07BBB">
        <w:t>sont la forêt</w:t>
      </w:r>
      <w:r w:rsidR="00E205A2" w:rsidRPr="00F07BBB">
        <w:rPr>
          <w:rFonts w:cs="Arial"/>
          <w:shd w:val="clear" w:color="auto" w:fill="F9F9F9"/>
        </w:rPr>
        <w:t>”</w:t>
      </w:r>
      <w:r w:rsidR="00F00F14" w:rsidRPr="00F07BBB">
        <w:t xml:space="preserve"> qui n’existe plus</w:t>
      </w:r>
      <w:r w:rsidR="00CB413F" w:rsidRPr="00F07BBB">
        <w:rPr>
          <w:rStyle w:val="FootnoteReference"/>
        </w:rPr>
        <w:footnoteReference w:id="46"/>
      </w:r>
      <w:r w:rsidR="00CB413F" w:rsidRPr="00F07BBB">
        <w:t xml:space="preserve">. </w:t>
      </w:r>
      <w:r w:rsidR="00F00F14" w:rsidRPr="00F07BBB">
        <w:t xml:space="preserve">» </w:t>
      </w:r>
      <w:r w:rsidR="00886E59" w:rsidRPr="00F07BBB">
        <w:t xml:space="preserve">C’est finalement l’imaginaire qui l’emporte, « l’image magique » </w:t>
      </w:r>
      <w:proofErr w:type="gramStart"/>
      <w:r w:rsidR="00886E59" w:rsidRPr="00F07BBB">
        <w:t xml:space="preserve">de </w:t>
      </w:r>
      <w:proofErr w:type="spellStart"/>
      <w:r w:rsidR="00886E59" w:rsidRPr="00F07BBB">
        <w:t>Uexküll</w:t>
      </w:r>
      <w:proofErr w:type="spellEnd"/>
      <w:proofErr w:type="gramEnd"/>
      <w:r w:rsidR="00886E59" w:rsidRPr="00F07BBB">
        <w:t xml:space="preserve">. </w:t>
      </w:r>
      <w:r w:rsidR="00F7163D" w:rsidRPr="00F07BBB">
        <w:t xml:space="preserve"> </w:t>
      </w:r>
      <w:r w:rsidR="0004253C" w:rsidRPr="00F07BBB">
        <w:rPr>
          <w:bCs/>
        </w:rPr>
        <w:t xml:space="preserve">Jean-Yves </w:t>
      </w:r>
      <w:proofErr w:type="spellStart"/>
      <w:r w:rsidR="0004253C" w:rsidRPr="00F07BBB">
        <w:rPr>
          <w:bCs/>
        </w:rPr>
        <w:t>Jouannais</w:t>
      </w:r>
      <w:proofErr w:type="spellEnd"/>
      <w:r w:rsidR="0004253C" w:rsidRPr="00F07BBB">
        <w:rPr>
          <w:bCs/>
        </w:rPr>
        <w:t xml:space="preserve"> remarque </w:t>
      </w:r>
      <w:r w:rsidR="00F7163D" w:rsidRPr="00F07BBB">
        <w:rPr>
          <w:bCs/>
        </w:rPr>
        <w:t>cependant</w:t>
      </w:r>
      <w:r w:rsidR="00886E59" w:rsidRPr="00F07BBB">
        <w:rPr>
          <w:bCs/>
        </w:rPr>
        <w:t xml:space="preserve"> q</w:t>
      </w:r>
      <w:r w:rsidR="0004253C" w:rsidRPr="00F07BBB">
        <w:rPr>
          <w:bCs/>
        </w:rPr>
        <w:t>ue, dès lors que l’utile supplante l’agréable dans les valeurs populaires, « </w:t>
      </w:r>
      <w:r w:rsidR="0004253C" w:rsidRPr="00F07BBB">
        <w:rPr>
          <w:rFonts w:cs="Arial"/>
        </w:rPr>
        <w:t xml:space="preserve">il subsiste dans le jardin quelques scrupules vis-à-vis de l’inutilité de l’ornement.  […] L’outil a un alibi. Il n’a pas véritablement basculé </w:t>
      </w:r>
      <w:r w:rsidR="0004253C" w:rsidRPr="00F07BBB">
        <w:rPr>
          <w:rFonts w:cs="Arial"/>
        </w:rPr>
        <w:lastRenderedPageBreak/>
        <w:t>dans la coquetterie honteuse du bibelot, m</w:t>
      </w:r>
      <w:r w:rsidR="00CB413F" w:rsidRPr="00F07BBB">
        <w:rPr>
          <w:rFonts w:cs="Arial"/>
        </w:rPr>
        <w:t>ais existe comme support floral</w:t>
      </w:r>
      <w:r w:rsidR="00CB413F" w:rsidRPr="00F07BBB">
        <w:rPr>
          <w:rStyle w:val="FootnoteReference"/>
          <w:rFonts w:cs="Arial"/>
        </w:rPr>
        <w:footnoteReference w:id="47"/>
      </w:r>
      <w:r w:rsidR="00CB413F" w:rsidRPr="00F07BBB">
        <w:rPr>
          <w:rFonts w:cs="Arial"/>
        </w:rPr>
        <w:t xml:space="preserve"> </w:t>
      </w:r>
      <w:r w:rsidR="0004253C" w:rsidRPr="00F07BBB">
        <w:rPr>
          <w:rFonts w:cs="Arial"/>
        </w:rPr>
        <w:t>»</w:t>
      </w:r>
      <w:r w:rsidR="00CB413F" w:rsidRPr="00F07BBB">
        <w:rPr>
          <w:rFonts w:cs="Arial"/>
        </w:rPr>
        <w:t xml:space="preserve">, voire </w:t>
      </w:r>
      <w:r w:rsidR="0004253C" w:rsidRPr="00F07BBB">
        <w:rPr>
          <w:rFonts w:cs="Arial"/>
        </w:rPr>
        <w:t>l’habitant</w:t>
      </w:r>
      <w:r w:rsidR="003C7AE8" w:rsidRPr="00F07BBB">
        <w:rPr>
          <w:rFonts w:cs="Arial"/>
        </w:rPr>
        <w:t>-paysagiste s’empresse d’emmancher</w:t>
      </w:r>
      <w:r w:rsidR="0004253C" w:rsidRPr="00F07BBB">
        <w:rPr>
          <w:rFonts w:cs="Arial"/>
        </w:rPr>
        <w:t xml:space="preserve"> un nain de jardin à la vieille brouette repeinte de couleurs vives et transformée en bac à fle</w:t>
      </w:r>
      <w:r w:rsidR="003C7AE8" w:rsidRPr="00F07BBB">
        <w:rPr>
          <w:rFonts w:cs="Arial"/>
        </w:rPr>
        <w:t>urs afin de doter l’élément purement décoratif d’une réminiscence laborieuse</w:t>
      </w:r>
      <w:r w:rsidR="0004253C" w:rsidRPr="00F07BBB">
        <w:rPr>
          <w:rFonts w:cs="Arial"/>
        </w:rPr>
        <w:t>.</w:t>
      </w:r>
    </w:p>
    <w:p w:rsidR="001B01E2" w:rsidRPr="00F07BBB" w:rsidRDefault="00B27C58" w:rsidP="00C95E43">
      <w:pPr>
        <w:autoSpaceDE w:val="0"/>
        <w:autoSpaceDN w:val="0"/>
        <w:adjustRightInd w:val="0"/>
        <w:spacing w:after="0" w:line="240" w:lineRule="auto"/>
        <w:ind w:firstLine="709"/>
        <w:jc w:val="both"/>
      </w:pPr>
      <w:r w:rsidRPr="00F07BBB">
        <w:t>L’effica</w:t>
      </w:r>
      <w:r w:rsidR="00F00F14" w:rsidRPr="00F07BBB">
        <w:t>cité heuristique du concept d’« </w:t>
      </w:r>
      <w:r w:rsidRPr="00F07BBB">
        <w:t>habitant paysagiste</w:t>
      </w:r>
      <w:r w:rsidR="00F00F14" w:rsidRPr="00F07BBB">
        <w:t> »</w:t>
      </w:r>
      <w:r w:rsidRPr="00F07BBB">
        <w:t xml:space="preserve"> se </w:t>
      </w:r>
      <w:r w:rsidR="00F00F14" w:rsidRPr="00F07BBB">
        <w:t>révèle</w:t>
      </w:r>
      <w:r w:rsidRPr="00F07BBB">
        <w:t xml:space="preserve"> dans le fait que</w:t>
      </w:r>
      <w:r w:rsidR="001B01E2" w:rsidRPr="00F07BBB">
        <w:t xml:space="preserve">, depuis la révolution industrielle, l’architecture donne la priorité à l’intérieur </w:t>
      </w:r>
      <w:r w:rsidR="00F7163D" w:rsidRPr="00F07BBB">
        <w:t xml:space="preserve">de l’habitat </w:t>
      </w:r>
      <w:r w:rsidR="001B01E2" w:rsidRPr="00F07BBB">
        <w:t xml:space="preserve">au détriment du dehors, de son inclusion dans un contexte, de sorte qu’elle retranche l’habitant d’une sphère d’échange avec son voisinage. </w:t>
      </w:r>
      <w:r w:rsidR="00F00F14" w:rsidRPr="00F07BBB">
        <w:t>Lassus invite en revanche à</w:t>
      </w:r>
      <w:r w:rsidR="001B01E2" w:rsidRPr="00F07BBB">
        <w:t xml:space="preserve"> reconsidérer le besoin d’investir l’extérieur. </w:t>
      </w:r>
      <w:r w:rsidR="008A4807" w:rsidRPr="00F07BBB">
        <w:t xml:space="preserve">Or </w:t>
      </w:r>
      <w:r w:rsidR="001B01E2" w:rsidRPr="00F07BBB">
        <w:t>ce mo</w:t>
      </w:r>
      <w:r w:rsidR="00F00F14" w:rsidRPr="00F07BBB">
        <w:t>bilier symbolique et ornemental</w:t>
      </w:r>
      <w:r w:rsidR="001B01E2" w:rsidRPr="00F07BBB">
        <w:t xml:space="preserve"> n’appelle pas de muséification, qui serait une façon de figer ces « curiosités locales »</w:t>
      </w:r>
      <w:r w:rsidR="00CB413F" w:rsidRPr="00F07BBB">
        <w:t>,</w:t>
      </w:r>
      <w:r w:rsidR="001B01E2" w:rsidRPr="00F07BBB">
        <w:t xml:space="preserve"> mais il mérite d’être catalogué afin de le sauvegarder de la mainmise des urbanistes qui ne considèrent pas l’expressivité populaire comme une priorité.</w:t>
      </w:r>
    </w:p>
    <w:p w:rsidR="00A35209" w:rsidRPr="00F07BBB" w:rsidRDefault="00EC39A3" w:rsidP="00C95E43">
      <w:pPr>
        <w:autoSpaceDE w:val="0"/>
        <w:autoSpaceDN w:val="0"/>
        <w:adjustRightInd w:val="0"/>
        <w:spacing w:after="0" w:line="240" w:lineRule="auto"/>
        <w:ind w:firstLine="709"/>
        <w:jc w:val="both"/>
        <w:rPr>
          <w:rFonts w:cs="Arial"/>
        </w:rPr>
      </w:pPr>
      <w:r w:rsidRPr="00F07BBB">
        <w:t xml:space="preserve">Une autre pensée de la façade nous est fournie indirectement par </w:t>
      </w:r>
      <w:proofErr w:type="spellStart"/>
      <w:r w:rsidRPr="00F07BBB">
        <w:t>Erving</w:t>
      </w:r>
      <w:proofErr w:type="spellEnd"/>
      <w:r w:rsidRPr="00F07BBB">
        <w:t xml:space="preserve"> Goffman</w:t>
      </w:r>
      <w:r w:rsidR="008A1A21" w:rsidRPr="00F07BBB">
        <w:t xml:space="preserve"> qui</w:t>
      </w:r>
      <w:r w:rsidRPr="00F07BBB">
        <w:t>, dans</w:t>
      </w:r>
      <w:r w:rsidR="00523845" w:rsidRPr="00F07BBB">
        <w:t xml:space="preserve"> </w:t>
      </w:r>
      <w:r w:rsidRPr="00F07BBB">
        <w:rPr>
          <w:i/>
        </w:rPr>
        <w:t xml:space="preserve">The </w:t>
      </w:r>
      <w:proofErr w:type="spellStart"/>
      <w:r w:rsidRPr="00F07BBB">
        <w:rPr>
          <w:i/>
        </w:rPr>
        <w:t>Presentation</w:t>
      </w:r>
      <w:proofErr w:type="spellEnd"/>
      <w:r w:rsidRPr="00F07BBB">
        <w:rPr>
          <w:i/>
        </w:rPr>
        <w:t xml:space="preserve"> of the self in </w:t>
      </w:r>
      <w:proofErr w:type="spellStart"/>
      <w:r w:rsidRPr="00F07BBB">
        <w:rPr>
          <w:i/>
        </w:rPr>
        <w:t>Everyday</w:t>
      </w:r>
      <w:proofErr w:type="spellEnd"/>
      <w:r w:rsidRPr="00F07BBB">
        <w:rPr>
          <w:i/>
        </w:rPr>
        <w:t xml:space="preserve"> Life</w:t>
      </w:r>
      <w:r w:rsidRPr="00F07BBB">
        <w:t xml:space="preserve"> (1959), démontre que les relations quotidiennes interpersonnelles seraient imprégnées de théâtralité</w:t>
      </w:r>
      <w:r w:rsidR="00523845" w:rsidRPr="00F07BBB">
        <w:t xml:space="preserve"> avec une avant-scène (</w:t>
      </w:r>
      <w:r w:rsidR="00523845" w:rsidRPr="00F07BBB">
        <w:rPr>
          <w:i/>
        </w:rPr>
        <w:t xml:space="preserve">front </w:t>
      </w:r>
      <w:proofErr w:type="spellStart"/>
      <w:r w:rsidR="00523845" w:rsidRPr="00F07BBB">
        <w:rPr>
          <w:i/>
        </w:rPr>
        <w:t>region</w:t>
      </w:r>
      <w:proofErr w:type="spellEnd"/>
      <w:r w:rsidR="00523845" w:rsidRPr="00F07BBB">
        <w:t xml:space="preserve">) où les acteurs/individus s’exhibent sous leur meilleur jour </w:t>
      </w:r>
      <w:r w:rsidR="00CB413F" w:rsidRPr="00F07BBB">
        <w:t>devant</w:t>
      </w:r>
      <w:r w:rsidR="00523845" w:rsidRPr="00F07BBB">
        <w:t xml:space="preserve"> l’audience et une a</w:t>
      </w:r>
      <w:r w:rsidRPr="00F07BBB">
        <w:rPr>
          <w:lang w:eastAsia="fr-FR"/>
        </w:rPr>
        <w:t>rrière-scène (</w:t>
      </w:r>
      <w:proofErr w:type="spellStart"/>
      <w:r w:rsidRPr="00F07BBB">
        <w:rPr>
          <w:i/>
          <w:lang w:eastAsia="fr-FR"/>
        </w:rPr>
        <w:t>backstage</w:t>
      </w:r>
      <w:proofErr w:type="spellEnd"/>
      <w:r w:rsidRPr="00F07BBB">
        <w:rPr>
          <w:i/>
          <w:lang w:eastAsia="fr-FR"/>
        </w:rPr>
        <w:t>)</w:t>
      </w:r>
      <w:r w:rsidR="00523845" w:rsidRPr="00F07BBB">
        <w:rPr>
          <w:lang w:eastAsia="fr-FR"/>
        </w:rPr>
        <w:t>, les coulisses, où l’acteur peut se</w:t>
      </w:r>
      <w:r w:rsidR="00F7163D" w:rsidRPr="00F07BBB">
        <w:rPr>
          <w:lang w:eastAsia="fr-FR"/>
        </w:rPr>
        <w:t xml:space="preserve"> re</w:t>
      </w:r>
      <w:r w:rsidR="00523845" w:rsidRPr="00F07BBB">
        <w:rPr>
          <w:lang w:eastAsia="fr-FR"/>
        </w:rPr>
        <w:t>lâcher.  Il donne l’exemple d’une hôtesse qui invite des convives à dîner. La salle à manger est la scène où elle dispose des</w:t>
      </w:r>
      <w:r w:rsidR="00CB413F" w:rsidRPr="00F07BBB">
        <w:rPr>
          <w:lang w:eastAsia="fr-FR"/>
        </w:rPr>
        <w:t xml:space="preserve"> fleurs fraîches</w:t>
      </w:r>
      <w:r w:rsidR="00523845" w:rsidRPr="00F07BBB">
        <w:rPr>
          <w:lang w:eastAsia="fr-FR"/>
        </w:rPr>
        <w:t xml:space="preserve"> et où elle soigne sa </w:t>
      </w:r>
      <w:r w:rsidR="00523845" w:rsidRPr="00F07BBB">
        <w:rPr>
          <w:i/>
          <w:lang w:eastAsia="fr-FR"/>
        </w:rPr>
        <w:t>façade</w:t>
      </w:r>
      <w:r w:rsidR="00B27C58" w:rsidRPr="00F07BBB">
        <w:rPr>
          <w:lang w:eastAsia="fr-FR"/>
        </w:rPr>
        <w:t xml:space="preserve">, </w:t>
      </w:r>
      <w:r w:rsidR="00CB413F" w:rsidRPr="00F07BBB">
        <w:rPr>
          <w:lang w:eastAsia="fr-FR"/>
        </w:rPr>
        <w:t xml:space="preserve">sa </w:t>
      </w:r>
      <w:r w:rsidR="00B27C58" w:rsidRPr="00F07BBB">
        <w:rPr>
          <w:lang w:eastAsia="fr-FR"/>
        </w:rPr>
        <w:t xml:space="preserve">face visible </w:t>
      </w:r>
      <w:r w:rsidR="00523845" w:rsidRPr="00F07BBB">
        <w:rPr>
          <w:lang w:eastAsia="fr-FR"/>
        </w:rPr>
        <w:t xml:space="preserve">personnelle (où elle veille à </w:t>
      </w:r>
      <w:r w:rsidR="00523845" w:rsidRPr="00F07BBB">
        <w:rPr>
          <w:i/>
          <w:lang w:eastAsia="fr-FR"/>
        </w:rPr>
        <w:t xml:space="preserve">sauver la face </w:t>
      </w:r>
      <w:r w:rsidR="00523845" w:rsidRPr="00F07BBB">
        <w:rPr>
          <w:lang w:eastAsia="fr-FR"/>
        </w:rPr>
        <w:t xml:space="preserve">en faisant bonne impression) qui s’oppose aux coulisses de la cuisine où </w:t>
      </w:r>
      <w:r w:rsidR="00CB413F" w:rsidRPr="00F07BBB">
        <w:rPr>
          <w:lang w:eastAsia="fr-FR"/>
        </w:rPr>
        <w:t>cette contrainte disparaît</w:t>
      </w:r>
      <w:r w:rsidR="00523845" w:rsidRPr="00F07BBB">
        <w:rPr>
          <w:lang w:eastAsia="fr-FR"/>
        </w:rPr>
        <w:t xml:space="preserve">. On pourrait considérer le jardin ou la façade décorée comme composée d’une scène similaire (la rue comme espace public) et d’une arrière-scène (la maison comme espace privé/intime). </w:t>
      </w:r>
      <w:r w:rsidR="00F00F14" w:rsidRPr="00F07BBB">
        <w:rPr>
          <w:lang w:eastAsia="fr-FR"/>
        </w:rPr>
        <w:t>De même que l’acteur est contemplé</w:t>
      </w:r>
      <w:r w:rsidR="00523845" w:rsidRPr="00F07BBB">
        <w:rPr>
          <w:lang w:eastAsia="fr-FR"/>
        </w:rPr>
        <w:t xml:space="preserve"> par une audience, l</w:t>
      </w:r>
      <w:r w:rsidR="00F00F14" w:rsidRPr="00F07BBB">
        <w:rPr>
          <w:lang w:eastAsia="fr-FR"/>
        </w:rPr>
        <w:t>e jardin/façade est dans le collimateur des</w:t>
      </w:r>
      <w:r w:rsidR="00523845" w:rsidRPr="00F07BBB">
        <w:rPr>
          <w:lang w:eastAsia="fr-FR"/>
        </w:rPr>
        <w:t xml:space="preserve"> passants ou voisins</w:t>
      </w:r>
      <w:r w:rsidR="00F00F14" w:rsidRPr="00F07BBB">
        <w:rPr>
          <w:lang w:eastAsia="fr-FR"/>
        </w:rPr>
        <w:t>.</w:t>
      </w:r>
    </w:p>
    <w:p w:rsidR="00047408" w:rsidRPr="00F07BBB" w:rsidRDefault="00523845" w:rsidP="00C95E43">
      <w:pPr>
        <w:spacing w:after="0" w:line="240" w:lineRule="auto"/>
        <w:jc w:val="both"/>
      </w:pPr>
      <w:r w:rsidRPr="00F07BBB">
        <w:rPr>
          <w:rFonts w:cs="Arial"/>
        </w:rPr>
        <w:t>Une troisième approche qui aborde la façade comme support d’investissement symbolique ou sémiotique est celle de Ro</w:t>
      </w:r>
      <w:r w:rsidRPr="00F07BBB">
        <w:t xml:space="preserve">bert Venturi et Denise Scott Brown qui, dans leur traité </w:t>
      </w:r>
      <w:r w:rsidRPr="00F07BBB">
        <w:rPr>
          <w:i/>
        </w:rPr>
        <w:t xml:space="preserve">Learning </w:t>
      </w:r>
      <w:proofErr w:type="spellStart"/>
      <w:r w:rsidRPr="00F07BBB">
        <w:rPr>
          <w:i/>
        </w:rPr>
        <w:t>from</w:t>
      </w:r>
      <w:proofErr w:type="spellEnd"/>
      <w:r w:rsidRPr="00F07BBB">
        <w:rPr>
          <w:i/>
        </w:rPr>
        <w:t xml:space="preserve"> Las Vegas</w:t>
      </w:r>
      <w:r w:rsidR="001A1057" w:rsidRPr="00F07BBB">
        <w:rPr>
          <w:rStyle w:val="FootnoteReference"/>
        </w:rPr>
        <w:footnoteReference w:id="48"/>
      </w:r>
      <w:r w:rsidR="00886E59" w:rsidRPr="00F07BBB">
        <w:rPr>
          <w:i/>
        </w:rPr>
        <w:t xml:space="preserve"> </w:t>
      </w:r>
      <w:r w:rsidR="00F00F14" w:rsidRPr="00F07BBB">
        <w:t>(1977)</w:t>
      </w:r>
      <w:r w:rsidR="00CB413F" w:rsidRPr="00F07BBB">
        <w:t>,</w:t>
      </w:r>
      <w:r w:rsidR="00F00F14" w:rsidRPr="00F07BBB">
        <w:t xml:space="preserve"> </w:t>
      </w:r>
      <w:r w:rsidR="00600B90" w:rsidRPr="00F07BBB">
        <w:t>questionne</w:t>
      </w:r>
      <w:r w:rsidR="00CB413F" w:rsidRPr="00F07BBB">
        <w:t>nt</w:t>
      </w:r>
      <w:r w:rsidR="00600B90" w:rsidRPr="00F07BBB">
        <w:t xml:space="preserve"> la légitimité de</w:t>
      </w:r>
      <w:r w:rsidR="00F00F14" w:rsidRPr="00F07BBB">
        <w:t xml:space="preserve"> </w:t>
      </w:r>
      <w:r w:rsidR="0071722F" w:rsidRPr="00F07BBB">
        <w:t>l’architecture moderniste</w:t>
      </w:r>
      <w:r w:rsidR="00BC238A" w:rsidRPr="00F07BBB">
        <w:t xml:space="preserve"> épurée</w:t>
      </w:r>
      <w:r w:rsidR="00886E59" w:rsidRPr="00F07BBB">
        <w:t xml:space="preserve"> qu’il inscrivent dans </w:t>
      </w:r>
      <w:r w:rsidR="0071722F" w:rsidRPr="00F07BBB">
        <w:t xml:space="preserve">le paradigme du </w:t>
      </w:r>
      <w:r w:rsidR="0071722F" w:rsidRPr="00F07BBB">
        <w:rPr>
          <w:i/>
        </w:rPr>
        <w:t>canard</w:t>
      </w:r>
      <w:r w:rsidR="0071722F" w:rsidRPr="00F07BBB">
        <w:t xml:space="preserve"> (</w:t>
      </w:r>
      <w:proofErr w:type="spellStart"/>
      <w:r w:rsidR="0071722F" w:rsidRPr="00F07BBB">
        <w:rPr>
          <w:i/>
        </w:rPr>
        <w:t>duck</w:t>
      </w:r>
      <w:proofErr w:type="spellEnd"/>
      <w:r w:rsidR="0071722F" w:rsidRPr="00F07BBB">
        <w:t xml:space="preserve">) </w:t>
      </w:r>
      <w:r w:rsidR="00600B90" w:rsidRPr="00F07BBB">
        <w:t xml:space="preserve">du modernisme rationnel barricadé sur son quant à soi et dont la forme coïncide avec la fonction, </w:t>
      </w:r>
      <w:r w:rsidR="00CB413F" w:rsidRPr="00F07BBB">
        <w:t>se faisant</w:t>
      </w:r>
      <w:r w:rsidR="00F00F14" w:rsidRPr="00F07BBB">
        <w:t xml:space="preserve"> au contraire l</w:t>
      </w:r>
      <w:r w:rsidR="00CB413F" w:rsidRPr="00F07BBB">
        <w:t>’avocat du p</w:t>
      </w:r>
      <w:r w:rsidR="00F00F14" w:rsidRPr="00F07BBB">
        <w:t xml:space="preserve">aradigme du </w:t>
      </w:r>
      <w:r w:rsidR="00F00F14" w:rsidRPr="00F07BBB">
        <w:rPr>
          <w:i/>
        </w:rPr>
        <w:t>hangar décoré</w:t>
      </w:r>
      <w:r w:rsidR="00F00F14" w:rsidRPr="00F07BBB">
        <w:t xml:space="preserve"> (</w:t>
      </w:r>
      <w:proofErr w:type="spellStart"/>
      <w:r w:rsidR="00F00F14" w:rsidRPr="00F07BBB">
        <w:rPr>
          <w:i/>
        </w:rPr>
        <w:t>decorated</w:t>
      </w:r>
      <w:proofErr w:type="spellEnd"/>
      <w:r w:rsidR="00F00F14" w:rsidRPr="00F07BBB">
        <w:rPr>
          <w:i/>
        </w:rPr>
        <w:t xml:space="preserve"> shed) </w:t>
      </w:r>
      <w:r w:rsidR="00F00F14" w:rsidRPr="00F07BBB">
        <w:t xml:space="preserve">qu’ils repèrent dans le </w:t>
      </w:r>
      <w:proofErr w:type="spellStart"/>
      <w:r w:rsidR="00F00F14" w:rsidRPr="00F07BBB">
        <w:t>Strip</w:t>
      </w:r>
      <w:proofErr w:type="spellEnd"/>
      <w:r w:rsidR="00F00F14" w:rsidRPr="00F07BBB">
        <w:t xml:space="preserve"> commercial de Las Vegas avec ses</w:t>
      </w:r>
      <w:r w:rsidR="00B27C58" w:rsidRPr="00F07BBB">
        <w:t xml:space="preserve"> éclairages,</w:t>
      </w:r>
      <w:r w:rsidR="0071722F" w:rsidRPr="00F07BBB">
        <w:t xml:space="preserve"> néons </w:t>
      </w:r>
      <w:r w:rsidR="00B27C58" w:rsidRPr="00F07BBB">
        <w:t xml:space="preserve">et enseignes, </w:t>
      </w:r>
      <w:r w:rsidR="001A1057" w:rsidRPr="00F07BBB">
        <w:t xml:space="preserve">son </w:t>
      </w:r>
      <w:r w:rsidR="00B27C58" w:rsidRPr="00F07BBB">
        <w:t>iconographie maniériste ou</w:t>
      </w:r>
      <w:r w:rsidR="00886E59" w:rsidRPr="00F07BBB">
        <w:t xml:space="preserve"> et son</w:t>
      </w:r>
      <w:r w:rsidR="00B27C58" w:rsidRPr="00F07BBB">
        <w:t xml:space="preserve"> extravagance baroque, </w:t>
      </w:r>
      <w:r w:rsidR="0071722F" w:rsidRPr="00F07BBB">
        <w:t>qui laisse libre cours à la communication symbolique des ci</w:t>
      </w:r>
      <w:r w:rsidR="008B549D" w:rsidRPr="00F07BBB">
        <w:t xml:space="preserve">toyens. </w:t>
      </w:r>
      <w:r w:rsidR="00F7163D" w:rsidRPr="00F07BBB">
        <w:t>Venturi</w:t>
      </w:r>
      <w:r w:rsidR="008B549D" w:rsidRPr="00F07BBB">
        <w:t xml:space="preserve"> se revendique des arcs de triomphe romains ou de la piazza de la renaissance italienne, lourdement ornée de symboles, partageant la même dimension de propagande. L’objectif </w:t>
      </w:r>
      <w:r w:rsidR="00260B9E" w:rsidRPr="00F07BBB">
        <w:t xml:space="preserve">concret </w:t>
      </w:r>
      <w:r w:rsidR="008B549D" w:rsidRPr="00F07BBB">
        <w:t>est d’</w:t>
      </w:r>
      <w:r w:rsidR="00600B90" w:rsidRPr="00F07BBB">
        <w:t>incite</w:t>
      </w:r>
      <w:r w:rsidR="008B549D" w:rsidRPr="00F07BBB">
        <w:t>r</w:t>
      </w:r>
      <w:r w:rsidR="00600B90" w:rsidRPr="00F07BBB">
        <w:t xml:space="preserve"> les architectes</w:t>
      </w:r>
      <w:r w:rsidR="001A1057" w:rsidRPr="00F07BBB">
        <w:t xml:space="preserve"> de son époque</w:t>
      </w:r>
      <w:r w:rsidR="00600B90" w:rsidRPr="00F07BBB">
        <w:t xml:space="preserve"> à adopter les tactiques </w:t>
      </w:r>
      <w:r w:rsidR="0071722F" w:rsidRPr="00F07BBB">
        <w:t>kitsch et vernaculaire</w:t>
      </w:r>
      <w:r w:rsidR="001A1057" w:rsidRPr="00F07BBB">
        <w:t>s</w:t>
      </w:r>
      <w:r w:rsidR="0071722F" w:rsidRPr="00F07BBB">
        <w:t xml:space="preserve"> de la culture </w:t>
      </w:r>
      <w:r w:rsidR="00886E59" w:rsidRPr="00F07BBB">
        <w:t>populaire (</w:t>
      </w:r>
      <w:r w:rsidRPr="00F07BBB">
        <w:rPr>
          <w:i/>
        </w:rPr>
        <w:t xml:space="preserve">the </w:t>
      </w:r>
      <w:proofErr w:type="spellStart"/>
      <w:r w:rsidRPr="00F07BBB">
        <w:rPr>
          <w:i/>
        </w:rPr>
        <w:t>ugly</w:t>
      </w:r>
      <w:proofErr w:type="spellEnd"/>
      <w:r w:rsidRPr="00F07BBB">
        <w:rPr>
          <w:i/>
        </w:rPr>
        <w:t xml:space="preserve"> and the </w:t>
      </w:r>
      <w:proofErr w:type="spellStart"/>
      <w:r w:rsidRPr="00F07BBB">
        <w:rPr>
          <w:i/>
        </w:rPr>
        <w:t>ordinary</w:t>
      </w:r>
      <w:proofErr w:type="spellEnd"/>
      <w:r w:rsidR="0071722F" w:rsidRPr="00F07BBB">
        <w:t>)</w:t>
      </w:r>
      <w:r w:rsidR="00600B90" w:rsidRPr="00F07BBB">
        <w:t>,</w:t>
      </w:r>
      <w:r w:rsidR="008B549D" w:rsidRPr="00F07BBB">
        <w:t xml:space="preserve"> mélange de</w:t>
      </w:r>
      <w:r w:rsidR="00600B90" w:rsidRPr="00F07BBB">
        <w:t xml:space="preserve"> sacré et d</w:t>
      </w:r>
      <w:r w:rsidR="008B549D" w:rsidRPr="00F07BBB">
        <w:t>e</w:t>
      </w:r>
      <w:r w:rsidR="00600B90" w:rsidRPr="00F07BBB">
        <w:t xml:space="preserve"> profane, afin d’enrichir le contenu symbolique et le</w:t>
      </w:r>
      <w:r w:rsidR="008A4807" w:rsidRPr="00F07BBB">
        <w:t xml:space="preserve"> traitement extérieur de leurs </w:t>
      </w:r>
      <w:r w:rsidR="00600B90" w:rsidRPr="00F07BBB">
        <w:t>constructions, à privilégier la communication à travers le style et les signes p</w:t>
      </w:r>
      <w:r w:rsidR="008B549D" w:rsidRPr="00F07BBB">
        <w:t>ar rapport à l’espace confiné</w:t>
      </w:r>
      <w:r w:rsidR="00600B90" w:rsidRPr="00F07BBB">
        <w:t xml:space="preserve"> de Le Corbusier ou Mies van der </w:t>
      </w:r>
      <w:proofErr w:type="spellStart"/>
      <w:r w:rsidR="00600B90" w:rsidRPr="00F07BBB">
        <w:t>Rohe</w:t>
      </w:r>
      <w:proofErr w:type="spellEnd"/>
      <w:r w:rsidR="0079162E" w:rsidRPr="00F07BBB">
        <w:t xml:space="preserve"> dont </w:t>
      </w:r>
      <w:r w:rsidR="00F7163D" w:rsidRPr="00F07BBB">
        <w:t>Venturi</w:t>
      </w:r>
      <w:r w:rsidR="0079162E" w:rsidRPr="00F07BBB">
        <w:t xml:space="preserve"> renversera le principe </w:t>
      </w:r>
      <w:r w:rsidR="0079162E" w:rsidRPr="00F07BBB">
        <w:rPr>
          <w:rFonts w:eastAsia="Calibri" w:cs="Times New Roman"/>
        </w:rPr>
        <w:t>« </w:t>
      </w:r>
      <w:proofErr w:type="spellStart"/>
      <w:r w:rsidR="0079162E" w:rsidRPr="00F07BBB">
        <w:rPr>
          <w:rFonts w:eastAsia="Calibri" w:cs="Times New Roman"/>
          <w:i/>
        </w:rPr>
        <w:t>less</w:t>
      </w:r>
      <w:proofErr w:type="spellEnd"/>
      <w:r w:rsidR="0079162E" w:rsidRPr="00F07BBB">
        <w:rPr>
          <w:rFonts w:eastAsia="Calibri" w:cs="Times New Roman"/>
          <w:i/>
        </w:rPr>
        <w:t xml:space="preserve"> </w:t>
      </w:r>
      <w:proofErr w:type="spellStart"/>
      <w:r w:rsidR="0079162E" w:rsidRPr="00F07BBB">
        <w:rPr>
          <w:rFonts w:eastAsia="Calibri" w:cs="Times New Roman"/>
          <w:i/>
        </w:rPr>
        <w:t>is</w:t>
      </w:r>
      <w:proofErr w:type="spellEnd"/>
      <w:r w:rsidR="0079162E" w:rsidRPr="00F07BBB">
        <w:rPr>
          <w:rFonts w:eastAsia="Calibri" w:cs="Times New Roman"/>
          <w:i/>
        </w:rPr>
        <w:t xml:space="preserve"> more</w:t>
      </w:r>
      <w:r w:rsidR="0079162E" w:rsidRPr="00F07BBB">
        <w:rPr>
          <w:rFonts w:eastAsia="Calibri" w:cs="Times New Roman"/>
        </w:rPr>
        <w:t> »</w:t>
      </w:r>
      <w:r w:rsidR="0079162E" w:rsidRPr="00F07BBB">
        <w:t xml:space="preserve"> en</w:t>
      </w:r>
      <w:r w:rsidR="00047408" w:rsidRPr="00F07BBB">
        <w:t xml:space="preserve"> condamnation</w:t>
      </w:r>
      <w:r w:rsidR="0079162E" w:rsidRPr="00F07BBB">
        <w:t xml:space="preserve"> « </w:t>
      </w:r>
      <w:proofErr w:type="spellStart"/>
      <w:r w:rsidR="0079162E" w:rsidRPr="00F07BBB">
        <w:rPr>
          <w:i/>
        </w:rPr>
        <w:t>less</w:t>
      </w:r>
      <w:proofErr w:type="spellEnd"/>
      <w:r w:rsidR="0079162E" w:rsidRPr="00F07BBB">
        <w:rPr>
          <w:i/>
        </w:rPr>
        <w:t xml:space="preserve"> </w:t>
      </w:r>
      <w:proofErr w:type="spellStart"/>
      <w:r w:rsidR="0079162E" w:rsidRPr="00F07BBB">
        <w:rPr>
          <w:i/>
        </w:rPr>
        <w:t>is</w:t>
      </w:r>
      <w:proofErr w:type="spellEnd"/>
      <w:r w:rsidR="0079162E" w:rsidRPr="00F07BBB">
        <w:rPr>
          <w:i/>
        </w:rPr>
        <w:t xml:space="preserve"> bore</w:t>
      </w:r>
      <w:r w:rsidR="0079162E" w:rsidRPr="00F07BBB">
        <w:t> »</w:t>
      </w:r>
      <w:r w:rsidR="00047408" w:rsidRPr="00F07BBB">
        <w:t xml:space="preserve">, </w:t>
      </w:r>
      <w:r w:rsidR="00260B9E" w:rsidRPr="00F07BBB">
        <w:t>dénonçant l’</w:t>
      </w:r>
      <w:r w:rsidR="00047408" w:rsidRPr="00F07BBB">
        <w:t>appauvrissem</w:t>
      </w:r>
      <w:r w:rsidR="00260B9E" w:rsidRPr="00F07BBB">
        <w:t>ent tant esthétique qu’éthique</w:t>
      </w:r>
      <w:r w:rsidR="00F7163D" w:rsidRPr="00F07BBB">
        <w:t xml:space="preserve"> que cela entraîne</w:t>
      </w:r>
      <w:r w:rsidR="00260B9E" w:rsidRPr="00F07BBB">
        <w:t xml:space="preserve">. Augustin Berque </w:t>
      </w:r>
      <w:r w:rsidR="001E24D9" w:rsidRPr="00F07BBB">
        <w:t>s’aligne sur Venturi en relevant que</w:t>
      </w:r>
      <w:r w:rsidR="00047408" w:rsidRPr="00F07BBB">
        <w:rPr>
          <w:rFonts w:eastAsia="Calibri" w:cs="Times New Roman"/>
        </w:rPr>
        <w:t xml:space="preserve"> </w:t>
      </w:r>
      <w:r w:rsidR="00C95E43" w:rsidRPr="00F07BBB">
        <w:rPr>
          <w:rFonts w:eastAsia="Calibri" w:cs="Times New Roman"/>
        </w:rPr>
        <w:t>« </w:t>
      </w:r>
      <w:r w:rsidR="00C95E43" w:rsidRPr="00F07BBB">
        <w:t>l’être humain ne peut vivre dans de simples parallélépipèdes, parce que l’existence humaine dépasse la géométrie. Elle a besoin d’architecture</w:t>
      </w:r>
      <w:r w:rsidR="001E24D9" w:rsidRPr="00F07BBB">
        <w:rPr>
          <w:rStyle w:val="FootnoteReference"/>
          <w:rFonts w:eastAsia="Calibri" w:cs="Times New Roman"/>
        </w:rPr>
        <w:footnoteReference w:id="49"/>
      </w:r>
      <w:r w:rsidR="00047408" w:rsidRPr="00F07BBB">
        <w:rPr>
          <w:rFonts w:eastAsia="Calibri" w:cs="Times New Roman"/>
        </w:rPr>
        <w:t> </w:t>
      </w:r>
      <w:r w:rsidR="001E24D9" w:rsidRPr="00F07BBB">
        <w:rPr>
          <w:rFonts w:eastAsia="Calibri" w:cs="Times New Roman"/>
        </w:rPr>
        <w:t>.</w:t>
      </w:r>
      <w:r w:rsidR="00047408" w:rsidRPr="00F07BBB">
        <w:rPr>
          <w:rFonts w:eastAsia="Calibri" w:cs="Times New Roman"/>
        </w:rPr>
        <w:t xml:space="preserve">» </w:t>
      </w:r>
      <w:r w:rsidR="00260B9E" w:rsidRPr="00F07BBB">
        <w:rPr>
          <w:rFonts w:eastAsia="Calibri" w:cs="Times New Roman"/>
        </w:rPr>
        <w:t xml:space="preserve"> Mais il ne salue pas pour autant le postmodernisme</w:t>
      </w:r>
      <w:r w:rsidR="00C95E43" w:rsidRPr="00F07BBB">
        <w:rPr>
          <w:rFonts w:eastAsia="Calibri" w:cs="Times New Roman"/>
        </w:rPr>
        <w:t xml:space="preserve"> qui remplace le slogan « </w:t>
      </w:r>
      <w:proofErr w:type="spellStart"/>
      <w:r w:rsidR="00C95E43" w:rsidRPr="00F07BBB">
        <w:rPr>
          <w:rFonts w:eastAsia="Calibri" w:cs="Times New Roman"/>
          <w:i/>
        </w:rPr>
        <w:t>Everywhere</w:t>
      </w:r>
      <w:proofErr w:type="spellEnd"/>
      <w:r w:rsidR="00C95E43" w:rsidRPr="00F07BBB">
        <w:rPr>
          <w:rFonts w:eastAsia="Calibri" w:cs="Times New Roman"/>
          <w:i/>
        </w:rPr>
        <w:t xml:space="preserve"> the </w:t>
      </w:r>
      <w:proofErr w:type="spellStart"/>
      <w:r w:rsidR="00C95E43" w:rsidRPr="00F07BBB">
        <w:rPr>
          <w:rFonts w:eastAsia="Calibri" w:cs="Times New Roman"/>
          <w:i/>
        </w:rPr>
        <w:t>same</w:t>
      </w:r>
      <w:proofErr w:type="spellEnd"/>
      <w:r w:rsidR="00C95E43" w:rsidRPr="00F07BBB">
        <w:rPr>
          <w:rFonts w:eastAsia="Calibri" w:cs="Times New Roman"/>
          <w:i/>
        </w:rPr>
        <w:t xml:space="preserve"> </w:t>
      </w:r>
      <w:proofErr w:type="spellStart"/>
      <w:r w:rsidR="00C95E43" w:rsidRPr="00F07BBB">
        <w:rPr>
          <w:rFonts w:eastAsia="Calibri" w:cs="Times New Roman"/>
          <w:i/>
        </w:rPr>
        <w:t>form</w:t>
      </w:r>
      <w:proofErr w:type="spellEnd"/>
      <w:r w:rsidR="00C95E43" w:rsidRPr="00F07BBB">
        <w:rPr>
          <w:rFonts w:eastAsia="Calibri" w:cs="Times New Roman"/>
          <w:i/>
        </w:rPr>
        <w:t>!</w:t>
      </w:r>
      <w:r w:rsidR="00C95E43" w:rsidRPr="00F07BBB">
        <w:rPr>
          <w:rFonts w:eastAsia="Calibri" w:cs="Times New Roman"/>
        </w:rPr>
        <w:t> » par « </w:t>
      </w:r>
      <w:proofErr w:type="spellStart"/>
      <w:r w:rsidR="00C95E43" w:rsidRPr="00F07BBB">
        <w:rPr>
          <w:rFonts w:eastAsia="Calibri" w:cs="Times New Roman"/>
          <w:i/>
        </w:rPr>
        <w:t>Anywhere</w:t>
      </w:r>
      <w:proofErr w:type="spellEnd"/>
      <w:r w:rsidR="00C95E43" w:rsidRPr="00F07BBB">
        <w:rPr>
          <w:rFonts w:eastAsia="Calibri" w:cs="Times New Roman"/>
          <w:i/>
        </w:rPr>
        <w:t xml:space="preserve"> </w:t>
      </w:r>
      <w:proofErr w:type="spellStart"/>
      <w:r w:rsidR="00C95E43" w:rsidRPr="00F07BBB">
        <w:rPr>
          <w:rFonts w:eastAsia="Calibri" w:cs="Times New Roman"/>
          <w:i/>
        </w:rPr>
        <w:t>any</w:t>
      </w:r>
      <w:proofErr w:type="spellEnd"/>
      <w:r w:rsidR="00C95E43" w:rsidRPr="00F07BBB">
        <w:rPr>
          <w:rFonts w:eastAsia="Calibri" w:cs="Times New Roman"/>
          <w:i/>
        </w:rPr>
        <w:t xml:space="preserve"> </w:t>
      </w:r>
      <w:proofErr w:type="spellStart"/>
      <w:r w:rsidR="00C95E43" w:rsidRPr="00F07BBB">
        <w:rPr>
          <w:rFonts w:eastAsia="Calibri" w:cs="Times New Roman"/>
          <w:i/>
        </w:rPr>
        <w:t>form</w:t>
      </w:r>
      <w:proofErr w:type="spellEnd"/>
      <w:r w:rsidR="00C95E43" w:rsidRPr="00F07BBB">
        <w:rPr>
          <w:rFonts w:eastAsia="Calibri" w:cs="Times New Roman"/>
          <w:i/>
        </w:rPr>
        <w:t>!</w:t>
      </w:r>
      <w:r w:rsidR="00C95E43" w:rsidRPr="00F07BBB">
        <w:rPr>
          <w:rFonts w:eastAsia="Calibri" w:cs="Times New Roman"/>
        </w:rPr>
        <w:t> » et, partant, aboutit à la même négation du lieu</w:t>
      </w:r>
      <w:r w:rsidR="001E24D9" w:rsidRPr="00F07BBB">
        <w:rPr>
          <w:rFonts w:eastAsia="Calibri" w:cs="Times New Roman"/>
        </w:rPr>
        <w:t>.</w:t>
      </w:r>
      <w:r w:rsidR="00F7163D" w:rsidRPr="00F07BBB">
        <w:t xml:space="preserve"> </w:t>
      </w:r>
      <w:r w:rsidR="00C95E43" w:rsidRPr="00F07BBB">
        <w:t>L’</w:t>
      </w:r>
      <w:r w:rsidR="00F7163D" w:rsidRPr="00F07BBB">
        <w:t>« enseignement » de Venturi nous aide en tout cas à v</w:t>
      </w:r>
      <w:r w:rsidR="00C95E43" w:rsidRPr="00F07BBB">
        <w:t>oir le « hangar décoré » de Lucie</w:t>
      </w:r>
      <w:r w:rsidR="00F7163D" w:rsidRPr="00F07BBB">
        <w:t xml:space="preserve"> comme tourné vers le dehors et une manière de se déployer dans le quartier.</w:t>
      </w:r>
    </w:p>
    <w:p w:rsidR="00FC51DC" w:rsidRPr="00F07BBB" w:rsidRDefault="00600B90" w:rsidP="001C727D">
      <w:pPr>
        <w:autoSpaceDE w:val="0"/>
        <w:autoSpaceDN w:val="0"/>
        <w:adjustRightInd w:val="0"/>
        <w:spacing w:after="0" w:line="240" w:lineRule="auto"/>
        <w:ind w:firstLine="708"/>
        <w:jc w:val="both"/>
      </w:pPr>
      <w:r w:rsidRPr="00F07BBB">
        <w:rPr>
          <w:rFonts w:cs="Arial"/>
        </w:rPr>
        <w:t>Walter Benjamin parlait déjà de</w:t>
      </w:r>
      <w:r w:rsidR="00476331" w:rsidRPr="00F07BBB">
        <w:rPr>
          <w:rFonts w:cs="Arial"/>
        </w:rPr>
        <w:t xml:space="preserve"> «</w:t>
      </w:r>
      <w:r w:rsidR="008D6789" w:rsidRPr="00F07BBB">
        <w:t xml:space="preserve"> </w:t>
      </w:r>
      <w:r w:rsidR="00FD10EA" w:rsidRPr="00F07BBB">
        <w:t>porosité</w:t>
      </w:r>
      <w:r w:rsidR="00476331" w:rsidRPr="00F07BBB">
        <w:t> »</w:t>
      </w:r>
      <w:r w:rsidR="00887468" w:rsidRPr="00F07BBB">
        <w:t xml:space="preserve"> </w:t>
      </w:r>
      <w:r w:rsidR="00FD10EA" w:rsidRPr="00F07BBB">
        <w:t>et d’interpénétration entre espace public et espace privé  lorsqu’il fut confronté aux cours intérieures,</w:t>
      </w:r>
      <w:r w:rsidR="00C95E43" w:rsidRPr="00F07BBB">
        <w:t xml:space="preserve"> arcades et escaliers de Naples</w:t>
      </w:r>
      <w:r w:rsidR="00FD10EA" w:rsidRPr="00F07BBB">
        <w:t xml:space="preserve"> et </w:t>
      </w:r>
      <w:r w:rsidR="00C95E43" w:rsidRPr="00F07BBB">
        <w:t xml:space="preserve">à </w:t>
      </w:r>
      <w:r w:rsidR="00FD10EA" w:rsidRPr="00F07BBB">
        <w:t xml:space="preserve">leur </w:t>
      </w:r>
      <w:r w:rsidR="00FD10EA" w:rsidRPr="00F07BBB">
        <w:lastRenderedPageBreak/>
        <w:t>théâtralité intrinsèque</w:t>
      </w:r>
      <w:r w:rsidR="00C95E43" w:rsidRPr="00F07BBB">
        <w:t xml:space="preserve"> avec d</w:t>
      </w:r>
      <w:r w:rsidR="004266A4" w:rsidRPr="00F07BBB">
        <w:t>es balcons qui regorgent</w:t>
      </w:r>
      <w:r w:rsidR="001C727D" w:rsidRPr="00F07BBB">
        <w:t xml:space="preserve"> de vivres</w:t>
      </w:r>
      <w:r w:rsidR="00C95E43" w:rsidRPr="00F07BBB">
        <w:t xml:space="preserve"> et </w:t>
      </w:r>
      <w:r w:rsidR="001C727D" w:rsidRPr="00F07BBB">
        <w:t>de linge</w:t>
      </w:r>
      <w:r w:rsidR="001C727D" w:rsidRPr="00F07BBB">
        <w:rPr>
          <w:rStyle w:val="FootnoteReference"/>
          <w:rFonts w:ascii="Lucida Grande" w:hAnsi="Lucida Grande"/>
          <w:sz w:val="20"/>
          <w:szCs w:val="20"/>
          <w:shd w:val="clear" w:color="auto" w:fill="FFFFFF"/>
          <w:lang w:val="en-GB"/>
        </w:rPr>
        <w:footnoteReference w:id="50"/>
      </w:r>
      <w:r w:rsidR="00887468" w:rsidRPr="00F07BBB">
        <w:t>.</w:t>
      </w:r>
      <w:r w:rsidR="008A4807" w:rsidRPr="00F07BBB">
        <w:rPr>
          <w:rStyle w:val="apple-converted-space"/>
          <w:rFonts w:ascii="Lucida Grande" w:hAnsi="Lucida Grande"/>
          <w:sz w:val="20"/>
          <w:szCs w:val="20"/>
          <w:shd w:val="clear" w:color="auto" w:fill="FFFFFF"/>
        </w:rPr>
        <w:t xml:space="preserve"> </w:t>
      </w:r>
      <w:r w:rsidR="00887468" w:rsidRPr="00F07BBB">
        <w:t>L’arch</w:t>
      </w:r>
      <w:r w:rsidR="00144303" w:rsidRPr="00F07BBB">
        <w:t>itecte Pierre Boudon compare la</w:t>
      </w:r>
      <w:r w:rsidR="00887468" w:rsidRPr="00F07BBB">
        <w:t xml:space="preserve"> façade à un organisme naturel avec </w:t>
      </w:r>
      <w:r w:rsidR="001C727D" w:rsidRPr="00F07BBB">
        <w:t xml:space="preserve">des alvéoles, des niches </w:t>
      </w:r>
      <w:r w:rsidR="00887468" w:rsidRPr="00F07BBB">
        <w:t xml:space="preserve">(concave) mais aussi des </w:t>
      </w:r>
      <w:r w:rsidR="00144303" w:rsidRPr="00F07BBB">
        <w:t xml:space="preserve">pédoncules et des </w:t>
      </w:r>
      <w:r w:rsidR="001A1057" w:rsidRPr="00F07BBB">
        <w:t>excroissances</w:t>
      </w:r>
      <w:r w:rsidR="00887468" w:rsidRPr="00F07BBB">
        <w:t xml:space="preserve"> (convex</w:t>
      </w:r>
      <w:r w:rsidR="00144303" w:rsidRPr="00F07BBB">
        <w:t>e</w:t>
      </w:r>
      <w:r w:rsidR="00887468" w:rsidRPr="00F07BBB">
        <w:t xml:space="preserve">),  des </w:t>
      </w:r>
      <w:r w:rsidR="008D6789" w:rsidRPr="00F07BBB">
        <w:t>« extrusions </w:t>
      </w:r>
      <w:r w:rsidR="001A1057" w:rsidRPr="00F07BBB">
        <w:rPr>
          <w:rStyle w:val="FootnoteReference"/>
        </w:rPr>
        <w:footnoteReference w:id="51"/>
      </w:r>
      <w:r w:rsidR="008D6789" w:rsidRPr="00F07BBB">
        <w:t>»</w:t>
      </w:r>
      <w:r w:rsidR="001A1057" w:rsidRPr="00F07BBB">
        <w:t xml:space="preserve"> </w:t>
      </w:r>
      <w:r w:rsidR="008D6789" w:rsidRPr="00F07BBB">
        <w:t>qui ont cette</w:t>
      </w:r>
      <w:r w:rsidR="009D64AA" w:rsidRPr="00F07BBB">
        <w:t xml:space="preserve"> fonction </w:t>
      </w:r>
      <w:r w:rsidR="001C727D" w:rsidRPr="00F07BBB">
        <w:t>de faire « déborder »  la</w:t>
      </w:r>
      <w:r w:rsidR="009D64AA" w:rsidRPr="00F07BBB">
        <w:t xml:space="preserve"> maison </w:t>
      </w:r>
      <w:r w:rsidR="001C727D" w:rsidRPr="00F07BBB">
        <w:t>vers</w:t>
      </w:r>
      <w:r w:rsidR="009D64AA" w:rsidRPr="00F07BBB">
        <w:t xml:space="preserve"> l’extérieur.</w:t>
      </w:r>
      <w:r w:rsidR="008D6789" w:rsidRPr="00F07BBB">
        <w:t xml:space="preserve"> </w:t>
      </w:r>
      <w:r w:rsidR="00260B9E" w:rsidRPr="00F07BBB">
        <w:rPr>
          <w:rFonts w:eastAsia="Calibri" w:cs="Times New Roman"/>
        </w:rPr>
        <w:t>Berque</w:t>
      </w:r>
      <w:r w:rsidR="008A4807" w:rsidRPr="00F07BBB">
        <w:rPr>
          <w:rFonts w:eastAsia="Calibri" w:cs="Times New Roman"/>
        </w:rPr>
        <w:t>, quant à lui,</w:t>
      </w:r>
      <w:r w:rsidR="00260B9E" w:rsidRPr="00F07BBB">
        <w:rPr>
          <w:rFonts w:eastAsia="Calibri" w:cs="Times New Roman"/>
        </w:rPr>
        <w:t xml:space="preserve"> utilise le terme</w:t>
      </w:r>
      <w:r w:rsidR="009D64AA" w:rsidRPr="00F07BBB">
        <w:rPr>
          <w:rFonts w:eastAsia="Calibri" w:cs="Times New Roman"/>
        </w:rPr>
        <w:t xml:space="preserve"> </w:t>
      </w:r>
      <w:r w:rsidR="00FC51DC" w:rsidRPr="00F07BBB">
        <w:rPr>
          <w:rFonts w:eastAsia="Calibri" w:cs="Times New Roman"/>
          <w:i/>
        </w:rPr>
        <w:t>cosmicité</w:t>
      </w:r>
      <w:r w:rsidR="00FC51DC" w:rsidRPr="00F07BBB">
        <w:rPr>
          <w:rFonts w:eastAsia="Calibri" w:cs="Times New Roman"/>
        </w:rPr>
        <w:t xml:space="preserve">, pour faire le lien entre le </w:t>
      </w:r>
      <w:r w:rsidR="00FC51DC" w:rsidRPr="00F07BBB">
        <w:rPr>
          <w:rFonts w:eastAsia="Calibri" w:cs="Times New Roman"/>
          <w:i/>
        </w:rPr>
        <w:t>cosmos</w:t>
      </w:r>
      <w:r w:rsidR="00FC51DC" w:rsidRPr="00F07BBB">
        <w:rPr>
          <w:rFonts w:eastAsia="Calibri" w:cs="Times New Roman"/>
        </w:rPr>
        <w:t xml:space="preserve"> et le </w:t>
      </w:r>
      <w:r w:rsidR="00FC51DC" w:rsidRPr="00F07BBB">
        <w:rPr>
          <w:rFonts w:eastAsia="Calibri" w:cs="Times New Roman"/>
          <w:i/>
        </w:rPr>
        <w:t>cosmétique</w:t>
      </w:r>
      <w:r w:rsidR="00FC51DC" w:rsidRPr="00F07BBB">
        <w:rPr>
          <w:rFonts w:eastAsia="Calibri" w:cs="Times New Roman"/>
        </w:rPr>
        <w:t xml:space="preserve"> qu’il repère par exemple dans le </w:t>
      </w:r>
      <w:r w:rsidR="00FC51DC" w:rsidRPr="00F07BBB">
        <w:rPr>
          <w:rFonts w:eastAsia="Calibri" w:cs="Times New Roman"/>
          <w:i/>
        </w:rPr>
        <w:t>body painting</w:t>
      </w:r>
      <w:r w:rsidR="00FC51DC" w:rsidRPr="00F07BBB">
        <w:rPr>
          <w:rFonts w:eastAsia="Calibri" w:cs="Times New Roman"/>
        </w:rPr>
        <w:t xml:space="preserve"> des Aborigènes d’Australie, ou dans la Rome ancienne ou à chaque fondation d’une nouvelle ville on creusait un « </w:t>
      </w:r>
      <w:proofErr w:type="spellStart"/>
      <w:r w:rsidR="00FC51DC" w:rsidRPr="00F07BBB">
        <w:rPr>
          <w:rFonts w:eastAsia="Calibri" w:cs="Times New Roman"/>
          <w:i/>
        </w:rPr>
        <w:t>mundus</w:t>
      </w:r>
      <w:proofErr w:type="spellEnd"/>
      <w:r w:rsidR="00FC51DC" w:rsidRPr="00F07BBB">
        <w:rPr>
          <w:rFonts w:eastAsia="Calibri" w:cs="Times New Roman"/>
        </w:rPr>
        <w:t> », pour établir un lien entre le monde des vivants et le monde des morts, qui devint le nombril de la ville. Le même mot avait le sens d’orner le corps de la femme</w:t>
      </w:r>
      <w:r w:rsidR="001C727D" w:rsidRPr="00F07BBB">
        <w:rPr>
          <w:rFonts w:eastAsia="Calibri" w:cs="Times New Roman"/>
        </w:rPr>
        <w:t>,</w:t>
      </w:r>
      <w:r w:rsidR="00FC51DC" w:rsidRPr="00F07BBB">
        <w:rPr>
          <w:rFonts w:eastAsia="Calibri" w:cs="Times New Roman"/>
        </w:rPr>
        <w:t xml:space="preserve"> </w:t>
      </w:r>
      <w:proofErr w:type="spellStart"/>
      <w:r w:rsidR="00FC51DC" w:rsidRPr="00F07BBB">
        <w:rPr>
          <w:rFonts w:eastAsia="Calibri" w:cs="Times New Roman"/>
          <w:i/>
        </w:rPr>
        <w:t>mundus</w:t>
      </w:r>
      <w:proofErr w:type="spellEnd"/>
      <w:r w:rsidR="00286CED" w:rsidRPr="00F07BBB">
        <w:rPr>
          <w:rFonts w:eastAsia="Calibri" w:cs="Times New Roman"/>
          <w:i/>
        </w:rPr>
        <w:t xml:space="preserve"> </w:t>
      </w:r>
      <w:proofErr w:type="spellStart"/>
      <w:r w:rsidR="00FC51DC" w:rsidRPr="00F07BBB">
        <w:rPr>
          <w:rFonts w:eastAsia="Calibri" w:cs="Times New Roman"/>
          <w:i/>
        </w:rPr>
        <w:t>muliebri</w:t>
      </w:r>
      <w:proofErr w:type="spellEnd"/>
      <w:r w:rsidR="00314326" w:rsidRPr="00F07BBB">
        <w:rPr>
          <w:rFonts w:eastAsia="Calibri" w:cs="Times New Roman"/>
          <w:i/>
        </w:rPr>
        <w:t xml:space="preserve">, </w:t>
      </w:r>
      <w:r w:rsidR="001C727D" w:rsidRPr="00F07BBB">
        <w:rPr>
          <w:rFonts w:eastAsia="Calibri" w:cs="Times New Roman"/>
        </w:rPr>
        <w:t>de</w:t>
      </w:r>
      <w:r w:rsidR="00FC51DC" w:rsidRPr="00F07BBB">
        <w:rPr>
          <w:rFonts w:eastAsia="Calibri" w:cs="Times New Roman"/>
        </w:rPr>
        <w:t xml:space="preserve"> tenue de la maison, </w:t>
      </w:r>
      <w:proofErr w:type="spellStart"/>
      <w:r w:rsidR="00FC51DC" w:rsidRPr="00F07BBB">
        <w:rPr>
          <w:rFonts w:eastAsia="Calibri" w:cs="Times New Roman"/>
          <w:i/>
        </w:rPr>
        <w:t>mundus</w:t>
      </w:r>
      <w:proofErr w:type="spellEnd"/>
      <w:r w:rsidR="00FC51DC" w:rsidRPr="00F07BBB">
        <w:rPr>
          <w:rFonts w:eastAsia="Calibri" w:cs="Times New Roman"/>
        </w:rPr>
        <w:t xml:space="preserve"> : propre. Cette cosmicité était directement incarnée par l’architecture, notamment celle des temples  </w:t>
      </w:r>
      <w:r w:rsidR="001C727D" w:rsidRPr="00F07BBB">
        <w:rPr>
          <w:rFonts w:eastAsia="Calibri" w:cs="Times New Roman"/>
        </w:rPr>
        <w:t xml:space="preserve">qui réalisent cette symétrie </w:t>
      </w:r>
      <w:r w:rsidR="00314326" w:rsidRPr="00F07BBB">
        <w:rPr>
          <w:rFonts w:eastAsia="Calibri" w:cs="Times New Roman"/>
        </w:rPr>
        <w:t>entre le microcosme (le corps, la maison) et le macrocosme (l</w:t>
      </w:r>
      <w:r w:rsidR="004266A4" w:rsidRPr="00F07BBB">
        <w:rPr>
          <w:rFonts w:eastAsia="Calibri" w:cs="Times New Roman"/>
        </w:rPr>
        <w:t>e monde)</w:t>
      </w:r>
      <w:r w:rsidR="001C727D" w:rsidRPr="00F07BBB">
        <w:rPr>
          <w:rFonts w:eastAsia="Calibri" w:cs="Times New Roman"/>
        </w:rPr>
        <w:t xml:space="preserve"> : </w:t>
      </w:r>
      <w:r w:rsidR="00162BB5" w:rsidRPr="00F07BBB">
        <w:rPr>
          <w:rFonts w:eastAsia="Calibri" w:cs="Times New Roman"/>
        </w:rPr>
        <w:t>« Cette idée première de l’architecture vient de la proportion symbolique du temple grec, dans sa correspondance originelle entre le ciel et le monde humain</w:t>
      </w:r>
      <w:r w:rsidR="004266A4" w:rsidRPr="00F07BBB">
        <w:rPr>
          <w:rStyle w:val="FootnoteReference"/>
          <w:rFonts w:eastAsia="Calibri" w:cs="Times New Roman"/>
        </w:rPr>
        <w:footnoteReference w:id="52"/>
      </w:r>
      <w:r w:rsidR="00C95E43" w:rsidRPr="00F07BBB">
        <w:rPr>
          <w:rFonts w:eastAsia="Calibri" w:cs="Times New Roman"/>
        </w:rPr>
        <w:t xml:space="preserve">. </w:t>
      </w:r>
      <w:r w:rsidR="00162BB5" w:rsidRPr="00F07BBB">
        <w:rPr>
          <w:rFonts w:eastAsia="Calibri" w:cs="Times New Roman"/>
        </w:rPr>
        <w:t>»</w:t>
      </w:r>
    </w:p>
    <w:p w:rsidR="00D566D8" w:rsidRPr="00F07BBB" w:rsidRDefault="00314326" w:rsidP="001B01E2">
      <w:pPr>
        <w:spacing w:after="0" w:line="240" w:lineRule="auto"/>
        <w:ind w:firstLine="708"/>
        <w:jc w:val="both"/>
        <w:rPr>
          <w:rFonts w:cs="Arial"/>
        </w:rPr>
      </w:pPr>
      <w:r w:rsidRPr="00F07BBB">
        <w:t>Mais l</w:t>
      </w:r>
      <w:r w:rsidR="008D6789" w:rsidRPr="00F07BBB">
        <w:t xml:space="preserve">e </w:t>
      </w:r>
      <w:r w:rsidR="008D6789" w:rsidRPr="00F07BBB">
        <w:rPr>
          <w:i/>
        </w:rPr>
        <w:t>canard</w:t>
      </w:r>
      <w:r w:rsidR="008D6789" w:rsidRPr="00F07BBB">
        <w:t xml:space="preserve"> co</w:t>
      </w:r>
      <w:r w:rsidRPr="00F07BBB">
        <w:t>ntinue à nous narguer jusqu’</w:t>
      </w:r>
      <w:r w:rsidR="001C727D" w:rsidRPr="00F07BBB">
        <w:t xml:space="preserve">au </w:t>
      </w:r>
      <w:proofErr w:type="spellStart"/>
      <w:r w:rsidR="001C727D" w:rsidRPr="00F07BBB">
        <w:t>Limpertsberg</w:t>
      </w:r>
      <w:proofErr w:type="spellEnd"/>
      <w:r w:rsidR="001C727D" w:rsidRPr="00F07BBB">
        <w:t xml:space="preserve"> où</w:t>
      </w:r>
      <w:r w:rsidR="008D6789" w:rsidRPr="00F07BBB">
        <w:t xml:space="preserve"> le béton, avec ses forces de maintien, de contention de l’habitant dans son habitat verrouillé, l’emporte sur la roseraie  essentiellement exhibitionniste, décorative, expressive. </w:t>
      </w:r>
    </w:p>
    <w:p w:rsidR="008473E1" w:rsidRPr="00F07BBB" w:rsidRDefault="008473E1" w:rsidP="00E25C22">
      <w:pPr>
        <w:spacing w:after="0" w:line="240" w:lineRule="auto"/>
        <w:jc w:val="both"/>
        <w:rPr>
          <w:rFonts w:cs="Arial"/>
        </w:rPr>
      </w:pPr>
    </w:p>
    <w:p w:rsidR="00226165" w:rsidRPr="00F07BBB" w:rsidRDefault="00226165" w:rsidP="008473E1">
      <w:pPr>
        <w:pStyle w:val="ListParagraph"/>
        <w:numPr>
          <w:ilvl w:val="0"/>
          <w:numId w:val="28"/>
        </w:numPr>
        <w:spacing w:after="0" w:line="240" w:lineRule="auto"/>
        <w:jc w:val="both"/>
        <w:rPr>
          <w:b/>
        </w:rPr>
      </w:pPr>
      <w:r w:rsidRPr="00F07BBB">
        <w:rPr>
          <w:b/>
        </w:rPr>
        <w:t>Le quartier</w:t>
      </w:r>
    </w:p>
    <w:p w:rsidR="00226165" w:rsidRPr="00F07BBB" w:rsidRDefault="00226165" w:rsidP="00226165">
      <w:pPr>
        <w:pStyle w:val="ListParagraph"/>
        <w:spacing w:after="0" w:line="240" w:lineRule="auto"/>
        <w:jc w:val="both"/>
        <w:rPr>
          <w:b/>
        </w:rPr>
      </w:pPr>
    </w:p>
    <w:p w:rsidR="009C36EB" w:rsidRPr="00F07BBB" w:rsidRDefault="001B01E2" w:rsidP="00314326">
      <w:pPr>
        <w:spacing w:after="0" w:line="240" w:lineRule="auto"/>
        <w:ind w:firstLine="708"/>
        <w:jc w:val="both"/>
        <w:rPr>
          <w:rFonts w:cstheme="minorHAnsi"/>
          <w:spacing w:val="-1"/>
          <w:lang w:val="fr-CH"/>
        </w:rPr>
      </w:pPr>
      <w:r w:rsidRPr="00F07BBB">
        <w:t xml:space="preserve">Le </w:t>
      </w:r>
      <w:r w:rsidR="00226165" w:rsidRPr="00F07BBB">
        <w:t>quartier</w:t>
      </w:r>
      <w:r w:rsidR="00C95E43" w:rsidRPr="00F07BBB">
        <w:t>, en « lien organique avec le logement</w:t>
      </w:r>
      <w:r w:rsidR="00C95E43" w:rsidRPr="00F07BBB">
        <w:rPr>
          <w:vertAlign w:val="superscript"/>
        </w:rPr>
        <w:footnoteReference w:id="53"/>
      </w:r>
      <w:r w:rsidR="00C95E43" w:rsidRPr="00F07BBB">
        <w:t xml:space="preserve"> », </w:t>
      </w:r>
      <w:r w:rsidR="00590264" w:rsidRPr="00F07BBB">
        <w:t>prolonge</w:t>
      </w:r>
      <w:r w:rsidR="00B72097" w:rsidRPr="00F07BBB">
        <w:t xml:space="preserve"> la façade comme </w:t>
      </w:r>
      <w:r w:rsidR="00737611" w:rsidRPr="00F07BBB">
        <w:t>zone</w:t>
      </w:r>
      <w:r w:rsidR="00C95E43" w:rsidRPr="00F07BBB">
        <w:t xml:space="preserve"> pédestre de cohésion sociale</w:t>
      </w:r>
      <w:r w:rsidR="004266A4" w:rsidRPr="00F07BBB">
        <w:t>.</w:t>
      </w:r>
      <w:r w:rsidR="00590264" w:rsidRPr="00F07BBB">
        <w:t xml:space="preserve"> </w:t>
      </w:r>
      <w:r w:rsidR="00B72097" w:rsidRPr="00F07BBB">
        <w:t>Pierre Mayol considère</w:t>
      </w:r>
      <w:r w:rsidR="00590264" w:rsidRPr="00F07BBB">
        <w:t xml:space="preserve"> en effet le</w:t>
      </w:r>
      <w:r w:rsidR="00B72097" w:rsidRPr="00F07BBB">
        <w:t xml:space="preserve"> quartier comme « </w:t>
      </w:r>
      <w:r w:rsidR="00F973BE" w:rsidRPr="00F07BBB">
        <w:t>la privatisation progressive de l’espace public</w:t>
      </w:r>
      <w:r w:rsidR="00A10338" w:rsidRPr="00F07BBB">
        <w:rPr>
          <w:vertAlign w:val="superscript"/>
        </w:rPr>
        <w:footnoteReference w:id="54"/>
      </w:r>
      <w:r w:rsidR="00B72097" w:rsidRPr="00F07BBB">
        <w:t xml:space="preserve"> ». </w:t>
      </w:r>
      <w:r w:rsidR="004266A4" w:rsidRPr="00F07BBB">
        <w:t>À</w:t>
      </w:r>
      <w:r w:rsidR="00F973BE" w:rsidRPr="00F07BBB">
        <w:t xml:space="preserve"> l’intersection d’une dialectique existentielle</w:t>
      </w:r>
      <w:r w:rsidR="00737611" w:rsidRPr="00F07BBB">
        <w:t>, sensorielle</w:t>
      </w:r>
      <w:r w:rsidR="00F973BE" w:rsidRPr="00F07BBB">
        <w:t xml:space="preserve"> et sociale d’un dedans (le noyau dur de la sphère du privé</w:t>
      </w:r>
      <w:r w:rsidR="00737611" w:rsidRPr="00F07BBB">
        <w:t>, le biotope de l’habitant</w:t>
      </w:r>
      <w:r w:rsidR="00F973BE" w:rsidRPr="00F07BBB">
        <w:t xml:space="preserve">) et d’un dehors lentement apprivoisé, </w:t>
      </w:r>
      <w:r w:rsidR="00737611" w:rsidRPr="00F07BBB">
        <w:t xml:space="preserve">domestiqué, </w:t>
      </w:r>
      <w:r w:rsidR="00B72097" w:rsidRPr="00F07BBB">
        <w:t>le quartier</w:t>
      </w:r>
      <w:r w:rsidR="00F973BE" w:rsidRPr="00F07BBB">
        <w:t xml:space="preserve"> devient « un accroissement de l’habitacle ; pour l’usager, il se résume à la somme des trajectoires inaugurées à partir de son lieu d’habitat</w:t>
      </w:r>
      <w:r w:rsidR="00A10338" w:rsidRPr="00F07BBB">
        <w:rPr>
          <w:vertAlign w:val="superscript"/>
        </w:rPr>
        <w:footnoteReference w:id="55"/>
      </w:r>
      <w:r w:rsidR="00A10338" w:rsidRPr="00F07BBB">
        <w:t> </w:t>
      </w:r>
      <w:r w:rsidR="00737611" w:rsidRPr="00F07BBB">
        <w:t>»</w:t>
      </w:r>
      <w:r w:rsidR="00590264" w:rsidRPr="00F07BBB">
        <w:t>. C</w:t>
      </w:r>
      <w:r w:rsidR="00314326" w:rsidRPr="00F07BBB">
        <w:t>ontrairement à l’espace urbain qui lui semble indéchiffrable, dont les codes lui échappent, le quartier</w:t>
      </w:r>
      <w:r w:rsidR="00590264" w:rsidRPr="00F07BBB">
        <w:t xml:space="preserve"> est un lieu où l’usager se</w:t>
      </w:r>
      <w:r w:rsidR="00314326" w:rsidRPr="00F07BBB">
        <w:t xml:space="preserve"> replie et crée des  itinéraires pour son plaisir.</w:t>
      </w:r>
      <w:r w:rsidR="00B72097" w:rsidRPr="00F07BBB">
        <w:t xml:space="preserve"> En outre, l</w:t>
      </w:r>
      <w:r w:rsidR="00737611" w:rsidRPr="00F07BBB">
        <w:t>a vie quotidienne y est régulée par l</w:t>
      </w:r>
      <w:r w:rsidR="00590264" w:rsidRPr="00F07BBB">
        <w:t>e pri</w:t>
      </w:r>
      <w:r w:rsidR="00C95E43" w:rsidRPr="00F07BBB">
        <w:t>ncipe de convenance, à savoir « </w:t>
      </w:r>
      <w:r w:rsidR="00590264" w:rsidRPr="00F07BBB">
        <w:t>la gestion symbolique de la face publique de chacun de nous dès que nous sommes dans la rue</w:t>
      </w:r>
      <w:r w:rsidR="00590264" w:rsidRPr="00F07BBB">
        <w:rPr>
          <w:vertAlign w:val="superscript"/>
        </w:rPr>
        <w:footnoteReference w:id="56"/>
      </w:r>
      <w:r w:rsidR="00590264" w:rsidRPr="00F07BBB">
        <w:t>.</w:t>
      </w:r>
      <w:r w:rsidR="00C95E43" w:rsidRPr="00F07BBB">
        <w:t xml:space="preserve"> </w:t>
      </w:r>
      <w:r w:rsidR="00590264" w:rsidRPr="00F07BBB">
        <w:t xml:space="preserve">» Autrement dit : </w:t>
      </w:r>
      <w:r w:rsidR="002F3911" w:rsidRPr="00F07BBB">
        <w:t xml:space="preserve">« </w:t>
      </w:r>
      <w:r w:rsidR="00737611" w:rsidRPr="00F07BBB">
        <w:t>chaque usager s’ajuste au processus général de la reconnaissance, en concédant une partie de lui-même à la juridiction de l’autre</w:t>
      </w:r>
      <w:r w:rsidR="00A10338" w:rsidRPr="00F07BBB">
        <w:rPr>
          <w:vertAlign w:val="superscript"/>
        </w:rPr>
        <w:footnoteReference w:id="57"/>
      </w:r>
      <w:r w:rsidR="00286CED" w:rsidRPr="00F07BBB">
        <w:t>.</w:t>
      </w:r>
      <w:r w:rsidR="002F3911" w:rsidRPr="00F07BBB">
        <w:t xml:space="preserve"> </w:t>
      </w:r>
      <w:r w:rsidR="00737611" w:rsidRPr="00F07BBB">
        <w:t>»</w:t>
      </w:r>
      <w:r w:rsidR="00737611" w:rsidRPr="00F07BBB">
        <w:rPr>
          <w:vertAlign w:val="superscript"/>
        </w:rPr>
        <w:t xml:space="preserve"> </w:t>
      </w:r>
      <w:r w:rsidR="00314326" w:rsidRPr="00F07BBB">
        <w:t xml:space="preserve">Être convenable est alors le prix à payer pour que de bons rapports de voisinage se maintiennent. </w:t>
      </w:r>
      <w:r w:rsidR="00737611" w:rsidRPr="00F07BBB">
        <w:t>Le quartier</w:t>
      </w:r>
      <w:r w:rsidR="00286CED" w:rsidRPr="00F07BBB">
        <w:t xml:space="preserve"> est</w:t>
      </w:r>
      <w:r w:rsidR="00737611" w:rsidRPr="00F07BBB">
        <w:t xml:space="preserve"> une scène diurne, </w:t>
      </w:r>
      <w:r w:rsidR="002F3911" w:rsidRPr="00F07BBB">
        <w:t>fondée</w:t>
      </w:r>
      <w:r w:rsidR="00737611" w:rsidRPr="00F07BBB">
        <w:t xml:space="preserve"> sur la fidélité, sur le consensus sur l’acc</w:t>
      </w:r>
      <w:r w:rsidR="00286CED" w:rsidRPr="00F07BBB">
        <w:t>ommodation réciproque</w:t>
      </w:r>
      <w:r w:rsidR="00314326" w:rsidRPr="00F07BBB">
        <w:t xml:space="preserve"> mais est aussi un lieu de vie doté d’un facteur de bien-être (</w:t>
      </w:r>
      <w:proofErr w:type="spellStart"/>
      <w:r w:rsidR="00314326" w:rsidRPr="00F07BBB">
        <w:rPr>
          <w:i/>
        </w:rPr>
        <w:t>feel</w:t>
      </w:r>
      <w:proofErr w:type="spellEnd"/>
      <w:r w:rsidR="00314326" w:rsidRPr="00F07BBB">
        <w:rPr>
          <w:i/>
        </w:rPr>
        <w:t xml:space="preserve"> good factor</w:t>
      </w:r>
      <w:r w:rsidR="00314326" w:rsidRPr="00F07BBB">
        <w:t xml:space="preserve">) et </w:t>
      </w:r>
      <w:r w:rsidR="00204955" w:rsidRPr="00F07BBB">
        <w:t xml:space="preserve">le siège de la </w:t>
      </w:r>
      <w:r w:rsidR="00314326" w:rsidRPr="00F07BBB">
        <w:t xml:space="preserve">famille de </w:t>
      </w:r>
      <w:r w:rsidR="004266A4" w:rsidRPr="00F07BBB">
        <w:t>cœur</w:t>
      </w:r>
      <w:r w:rsidR="00204955" w:rsidRPr="00F07BBB">
        <w:t>. Le quartier</w:t>
      </w:r>
      <w:r w:rsidR="00286CED" w:rsidRPr="00F07BBB">
        <w:t xml:space="preserve"> impose</w:t>
      </w:r>
      <w:r w:rsidR="00737611" w:rsidRPr="00F07BBB">
        <w:t xml:space="preserve"> un code vestimentaire et comportemental (conformité)</w:t>
      </w:r>
      <w:r w:rsidR="00286CED" w:rsidRPr="00F07BBB">
        <w:t xml:space="preserve"> et prévoit certains</w:t>
      </w:r>
      <w:r w:rsidR="00737611" w:rsidRPr="00F07BBB">
        <w:t xml:space="preserve"> </w:t>
      </w:r>
      <w:proofErr w:type="spellStart"/>
      <w:r w:rsidR="00A10338" w:rsidRPr="00F07BBB">
        <w:t>espaces-temps</w:t>
      </w:r>
      <w:proofErr w:type="spellEnd"/>
      <w:r w:rsidR="00737611" w:rsidRPr="00F07BBB">
        <w:t xml:space="preserve"> co</w:t>
      </w:r>
      <w:r w:rsidR="00286CED" w:rsidRPr="00F07BBB">
        <w:t xml:space="preserve">mme les festivités </w:t>
      </w:r>
      <w:r w:rsidR="00B72097" w:rsidRPr="00F07BBB">
        <w:t xml:space="preserve">ou le marché </w:t>
      </w:r>
      <w:r w:rsidR="00286CED" w:rsidRPr="00F07BBB">
        <w:t>qui permett</w:t>
      </w:r>
      <w:r w:rsidR="00737611" w:rsidRPr="00F07BBB">
        <w:t xml:space="preserve">ent un relâchement sans déroger à la convenance sous-jacente. </w:t>
      </w:r>
      <w:r w:rsidR="00C20A54" w:rsidRPr="00F07BBB">
        <w:t xml:space="preserve"> </w:t>
      </w:r>
    </w:p>
    <w:p w:rsidR="00F973BE" w:rsidRPr="00F07BBB" w:rsidRDefault="00F973BE" w:rsidP="00B72097">
      <w:pPr>
        <w:spacing w:after="0" w:line="240" w:lineRule="auto"/>
        <w:ind w:firstLine="708"/>
        <w:jc w:val="both"/>
        <w:rPr>
          <w:rFonts w:cs="Arial"/>
        </w:rPr>
      </w:pPr>
      <w:r w:rsidRPr="00F07BBB">
        <w:t xml:space="preserve">Or, depuis quelques décennies, le hiatus entre espace privé, </w:t>
      </w:r>
      <w:r w:rsidR="00314326" w:rsidRPr="00F07BBB">
        <w:t>centripète</w:t>
      </w:r>
      <w:r w:rsidR="00B72097" w:rsidRPr="00F07BBB">
        <w:t>,</w:t>
      </w:r>
      <w:r w:rsidRPr="00F07BBB">
        <w:t xml:space="preserve"> berceau de l’être et espace public,</w:t>
      </w:r>
      <w:r w:rsidR="00B72097" w:rsidRPr="00F07BBB">
        <w:t xml:space="preserve"> </w:t>
      </w:r>
      <w:r w:rsidR="00314326" w:rsidRPr="00F07BBB">
        <w:t>centrifuge</w:t>
      </w:r>
      <w:r w:rsidR="00204955" w:rsidRPr="00F07BBB">
        <w:t>,</w:t>
      </w:r>
      <w:r w:rsidR="00B72097" w:rsidRPr="00F07BBB">
        <w:t xml:space="preserve"> </w:t>
      </w:r>
      <w:r w:rsidR="00590264" w:rsidRPr="00F07BBB">
        <w:t xml:space="preserve">s’il est vrai que </w:t>
      </w:r>
      <w:r w:rsidRPr="00F07BBB">
        <w:t>« </w:t>
      </w:r>
      <w:proofErr w:type="spellStart"/>
      <w:r w:rsidRPr="00F07BBB">
        <w:rPr>
          <w:i/>
        </w:rPr>
        <w:t>publicus</w:t>
      </w:r>
      <w:proofErr w:type="spellEnd"/>
      <w:r w:rsidRPr="00F07BBB">
        <w:t xml:space="preserve"> procède du latin </w:t>
      </w:r>
      <w:proofErr w:type="spellStart"/>
      <w:r w:rsidRPr="00F07BBB">
        <w:rPr>
          <w:i/>
        </w:rPr>
        <w:t>pubes</w:t>
      </w:r>
      <w:proofErr w:type="spellEnd"/>
      <w:r w:rsidRPr="00F07BBB">
        <w:t>, le poil, désignant la population mâle adulte en âge de porter les armes et donc de prendre part aux délibérations du forum</w:t>
      </w:r>
      <w:r w:rsidR="00590264" w:rsidRPr="00F07BBB">
        <w:rPr>
          <w:vertAlign w:val="superscript"/>
        </w:rPr>
        <w:footnoteReference w:id="58"/>
      </w:r>
      <w:r w:rsidRPr="00F07BBB">
        <w:t> », tend à s’estomper.</w:t>
      </w:r>
      <w:r w:rsidR="00737611" w:rsidRPr="00F07BBB">
        <w:t xml:space="preserve"> L</w:t>
      </w:r>
      <w:r w:rsidRPr="00F07BBB">
        <w:t xml:space="preserve">es </w:t>
      </w:r>
      <w:r w:rsidRPr="00F07BBB">
        <w:rPr>
          <w:i/>
        </w:rPr>
        <w:t>non-lieux</w:t>
      </w:r>
      <w:r w:rsidRPr="00F07BBB">
        <w:t xml:space="preserve">, les </w:t>
      </w:r>
      <w:r w:rsidRPr="00F07BBB">
        <w:rPr>
          <w:i/>
        </w:rPr>
        <w:t xml:space="preserve">hétérotopies </w:t>
      </w:r>
      <w:r w:rsidRPr="00F07BBB">
        <w:t xml:space="preserve">tendent à phagocyter l’espace privé au profit d’un espace public indifférencié avec un risque de dilution des moments de vivre-ensemble. </w:t>
      </w:r>
      <w:r w:rsidR="00286CED" w:rsidRPr="00F07BBB">
        <w:t>Comment socialiser dans</w:t>
      </w:r>
      <w:r w:rsidR="00314326" w:rsidRPr="00F07BBB">
        <w:t xml:space="preserve"> l’espace-foutoir,</w:t>
      </w:r>
      <w:r w:rsidR="00286CED" w:rsidRPr="00F07BBB">
        <w:t xml:space="preserve"> le </w:t>
      </w:r>
      <w:proofErr w:type="spellStart"/>
      <w:r w:rsidR="00286CED" w:rsidRPr="00F07BBB">
        <w:rPr>
          <w:i/>
        </w:rPr>
        <w:t>Junkspace</w:t>
      </w:r>
      <w:proofErr w:type="spellEnd"/>
      <w:r w:rsidR="00B72097" w:rsidRPr="00F07BBB">
        <w:t>, « </w:t>
      </w:r>
      <w:r w:rsidR="00286CED" w:rsidRPr="00F07BBB">
        <w:t xml:space="preserve">le produit de la rencontre de l’escalator et </w:t>
      </w:r>
      <w:r w:rsidR="00286CED" w:rsidRPr="00F07BBB">
        <w:lastRenderedPageBreak/>
        <w:t xml:space="preserve">de la climatisation, conçu dans un incubateur en </w:t>
      </w:r>
      <w:proofErr w:type="spellStart"/>
      <w:r w:rsidR="00286CED" w:rsidRPr="00F07BBB">
        <w:t>pacoplâtre</w:t>
      </w:r>
      <w:proofErr w:type="spellEnd"/>
      <w:r w:rsidR="00A10338" w:rsidRPr="00F07BBB">
        <w:rPr>
          <w:vertAlign w:val="superscript"/>
        </w:rPr>
        <w:footnoteReference w:id="59"/>
      </w:r>
      <w:r w:rsidR="00A10338" w:rsidRPr="00F07BBB">
        <w:t xml:space="preserve"> </w:t>
      </w:r>
      <w:r w:rsidR="00286CED" w:rsidRPr="00F07BBB">
        <w:t>»</w:t>
      </w:r>
      <w:r w:rsidR="00A10338" w:rsidRPr="00F07BBB">
        <w:t> ?</w:t>
      </w:r>
      <w:r w:rsidR="00286CED" w:rsidRPr="00F07BBB">
        <w:rPr>
          <w:vertAlign w:val="superscript"/>
        </w:rPr>
        <w:t xml:space="preserve"> </w:t>
      </w:r>
      <w:r w:rsidR="00B72097" w:rsidRPr="00F07BBB">
        <w:rPr>
          <w:rFonts w:cs="Arial"/>
        </w:rPr>
        <w:t xml:space="preserve">La ville actuelle – </w:t>
      </w:r>
      <w:r w:rsidR="00A10338" w:rsidRPr="00F07BBB">
        <w:rPr>
          <w:rFonts w:cs="Arial"/>
        </w:rPr>
        <w:t xml:space="preserve">et le </w:t>
      </w:r>
      <w:proofErr w:type="spellStart"/>
      <w:r w:rsidR="00A10338" w:rsidRPr="00F07BBB">
        <w:rPr>
          <w:rFonts w:cs="Arial"/>
        </w:rPr>
        <w:t>Limpertsberg</w:t>
      </w:r>
      <w:proofErr w:type="spellEnd"/>
      <w:r w:rsidR="00A10338" w:rsidRPr="00F07BBB">
        <w:rPr>
          <w:rFonts w:cs="Arial"/>
        </w:rPr>
        <w:t xml:space="preserve"> </w:t>
      </w:r>
      <w:r w:rsidR="004266A4" w:rsidRPr="00F07BBB">
        <w:rPr>
          <w:rFonts w:cs="Arial"/>
        </w:rPr>
        <w:t xml:space="preserve">en voie d’urbanisation serait </w:t>
      </w:r>
      <w:r w:rsidR="00A10338" w:rsidRPr="00F07BBB">
        <w:rPr>
          <w:rFonts w:cs="Arial"/>
          <w:i/>
        </w:rPr>
        <w:t>logé à la même enseigne</w:t>
      </w:r>
      <w:r w:rsidR="00B72097" w:rsidRPr="00F07BBB">
        <w:rPr>
          <w:rFonts w:cs="Arial"/>
        </w:rPr>
        <w:t xml:space="preserve"> –</w:t>
      </w:r>
      <w:r w:rsidR="00A10338" w:rsidRPr="00F07BBB">
        <w:rPr>
          <w:rFonts w:cs="Arial"/>
        </w:rPr>
        <w:t xml:space="preserve"> </w:t>
      </w:r>
      <w:r w:rsidR="00286CED" w:rsidRPr="00F07BBB">
        <w:rPr>
          <w:rFonts w:cs="Arial"/>
        </w:rPr>
        <w:t xml:space="preserve">impose soit la solitude </w:t>
      </w:r>
      <w:r w:rsidR="0079162E" w:rsidRPr="00F07BBB">
        <w:rPr>
          <w:rFonts w:cs="Arial"/>
        </w:rPr>
        <w:t>extrême</w:t>
      </w:r>
      <w:r w:rsidR="00286CED" w:rsidRPr="00F07BBB">
        <w:rPr>
          <w:rFonts w:cs="Arial"/>
        </w:rPr>
        <w:t xml:space="preserve">, soit l’être ensemble anonyme dans un </w:t>
      </w:r>
      <w:r w:rsidR="00A10338" w:rsidRPr="00F07BBB">
        <w:rPr>
          <w:rFonts w:cs="Arial"/>
        </w:rPr>
        <w:t>régime d’« </w:t>
      </w:r>
      <w:r w:rsidR="0079162E" w:rsidRPr="00F07BBB">
        <w:rPr>
          <w:rFonts w:cs="Arial"/>
        </w:rPr>
        <w:t>indifférence d’appartenance</w:t>
      </w:r>
      <w:r w:rsidR="00204955" w:rsidRPr="00F07BBB">
        <w:rPr>
          <w:rStyle w:val="FootnoteReference"/>
          <w:rFonts w:cs="Arial"/>
        </w:rPr>
        <w:footnoteReference w:id="60"/>
      </w:r>
      <w:r w:rsidR="0079162E" w:rsidRPr="00F07BBB">
        <w:rPr>
          <w:rFonts w:cs="Arial"/>
        </w:rPr>
        <w:t> »</w:t>
      </w:r>
      <w:r w:rsidR="00A10338" w:rsidRPr="00F07BBB">
        <w:rPr>
          <w:rFonts w:cs="Arial"/>
        </w:rPr>
        <w:t xml:space="preserve"> </w:t>
      </w:r>
      <w:r w:rsidR="00204955" w:rsidRPr="00F07BBB">
        <w:rPr>
          <w:rFonts w:cs="Arial"/>
        </w:rPr>
        <w:t>à en croire</w:t>
      </w:r>
      <w:r w:rsidR="00A10338" w:rsidRPr="00F07BBB">
        <w:rPr>
          <w:rFonts w:cs="Arial"/>
        </w:rPr>
        <w:t xml:space="preserve"> Massimo Leone. Cette indifférence semble due</w:t>
      </w:r>
      <w:r w:rsidR="00A10338" w:rsidRPr="00F07BBB">
        <w:rPr>
          <w:rFonts w:cstheme="minorHAnsi"/>
        </w:rPr>
        <w:t xml:space="preserve"> au chassé-croisé de populations frontalières</w:t>
      </w:r>
      <w:r w:rsidR="00295795" w:rsidRPr="00F07BBB">
        <w:rPr>
          <w:rFonts w:cstheme="minorHAnsi"/>
        </w:rPr>
        <w:t xml:space="preserve"> et à l’</w:t>
      </w:r>
      <w:r w:rsidR="00A10338" w:rsidRPr="00F07BBB">
        <w:rPr>
          <w:rFonts w:cstheme="minorHAnsi"/>
        </w:rPr>
        <w:t xml:space="preserve">insularité urbaine </w:t>
      </w:r>
      <w:r w:rsidR="00295795" w:rsidRPr="00F07BBB">
        <w:rPr>
          <w:rFonts w:cstheme="minorHAnsi"/>
        </w:rPr>
        <w:t xml:space="preserve">qui place les sujets dans </w:t>
      </w:r>
      <w:r w:rsidR="002E7291" w:rsidRPr="00F07BBB">
        <w:rPr>
          <w:rFonts w:cstheme="minorHAnsi"/>
        </w:rPr>
        <w:t>une espèce d’antagonisme généralisé</w:t>
      </w:r>
      <w:r w:rsidR="00295795" w:rsidRPr="00F07BBB">
        <w:rPr>
          <w:rFonts w:cstheme="minorHAnsi"/>
        </w:rPr>
        <w:t xml:space="preserve"> où tout le monde soupçonne tout le monde</w:t>
      </w:r>
      <w:r w:rsidR="007D04BE" w:rsidRPr="00F07BBB">
        <w:rPr>
          <w:rFonts w:cstheme="minorHAnsi"/>
        </w:rPr>
        <w:t xml:space="preserve">. </w:t>
      </w:r>
      <w:r w:rsidR="002E7291" w:rsidRPr="00F07BBB">
        <w:rPr>
          <w:rFonts w:cs="Arial"/>
        </w:rPr>
        <w:t>Cette suspicion et cette aliénation proviennent du fait que l</w:t>
      </w:r>
      <w:r w:rsidR="00314326" w:rsidRPr="00F07BBB">
        <w:rPr>
          <w:rFonts w:cstheme="minorHAnsi"/>
          <w:lang w:val="fr-CH"/>
        </w:rPr>
        <w:t xml:space="preserve">’« exil » du sujet dynamique/étranger </w:t>
      </w:r>
      <w:r w:rsidR="00A10338" w:rsidRPr="00F07BBB">
        <w:rPr>
          <w:rFonts w:cstheme="minorHAnsi"/>
          <w:lang w:val="fr-CH"/>
        </w:rPr>
        <w:t>peut être considéré comme « invasion » par le sujet statique</w:t>
      </w:r>
      <w:r w:rsidR="00314326" w:rsidRPr="00F07BBB">
        <w:rPr>
          <w:rFonts w:cstheme="minorHAnsi"/>
          <w:lang w:val="fr-CH"/>
        </w:rPr>
        <w:t>/local</w:t>
      </w:r>
      <w:r w:rsidR="00A10338" w:rsidRPr="00F07BBB">
        <w:rPr>
          <w:rFonts w:cstheme="minorHAnsi"/>
          <w:lang w:val="fr-CH"/>
        </w:rPr>
        <w:t>, comme « la dissipation de son propre régime d’appartenance sédentaire</w:t>
      </w:r>
      <w:r w:rsidR="002E7291" w:rsidRPr="00F07BBB">
        <w:rPr>
          <w:rStyle w:val="FootnoteReference"/>
          <w:rFonts w:cstheme="minorHAnsi"/>
          <w:lang w:val="fr-CH"/>
        </w:rPr>
        <w:footnoteReference w:id="61"/>
      </w:r>
      <w:r w:rsidR="00761E90" w:rsidRPr="00F07BBB">
        <w:rPr>
          <w:rFonts w:cstheme="minorHAnsi"/>
          <w:lang w:val="fr-CH"/>
        </w:rPr>
        <w:t>.</w:t>
      </w:r>
      <w:r w:rsidR="00A10338" w:rsidRPr="00F07BBB">
        <w:rPr>
          <w:rFonts w:cstheme="minorHAnsi"/>
          <w:lang w:val="fr-CH"/>
        </w:rPr>
        <w:t> »</w:t>
      </w:r>
      <w:r w:rsidR="00616277" w:rsidRPr="00F07BBB">
        <w:rPr>
          <w:rFonts w:cstheme="minorHAnsi"/>
          <w:lang w:val="fr-CH"/>
        </w:rPr>
        <w:t xml:space="preserve"> Le sentiment de</w:t>
      </w:r>
      <w:r w:rsidR="002E7291" w:rsidRPr="00F07BBB">
        <w:rPr>
          <w:rFonts w:cstheme="minorHAnsi"/>
          <w:lang w:val="fr-CH"/>
        </w:rPr>
        <w:t xml:space="preserve"> non-appartenance </w:t>
      </w:r>
      <w:r w:rsidR="00616277" w:rsidRPr="00F07BBB">
        <w:rPr>
          <w:rFonts w:cstheme="minorHAnsi"/>
          <w:lang w:val="fr-CH"/>
        </w:rPr>
        <w:t xml:space="preserve">serait propre à </w:t>
      </w:r>
      <w:r w:rsidR="007D04BE" w:rsidRPr="00F07BBB">
        <w:rPr>
          <w:rFonts w:cstheme="minorHAnsi"/>
        </w:rPr>
        <w:t xml:space="preserve">la jeune génération </w:t>
      </w:r>
      <w:r w:rsidR="00047408" w:rsidRPr="00F07BBB">
        <w:rPr>
          <w:rFonts w:cstheme="minorHAnsi"/>
        </w:rPr>
        <w:t xml:space="preserve">en manque de référence à un foyer </w:t>
      </w:r>
      <w:r w:rsidR="007D04BE" w:rsidRPr="00F07BBB">
        <w:rPr>
          <w:rFonts w:cstheme="minorHAnsi"/>
        </w:rPr>
        <w:t xml:space="preserve">et aux populations </w:t>
      </w:r>
      <w:r w:rsidR="00616277" w:rsidRPr="00F07BBB">
        <w:rPr>
          <w:rFonts w:cstheme="minorHAnsi"/>
        </w:rPr>
        <w:t>issu</w:t>
      </w:r>
      <w:r w:rsidR="007D04BE" w:rsidRPr="00F07BBB">
        <w:rPr>
          <w:rFonts w:cstheme="minorHAnsi"/>
        </w:rPr>
        <w:t>e</w:t>
      </w:r>
      <w:r w:rsidR="00616277" w:rsidRPr="00F07BBB">
        <w:rPr>
          <w:rFonts w:cstheme="minorHAnsi"/>
        </w:rPr>
        <w:t>s des migrations récentes ou temporaires (institutions européenne</w:t>
      </w:r>
      <w:r w:rsidR="00590264" w:rsidRPr="00F07BBB">
        <w:rPr>
          <w:rFonts w:cstheme="minorHAnsi"/>
        </w:rPr>
        <w:t>s</w:t>
      </w:r>
      <w:r w:rsidR="00314326" w:rsidRPr="00F07BBB">
        <w:rPr>
          <w:rFonts w:cstheme="minorHAnsi"/>
        </w:rPr>
        <w:t xml:space="preserve"> ou univers de la finance</w:t>
      </w:r>
      <w:r w:rsidR="00616277" w:rsidRPr="00F07BBB">
        <w:rPr>
          <w:rFonts w:cstheme="minorHAnsi"/>
        </w:rPr>
        <w:t xml:space="preserve">) </w:t>
      </w:r>
      <w:r w:rsidR="00047408" w:rsidRPr="00F07BBB">
        <w:rPr>
          <w:rFonts w:cstheme="minorHAnsi"/>
        </w:rPr>
        <w:t xml:space="preserve">qui ne s’investissent pas dans le quartier.  </w:t>
      </w:r>
      <w:r w:rsidR="007D04BE" w:rsidRPr="00F07BBB">
        <w:rPr>
          <w:rFonts w:cstheme="minorHAnsi"/>
        </w:rPr>
        <w:t xml:space="preserve">Jeunes </w:t>
      </w:r>
      <w:r w:rsidR="00616277" w:rsidRPr="00F07BBB">
        <w:rPr>
          <w:rFonts w:cstheme="minorHAnsi"/>
        </w:rPr>
        <w:t>cosmopolites</w:t>
      </w:r>
      <w:r w:rsidR="007D04BE" w:rsidRPr="00F07BBB">
        <w:rPr>
          <w:rFonts w:cstheme="minorHAnsi"/>
        </w:rPr>
        <w:t xml:space="preserve"> connectés et frontaliers </w:t>
      </w:r>
      <w:r w:rsidR="00047408" w:rsidRPr="00F07BBB">
        <w:rPr>
          <w:rFonts w:cstheme="minorHAnsi"/>
        </w:rPr>
        <w:t>particip</w:t>
      </w:r>
      <w:r w:rsidR="007D04BE" w:rsidRPr="00F07BBB">
        <w:rPr>
          <w:rFonts w:cstheme="minorHAnsi"/>
        </w:rPr>
        <w:t>e</w:t>
      </w:r>
      <w:r w:rsidR="00047408" w:rsidRPr="00F07BBB">
        <w:rPr>
          <w:rFonts w:cstheme="minorHAnsi"/>
        </w:rPr>
        <w:t xml:space="preserve">nt d’une mentalité de citoyens du monde </w:t>
      </w:r>
      <w:r w:rsidR="007D04BE" w:rsidRPr="00F07BBB">
        <w:rPr>
          <w:rFonts w:cstheme="minorHAnsi"/>
        </w:rPr>
        <w:t xml:space="preserve">en </w:t>
      </w:r>
      <w:r w:rsidR="00047408" w:rsidRPr="00F07BBB">
        <w:rPr>
          <w:rFonts w:cstheme="minorHAnsi"/>
        </w:rPr>
        <w:t xml:space="preserve">exil éternel. </w:t>
      </w:r>
      <w:r w:rsidR="00204955" w:rsidRPr="00F07BBB">
        <w:rPr>
          <w:rFonts w:cstheme="minorHAnsi"/>
        </w:rPr>
        <w:t xml:space="preserve"> Aussi l</w:t>
      </w:r>
      <w:r w:rsidR="009A278A" w:rsidRPr="00F07BBB">
        <w:rPr>
          <w:rFonts w:cstheme="minorHAnsi"/>
        </w:rPr>
        <w:t xml:space="preserve">e </w:t>
      </w:r>
      <w:r w:rsidR="009A278A" w:rsidRPr="00F07BBB">
        <w:rPr>
          <w:rFonts w:cs="Arial"/>
        </w:rPr>
        <w:t>déclin de la « </w:t>
      </w:r>
      <w:r w:rsidR="009A278A" w:rsidRPr="00F07BBB">
        <w:t>la raison urbaine</w:t>
      </w:r>
      <w:r w:rsidR="009A278A" w:rsidRPr="00F07BBB">
        <w:rPr>
          <w:rStyle w:val="FootnoteReference"/>
        </w:rPr>
        <w:footnoteReference w:id="62"/>
      </w:r>
      <w:r w:rsidR="009A278A" w:rsidRPr="00F07BBB">
        <w:t> » semble</w:t>
      </w:r>
      <w:r w:rsidR="00204955" w:rsidRPr="00F07BBB">
        <w:t xml:space="preserve">-t-il </w:t>
      </w:r>
      <w:r w:rsidR="009A278A" w:rsidRPr="00F07BBB">
        <w:t xml:space="preserve">appeler le déclin de la raison humaine. </w:t>
      </w:r>
      <w:r w:rsidR="009A278A" w:rsidRPr="00F07BBB">
        <w:rPr>
          <w:rFonts w:cs="Arial"/>
        </w:rPr>
        <w:t>Dans l’outre-ville monstrueuse  la ville s’</w:t>
      </w:r>
      <w:proofErr w:type="spellStart"/>
      <w:r w:rsidR="009A278A" w:rsidRPr="00F07BBB">
        <w:rPr>
          <w:rFonts w:cs="Arial"/>
        </w:rPr>
        <w:t>incivil</w:t>
      </w:r>
      <w:r w:rsidR="009A00C9" w:rsidRPr="00F07BBB">
        <w:rPr>
          <w:rFonts w:cs="Arial"/>
        </w:rPr>
        <w:t>is</w:t>
      </w:r>
      <w:r w:rsidR="009A278A" w:rsidRPr="00F07BBB">
        <w:rPr>
          <w:rFonts w:cs="Arial"/>
        </w:rPr>
        <w:t>e</w:t>
      </w:r>
      <w:proofErr w:type="spellEnd"/>
      <w:r w:rsidR="009A278A" w:rsidRPr="00F07BBB">
        <w:rPr>
          <w:rFonts w:cs="Arial"/>
        </w:rPr>
        <w:t xml:space="preserve">, </w:t>
      </w:r>
      <w:r w:rsidR="009A278A" w:rsidRPr="00F07BBB">
        <w:rPr>
          <w:rFonts w:eastAsia="Times New Roman" w:cs="Times New Roman"/>
          <w:lang w:eastAsia="fr-BE"/>
        </w:rPr>
        <w:t>« </w:t>
      </w:r>
      <w:r w:rsidR="009A278A" w:rsidRPr="00F07BBB">
        <w:rPr>
          <w:rFonts w:cs="Arial"/>
        </w:rPr>
        <w:t xml:space="preserve">la </w:t>
      </w:r>
      <w:proofErr w:type="spellStart"/>
      <w:r w:rsidR="009A278A" w:rsidRPr="00F07BBB">
        <w:rPr>
          <w:rFonts w:cs="Arial"/>
          <w:i/>
        </w:rPr>
        <w:t>civitas</w:t>
      </w:r>
      <w:proofErr w:type="spellEnd"/>
      <w:r w:rsidR="009A278A" w:rsidRPr="00F07BBB">
        <w:rPr>
          <w:rFonts w:cs="Arial"/>
        </w:rPr>
        <w:t xml:space="preserve"> s’est séparée de l’</w:t>
      </w:r>
      <w:proofErr w:type="spellStart"/>
      <w:r w:rsidR="009A278A" w:rsidRPr="00F07BBB">
        <w:rPr>
          <w:rFonts w:cs="Arial"/>
          <w:i/>
        </w:rPr>
        <w:t>urbs</w:t>
      </w:r>
      <w:proofErr w:type="spellEnd"/>
      <w:r w:rsidR="009A278A" w:rsidRPr="00F07BBB">
        <w:rPr>
          <w:rFonts w:cs="Arial"/>
        </w:rPr>
        <w:t>, l’urbanité de l’urbanisation et la citoyenneté des espaces urbains</w:t>
      </w:r>
      <w:r w:rsidR="009A278A" w:rsidRPr="00F07BBB">
        <w:rPr>
          <w:rStyle w:val="FootnoteReference"/>
          <w:rFonts w:cs="Arial"/>
        </w:rPr>
        <w:footnoteReference w:id="63"/>
      </w:r>
      <w:r w:rsidR="00204955" w:rsidRPr="00F07BBB">
        <w:rPr>
          <w:rFonts w:cs="Arial"/>
        </w:rPr>
        <w:t>.</w:t>
      </w:r>
      <w:r w:rsidR="009A278A" w:rsidRPr="00F07BBB">
        <w:rPr>
          <w:rFonts w:cs="Arial"/>
        </w:rPr>
        <w:t> »</w:t>
      </w:r>
      <w:r w:rsidR="00204955" w:rsidRPr="00F07BBB">
        <w:rPr>
          <w:rFonts w:cs="Arial"/>
        </w:rPr>
        <w:t xml:space="preserve"> </w:t>
      </w:r>
    </w:p>
    <w:p w:rsidR="00226165" w:rsidRPr="00F07BBB" w:rsidRDefault="00616277" w:rsidP="00A10338">
      <w:pPr>
        <w:shd w:val="clear" w:color="auto" w:fill="FFFFFF"/>
        <w:spacing w:after="0" w:line="240" w:lineRule="auto"/>
        <w:ind w:firstLine="708"/>
        <w:jc w:val="both"/>
        <w:textAlignment w:val="baseline"/>
        <w:rPr>
          <w:rFonts w:cs="Arial"/>
        </w:rPr>
      </w:pPr>
      <w:r w:rsidRPr="00F07BBB">
        <w:t xml:space="preserve">Le quartier est sans doute </w:t>
      </w:r>
      <w:r w:rsidR="00F973BE" w:rsidRPr="00F07BBB">
        <w:t>en voie de disparition dès lors qu’il n’est plus étayé p</w:t>
      </w:r>
      <w:r w:rsidR="00286CED" w:rsidRPr="00F07BBB">
        <w:t xml:space="preserve">ar les piliers du </w:t>
      </w:r>
      <w:r w:rsidR="00CA7D1D" w:rsidRPr="00F07BBB">
        <w:t>savoir-vivre</w:t>
      </w:r>
      <w:r w:rsidR="00286CED" w:rsidRPr="00F07BBB">
        <w:t>-avec</w:t>
      </w:r>
      <w:r w:rsidR="00F973BE" w:rsidRPr="00F07BBB">
        <w:t>. De nos jours, le centre commercial</w:t>
      </w:r>
      <w:r w:rsidR="00143317" w:rsidRPr="00F07BBB">
        <w:t xml:space="preserve"> ainsi que les réjouissances populaires sont</w:t>
      </w:r>
      <w:r w:rsidR="00F973BE" w:rsidRPr="00F07BBB">
        <w:t xml:space="preserve"> excentré</w:t>
      </w:r>
      <w:r w:rsidR="00143317" w:rsidRPr="00F07BBB">
        <w:t>es</w:t>
      </w:r>
      <w:r w:rsidR="00F973BE" w:rsidRPr="00F07BBB">
        <w:t xml:space="preserve">. </w:t>
      </w:r>
      <w:r w:rsidR="00143317" w:rsidRPr="00F07BBB">
        <w:t xml:space="preserve">La </w:t>
      </w:r>
      <w:proofErr w:type="spellStart"/>
      <w:r w:rsidR="00143317" w:rsidRPr="00F07BBB">
        <w:t>Schueberfouer</w:t>
      </w:r>
      <w:proofErr w:type="spellEnd"/>
      <w:r w:rsidR="00143317" w:rsidRPr="00F07BBB">
        <w:t xml:space="preserve"> est visité</w:t>
      </w:r>
      <w:r w:rsidR="00047408" w:rsidRPr="00F07BBB">
        <w:t>e</w:t>
      </w:r>
      <w:r w:rsidR="00143317" w:rsidRPr="00F07BBB">
        <w:t xml:space="preserve"> davantage par des gens venus d’ailleurs que par les habitants du quartier qui au contraire désertent </w:t>
      </w:r>
      <w:r w:rsidR="00286CED" w:rsidRPr="00F07BBB">
        <w:t xml:space="preserve">celui-ci </w:t>
      </w:r>
      <w:r w:rsidR="00314326" w:rsidRPr="00F07BBB">
        <w:t xml:space="preserve">dès la mi-août </w:t>
      </w:r>
      <w:r w:rsidR="00590264" w:rsidRPr="00F07BBB">
        <w:t>afin d’é</w:t>
      </w:r>
      <w:r w:rsidR="00143317" w:rsidRPr="00F07BBB">
        <w:t xml:space="preserve">viter </w:t>
      </w:r>
      <w:r w:rsidR="00286CED" w:rsidRPr="00F07BBB">
        <w:t>d’être assiégés par des</w:t>
      </w:r>
      <w:r w:rsidR="00590264" w:rsidRPr="00F07BBB">
        <w:t xml:space="preserve"> inconnus. </w:t>
      </w:r>
      <w:r w:rsidR="00143317" w:rsidRPr="00F07BBB">
        <w:t xml:space="preserve">Ce qui nous manque actuellement c’est cet accord, cette syntonie </w:t>
      </w:r>
      <w:proofErr w:type="spellStart"/>
      <w:r w:rsidR="00226165" w:rsidRPr="00F07BBB">
        <w:rPr>
          <w:rFonts w:cs="Arial"/>
          <w:i/>
        </w:rPr>
        <w:t>idiorhythmi</w:t>
      </w:r>
      <w:r w:rsidR="00143317" w:rsidRPr="00F07BBB">
        <w:rPr>
          <w:rFonts w:cs="Arial"/>
          <w:i/>
        </w:rPr>
        <w:t>que</w:t>
      </w:r>
      <w:proofErr w:type="spellEnd"/>
      <w:r w:rsidR="00143317" w:rsidRPr="00F07BBB">
        <w:rPr>
          <w:rStyle w:val="FootnoteReference"/>
          <w:rFonts w:cs="Arial"/>
          <w:lang w:val="en-GB"/>
        </w:rPr>
        <w:footnoteReference w:id="64"/>
      </w:r>
      <w:r w:rsidR="00143317" w:rsidRPr="00F07BBB">
        <w:rPr>
          <w:rFonts w:cs="Arial"/>
          <w:i/>
        </w:rPr>
        <w:t xml:space="preserve"> </w:t>
      </w:r>
      <w:r w:rsidR="00273E18" w:rsidRPr="00F07BBB">
        <w:rPr>
          <w:rFonts w:cs="Arial"/>
        </w:rPr>
        <w:t>entre voisins, cette loyauté mutuelle.</w:t>
      </w:r>
    </w:p>
    <w:p w:rsidR="004266A4" w:rsidRPr="00F07BBB" w:rsidRDefault="00314326" w:rsidP="004266A4">
      <w:pPr>
        <w:spacing w:after="0" w:line="240" w:lineRule="auto"/>
        <w:ind w:firstLine="708"/>
        <w:jc w:val="both"/>
        <w:rPr>
          <w:rFonts w:cstheme="minorHAnsi"/>
          <w:noProof/>
          <w:lang w:val="fr-BE" w:eastAsia="fr-BE"/>
        </w:rPr>
      </w:pPr>
      <w:r w:rsidRPr="00F07BBB">
        <w:rPr>
          <w:rFonts w:cs="Arial"/>
        </w:rPr>
        <w:t xml:space="preserve">Afin de retrouver un esprit </w:t>
      </w:r>
      <w:r w:rsidR="009A00C9" w:rsidRPr="00F07BBB">
        <w:rPr>
          <w:rFonts w:cs="Arial"/>
        </w:rPr>
        <w:t xml:space="preserve">de </w:t>
      </w:r>
      <w:r w:rsidRPr="00F07BBB">
        <w:rPr>
          <w:rFonts w:cs="Arial"/>
        </w:rPr>
        <w:t>quartier, un style de vie</w:t>
      </w:r>
      <w:r w:rsidR="004266A4" w:rsidRPr="00F07BBB">
        <w:rPr>
          <w:rFonts w:cs="Arial"/>
        </w:rPr>
        <w:t>,</w:t>
      </w:r>
      <w:r w:rsidRPr="00F07BBB">
        <w:rPr>
          <w:rFonts w:cs="Arial"/>
        </w:rPr>
        <w:t xml:space="preserve"> il est sans doute urgent de régénérer un </w:t>
      </w:r>
      <w:proofErr w:type="spellStart"/>
      <w:r w:rsidRPr="00F07BBB">
        <w:rPr>
          <w:rFonts w:cs="Arial"/>
          <w:i/>
        </w:rPr>
        <w:t>chronotope</w:t>
      </w:r>
      <w:proofErr w:type="spellEnd"/>
      <w:r w:rsidRPr="00F07BBB">
        <w:rPr>
          <w:rFonts w:cs="Arial"/>
        </w:rPr>
        <w:t xml:space="preserve"> festif, </w:t>
      </w:r>
      <w:r w:rsidR="004266A4" w:rsidRPr="00F07BBB">
        <w:t>espace de jeu (</w:t>
      </w:r>
      <w:proofErr w:type="spellStart"/>
      <w:r w:rsidR="004266A4" w:rsidRPr="00F07BBB">
        <w:rPr>
          <w:i/>
        </w:rPr>
        <w:t>Spielraum</w:t>
      </w:r>
      <w:proofErr w:type="spellEnd"/>
      <w:r w:rsidR="00761E90" w:rsidRPr="00F07BBB">
        <w:t xml:space="preserve">) ou </w:t>
      </w:r>
      <w:r w:rsidRPr="00F07BBB">
        <w:rPr>
          <w:rFonts w:cs="Arial"/>
        </w:rPr>
        <w:t>« village urbain</w:t>
      </w:r>
      <w:r w:rsidR="00761E90" w:rsidRPr="00F07BBB">
        <w:rPr>
          <w:rStyle w:val="FootnoteReference"/>
          <w:rFonts w:cs="Arial"/>
        </w:rPr>
        <w:footnoteReference w:id="65"/>
      </w:r>
      <w:r w:rsidR="00761E90" w:rsidRPr="00F07BBB">
        <w:rPr>
          <w:rFonts w:cs="Arial"/>
        </w:rPr>
        <w:t> </w:t>
      </w:r>
      <w:r w:rsidRPr="00F07BBB">
        <w:rPr>
          <w:rFonts w:cs="Arial"/>
        </w:rPr>
        <w:t xml:space="preserve"> », </w:t>
      </w:r>
      <w:r w:rsidRPr="00F07BBB">
        <w:t xml:space="preserve">ce que Jean-Christophe Bailly qualifie de </w:t>
      </w:r>
      <w:proofErr w:type="spellStart"/>
      <w:r w:rsidRPr="00F07BBB">
        <w:rPr>
          <w:i/>
        </w:rPr>
        <w:t>barriol</w:t>
      </w:r>
      <w:proofErr w:type="spellEnd"/>
      <w:r w:rsidRPr="00F07BBB">
        <w:t xml:space="preserve">, mot valise qui agglutine le mot </w:t>
      </w:r>
      <w:proofErr w:type="spellStart"/>
      <w:r w:rsidRPr="00F07BBB">
        <w:rPr>
          <w:i/>
        </w:rPr>
        <w:t>barrio</w:t>
      </w:r>
      <w:proofErr w:type="spellEnd"/>
      <w:r w:rsidRPr="00F07BBB">
        <w:t xml:space="preserve"> (quartier en espagnol) et </w:t>
      </w:r>
      <w:r w:rsidRPr="00F07BBB">
        <w:rPr>
          <w:i/>
        </w:rPr>
        <w:t>bariolé</w:t>
      </w:r>
      <w:r w:rsidR="009A00C9" w:rsidRPr="00F07BBB">
        <w:t xml:space="preserve">, </w:t>
      </w:r>
      <w:r w:rsidR="00226165" w:rsidRPr="00F07BBB">
        <w:rPr>
          <w:rFonts w:cs="Arial"/>
        </w:rPr>
        <w:t>sans nostalgie du passé mais ancr</w:t>
      </w:r>
      <w:r w:rsidR="00E759FF" w:rsidRPr="00F07BBB">
        <w:rPr>
          <w:rFonts w:cs="Arial"/>
        </w:rPr>
        <w:t>é dans la réalité contemporain</w:t>
      </w:r>
      <w:r w:rsidR="00761E90" w:rsidRPr="00F07BBB">
        <w:rPr>
          <w:rFonts w:cs="Arial"/>
        </w:rPr>
        <w:t>e</w:t>
      </w:r>
      <w:r w:rsidR="00E759FF" w:rsidRPr="00F07BBB">
        <w:rPr>
          <w:rFonts w:cs="Arial"/>
        </w:rPr>
        <w:t>. Les</w:t>
      </w:r>
      <w:r w:rsidR="00226165" w:rsidRPr="00F07BBB">
        <w:t xml:space="preserve"> berges du canal Saint-Martin qui ont converti des anciens entrepôts en salles de concert ou squats artistiques</w:t>
      </w:r>
      <w:r w:rsidR="00E759FF" w:rsidRPr="00F07BBB">
        <w:t xml:space="preserve"> ont montré la voie. </w:t>
      </w:r>
      <w:r w:rsidR="00226165" w:rsidRPr="00F07BBB">
        <w:t xml:space="preserve"> </w:t>
      </w:r>
      <w:r w:rsidR="00761E90" w:rsidRPr="00F07BBB">
        <w:t xml:space="preserve">Il faut promouvoir la </w:t>
      </w:r>
      <w:r w:rsidR="00226165" w:rsidRPr="00F07BBB">
        <w:t>« </w:t>
      </w:r>
      <w:proofErr w:type="spellStart"/>
      <w:r w:rsidR="00226165" w:rsidRPr="00F07BBB">
        <w:t>creativité</w:t>
      </w:r>
      <w:proofErr w:type="spellEnd"/>
      <w:r w:rsidR="00226165" w:rsidRPr="00F07BBB">
        <w:t xml:space="preserve"> quotidienne</w:t>
      </w:r>
      <w:r w:rsidR="00226165" w:rsidRPr="00F07BBB">
        <w:rPr>
          <w:vertAlign w:val="superscript"/>
        </w:rPr>
        <w:footnoteReference w:id="66"/>
      </w:r>
      <w:r w:rsidR="00226165" w:rsidRPr="00F07BBB">
        <w:t>» qui rende la ville plus « habitable</w:t>
      </w:r>
      <w:r w:rsidR="00226165" w:rsidRPr="00F07BBB">
        <w:rPr>
          <w:vertAlign w:val="superscript"/>
        </w:rPr>
        <w:footnoteReference w:id="67"/>
      </w:r>
      <w:r w:rsidR="00226165" w:rsidRPr="00F07BBB">
        <w:t xml:space="preserve">» dans l’acception de </w:t>
      </w:r>
      <w:r w:rsidR="004266A4" w:rsidRPr="00F07BBB">
        <w:t xml:space="preserve">Michel </w:t>
      </w:r>
      <w:r w:rsidR="00226165" w:rsidRPr="00F07BBB">
        <w:t xml:space="preserve">de </w:t>
      </w:r>
      <w:proofErr w:type="spellStart"/>
      <w:r w:rsidR="00226165" w:rsidRPr="00F07BBB">
        <w:t>Certeau</w:t>
      </w:r>
      <w:proofErr w:type="spellEnd"/>
      <w:r w:rsidR="00226165" w:rsidRPr="00F07BBB">
        <w:t xml:space="preserve">, </w:t>
      </w:r>
      <w:r w:rsidR="00761E90" w:rsidRPr="00F07BBB">
        <w:t xml:space="preserve">c’est-à-dire </w:t>
      </w:r>
      <w:r w:rsidR="00226165" w:rsidRPr="00F07BBB">
        <w:t>hantée de récits et de légendes</w:t>
      </w:r>
      <w:r w:rsidR="004266A4" w:rsidRPr="00F07BBB">
        <w:t>,</w:t>
      </w:r>
      <w:r w:rsidR="00226165" w:rsidRPr="00F07BBB">
        <w:t xml:space="preserve"> inventer de nouvelles pratiques urbaines qui transmuent les impératifs économiques </w:t>
      </w:r>
      <w:r w:rsidR="00E759FF" w:rsidRPr="00F07BBB">
        <w:t xml:space="preserve">majoritaires </w:t>
      </w:r>
      <w:r w:rsidR="00226165" w:rsidRPr="00F07BBB">
        <w:t>en solutions écologiques</w:t>
      </w:r>
      <w:r w:rsidR="00E759FF" w:rsidRPr="00F07BBB">
        <w:t xml:space="preserve"> minoritaires</w:t>
      </w:r>
      <w:r w:rsidR="00CA7D1D" w:rsidRPr="00F07BBB">
        <w:t>, mettent en œuvre de</w:t>
      </w:r>
      <w:r w:rsidR="00761E90" w:rsidRPr="00F07BBB">
        <w:t xml:space="preserve"> </w:t>
      </w:r>
      <w:r w:rsidR="00226165" w:rsidRPr="00F07BBB">
        <w:t>l’ingéniosité, de l’astuce, des tactiques locales qui s’opposent aux stratégies globales, des tactiques qui jouent avec les événements pour en faire des « occasions</w:t>
      </w:r>
      <w:r w:rsidR="00226165" w:rsidRPr="00F07BBB">
        <w:rPr>
          <w:vertAlign w:val="superscript"/>
        </w:rPr>
        <w:footnoteReference w:id="68"/>
      </w:r>
      <w:r w:rsidR="00226165" w:rsidRPr="00F07BBB">
        <w:t xml:space="preserve"> », le </w:t>
      </w:r>
      <w:proofErr w:type="spellStart"/>
      <w:r w:rsidR="00226165" w:rsidRPr="00F07BBB">
        <w:rPr>
          <w:i/>
        </w:rPr>
        <w:t>kairos</w:t>
      </w:r>
      <w:proofErr w:type="spellEnd"/>
      <w:r w:rsidR="00CA7D1D" w:rsidRPr="00F07BBB">
        <w:t xml:space="preserve"> des Grecs : </w:t>
      </w:r>
      <w:r w:rsidR="00843F72" w:rsidRPr="00F07BBB">
        <w:rPr>
          <w:rFonts w:cstheme="minorHAnsi"/>
        </w:rPr>
        <w:t>« Ces “manières de faire”</w:t>
      </w:r>
      <w:r w:rsidR="006E0838" w:rsidRPr="00F07BBB">
        <w:rPr>
          <w:rFonts w:cstheme="minorHAnsi"/>
        </w:rPr>
        <w:t xml:space="preserve"> constituent les mille pratiques par lesquelles les utilisateurs se r</w:t>
      </w:r>
      <w:r w:rsidR="00843F72" w:rsidRPr="00F07BBB">
        <w:rPr>
          <w:rFonts w:cstheme="minorHAnsi"/>
        </w:rPr>
        <w:t>éapproprient l’espace organisé </w:t>
      </w:r>
      <w:r w:rsidR="006E0838" w:rsidRPr="00F07BBB">
        <w:rPr>
          <w:rFonts w:cstheme="minorHAnsi"/>
        </w:rPr>
        <w:t>par les techniques de la production socioculturelle</w:t>
      </w:r>
      <w:r w:rsidR="00100DA7" w:rsidRPr="00F07BBB">
        <w:rPr>
          <w:rStyle w:val="FootnoteReference"/>
          <w:rFonts w:cstheme="minorHAnsi"/>
        </w:rPr>
        <w:footnoteReference w:id="69"/>
      </w:r>
      <w:r w:rsidR="00CA7D1D" w:rsidRPr="00F07BBB">
        <w:rPr>
          <w:rFonts w:cstheme="minorHAnsi"/>
        </w:rPr>
        <w:t>. »</w:t>
      </w:r>
      <w:r w:rsidR="006E0838" w:rsidRPr="00F07BBB">
        <w:rPr>
          <w:rFonts w:cstheme="minorHAnsi"/>
        </w:rPr>
        <w:t xml:space="preserve"> </w:t>
      </w:r>
      <w:r w:rsidR="00226165" w:rsidRPr="00F07BBB">
        <w:t>Cette créativité tactique et contestataire, cette machine de guerre sournoise,</w:t>
      </w:r>
      <w:r w:rsidR="00273E18" w:rsidRPr="00F07BBB">
        <w:t xml:space="preserve"> </w:t>
      </w:r>
      <w:r w:rsidR="00226165" w:rsidRPr="00F07BBB">
        <w:t>peut</w:t>
      </w:r>
      <w:r w:rsidR="00E759FF" w:rsidRPr="00F07BBB">
        <w:t xml:space="preserve"> </w:t>
      </w:r>
      <w:r w:rsidR="00226165" w:rsidRPr="00F07BBB">
        <w:t xml:space="preserve">passer par </w:t>
      </w:r>
      <w:r w:rsidR="00761E90" w:rsidRPr="00F07BBB">
        <w:t xml:space="preserve">de nouveaux usages de la ville, entre autres des pratiques artistiques </w:t>
      </w:r>
      <w:r w:rsidR="00226165" w:rsidRPr="00F07BBB">
        <w:t xml:space="preserve">qui lieraient activisme humanitaire, </w:t>
      </w:r>
      <w:proofErr w:type="spellStart"/>
      <w:r w:rsidR="00226165" w:rsidRPr="00F07BBB">
        <w:t>réenchantement</w:t>
      </w:r>
      <w:proofErr w:type="spellEnd"/>
      <w:r w:rsidR="00226165" w:rsidRPr="00F07BBB">
        <w:t xml:space="preserve"> des lie</w:t>
      </w:r>
      <w:r w:rsidR="00761E90" w:rsidRPr="00F07BBB">
        <w:t xml:space="preserve">ux et enrichissement personnel, </w:t>
      </w:r>
      <w:r w:rsidR="004266A4" w:rsidRPr="00F07BBB">
        <w:t>dégageant des poches de poésie dans le quartier.</w:t>
      </w:r>
      <w:r w:rsidR="00761E90" w:rsidRPr="00F07BBB">
        <w:t xml:space="preserve"> À Paris, le projet de randonnée urbaine </w:t>
      </w:r>
      <w:r w:rsidR="004266A4" w:rsidRPr="00F07BBB">
        <w:rPr>
          <w:i/>
        </w:rPr>
        <w:t>Les Sentiers métropolitains</w:t>
      </w:r>
      <w:r w:rsidR="004266A4" w:rsidRPr="00F07BBB">
        <w:t>, solidaires des transports doux, invitent à une découverte des écosystèmes en milieu urbain et à vivre l</w:t>
      </w:r>
      <w:r w:rsidR="00100DA7" w:rsidRPr="00F07BBB">
        <w:t xml:space="preserve">a ville comme un bout de nature, </w:t>
      </w:r>
      <w:r w:rsidR="004266A4" w:rsidRPr="00F07BBB">
        <w:t>cristallis</w:t>
      </w:r>
      <w:r w:rsidR="00CA7D1D" w:rsidRPr="00F07BBB">
        <w:t>a</w:t>
      </w:r>
      <w:r w:rsidR="004266A4" w:rsidRPr="00F07BBB">
        <w:t>nt des récits</w:t>
      </w:r>
      <w:r w:rsidR="00CA7D1D" w:rsidRPr="00F07BBB">
        <w:t xml:space="preserve"> et des légendes locales</w:t>
      </w:r>
      <w:r w:rsidR="004266A4" w:rsidRPr="00F07BBB">
        <w:t xml:space="preserve">. Ainsi </w:t>
      </w:r>
      <w:r w:rsidR="00CA7D1D" w:rsidRPr="00F07BBB">
        <w:t>ont-ils découvert</w:t>
      </w:r>
      <w:r w:rsidR="004266A4" w:rsidRPr="00F07BBB">
        <w:t xml:space="preserve"> à </w:t>
      </w:r>
      <w:r w:rsidR="004266A4" w:rsidRPr="00F07BBB">
        <w:lastRenderedPageBreak/>
        <w:t>Montreuil,</w:t>
      </w:r>
      <w:r w:rsidR="006E0838" w:rsidRPr="00F07BBB">
        <w:t xml:space="preserve"> </w:t>
      </w:r>
      <w:r w:rsidR="004266A4" w:rsidRPr="00F07BBB">
        <w:t xml:space="preserve">des « murs à pêches », murs fabriqués autrefois en pierre calcaire qui gardent la chaleur pour stimuler la croissance des pêches (qui furent </w:t>
      </w:r>
      <w:r w:rsidR="00843F72" w:rsidRPr="00F07BBB">
        <w:t>ensuite mangées à la table du Ts</w:t>
      </w:r>
      <w:r w:rsidR="004266A4" w:rsidRPr="00F07BBB">
        <w:t>ar de Russie !)</w:t>
      </w:r>
      <w:r w:rsidR="004266A4" w:rsidRPr="00F07BBB">
        <w:rPr>
          <w:vertAlign w:val="superscript"/>
        </w:rPr>
        <w:footnoteReference w:id="70"/>
      </w:r>
      <w:r w:rsidR="004266A4" w:rsidRPr="00F07BBB">
        <w:t xml:space="preserve">. Au </w:t>
      </w:r>
      <w:proofErr w:type="spellStart"/>
      <w:r w:rsidR="004266A4" w:rsidRPr="00F07BBB">
        <w:t>Limpertsberg</w:t>
      </w:r>
      <w:proofErr w:type="spellEnd"/>
      <w:r w:rsidR="00761E90" w:rsidRPr="00F07BBB">
        <w:t>,</w:t>
      </w:r>
      <w:r w:rsidR="004266A4" w:rsidRPr="00F07BBB">
        <w:t xml:space="preserve"> il y aurait lieu d’organiser une randonnée empruntant tous les anciens escaliers jusqu’à la statue de saint Crépin sur la montée de la côte d’Eich, où les jeunes filles </w:t>
      </w:r>
      <w:r w:rsidR="00E57F52" w:rsidRPr="00F07BBB">
        <w:t xml:space="preserve">dépitées venaient déposer des bougies dans lesquelles elles avaient enfoncé des épingles </w:t>
      </w:r>
      <w:r w:rsidR="00CA7D1D" w:rsidRPr="00F07BBB">
        <w:t xml:space="preserve">afin </w:t>
      </w:r>
      <w:r w:rsidR="004266A4" w:rsidRPr="00F07BBB">
        <w:t>d’amadouer le cœur de leurs part</w:t>
      </w:r>
      <w:r w:rsidR="00CA7D1D" w:rsidRPr="00F07BBB">
        <w:t>enaires réfractaires ou fautifs</w:t>
      </w:r>
      <w:r w:rsidR="00761E90" w:rsidRPr="00F07BBB">
        <w:rPr>
          <w:rStyle w:val="FootnoteReference"/>
        </w:rPr>
        <w:footnoteReference w:id="71"/>
      </w:r>
      <w:r w:rsidR="00CA7D1D" w:rsidRPr="00F07BBB">
        <w:t>.</w:t>
      </w:r>
      <w:r w:rsidR="004266A4" w:rsidRPr="00F07BBB">
        <w:t xml:space="preserve">  </w:t>
      </w:r>
    </w:p>
    <w:p w:rsidR="0063158D" w:rsidRPr="00F07BBB" w:rsidRDefault="00E759FF" w:rsidP="00100DA7">
      <w:pPr>
        <w:spacing w:after="0" w:line="240" w:lineRule="auto"/>
        <w:ind w:firstLine="708"/>
        <w:jc w:val="both"/>
        <w:rPr>
          <w:lang w:val="fr-BE"/>
        </w:rPr>
      </w:pPr>
      <w:r w:rsidRPr="00F07BBB">
        <w:t xml:space="preserve">Au lieu d’appréhender chaque terrain vague ou </w:t>
      </w:r>
      <w:r w:rsidRPr="00F07BBB">
        <w:rPr>
          <w:i/>
        </w:rPr>
        <w:t xml:space="preserve">open </w:t>
      </w:r>
      <w:proofErr w:type="spellStart"/>
      <w:r w:rsidRPr="00F07BBB">
        <w:rPr>
          <w:i/>
        </w:rPr>
        <w:t>space</w:t>
      </w:r>
      <w:proofErr w:type="spellEnd"/>
      <w:r w:rsidR="00AF35EE" w:rsidRPr="00F07BBB">
        <w:rPr>
          <w:rFonts w:eastAsia="Calibri" w:cs="Times New Roman"/>
        </w:rPr>
        <w:t xml:space="preserve">, </w:t>
      </w:r>
      <w:r w:rsidRPr="00F07BBB">
        <w:t xml:space="preserve">dans une logique d’exploitation, </w:t>
      </w:r>
      <w:r w:rsidR="00CA7D1D" w:rsidRPr="00F07BBB">
        <w:t xml:space="preserve">il faut veiller à </w:t>
      </w:r>
      <w:r w:rsidRPr="00F07BBB">
        <w:t xml:space="preserve">lui restituer sa valeur de friche, de </w:t>
      </w:r>
      <w:proofErr w:type="spellStart"/>
      <w:r w:rsidRPr="00F07BBB">
        <w:rPr>
          <w:i/>
        </w:rPr>
        <w:t>wasteland</w:t>
      </w:r>
      <w:proofErr w:type="spellEnd"/>
      <w:r w:rsidR="00E31055" w:rsidRPr="00F07BBB">
        <w:t xml:space="preserve">, </w:t>
      </w:r>
      <w:r w:rsidR="00001775" w:rsidRPr="00F07BBB">
        <w:t xml:space="preserve">de </w:t>
      </w:r>
      <w:proofErr w:type="spellStart"/>
      <w:r w:rsidR="00001775" w:rsidRPr="00F07BBB">
        <w:rPr>
          <w:rFonts w:eastAsia="Calibri" w:cs="Times New Roman"/>
          <w:i/>
        </w:rPr>
        <w:t>temporary</w:t>
      </w:r>
      <w:proofErr w:type="spellEnd"/>
      <w:r w:rsidR="00001775" w:rsidRPr="00F07BBB">
        <w:rPr>
          <w:rFonts w:eastAsia="Calibri" w:cs="Times New Roman"/>
          <w:i/>
        </w:rPr>
        <w:t xml:space="preserve"> </w:t>
      </w:r>
      <w:proofErr w:type="spellStart"/>
      <w:r w:rsidR="00001775" w:rsidRPr="00F07BBB">
        <w:rPr>
          <w:rFonts w:eastAsia="Calibri" w:cs="Times New Roman"/>
          <w:i/>
        </w:rPr>
        <w:t>autonomous</w:t>
      </w:r>
      <w:proofErr w:type="spellEnd"/>
      <w:r w:rsidR="00001775" w:rsidRPr="00F07BBB">
        <w:rPr>
          <w:rFonts w:eastAsia="Calibri" w:cs="Times New Roman"/>
          <w:i/>
        </w:rPr>
        <w:t xml:space="preserve"> zone,</w:t>
      </w:r>
      <w:r w:rsidR="00001775" w:rsidRPr="00F07BBB">
        <w:t xml:space="preserve"> </w:t>
      </w:r>
      <w:r w:rsidR="00E31055" w:rsidRPr="00F07BBB">
        <w:t xml:space="preserve">riche en potentiel.  </w:t>
      </w:r>
      <w:r w:rsidR="00E31055" w:rsidRPr="00F07BBB">
        <w:rPr>
          <w:rFonts w:cstheme="minorHAnsi"/>
          <w:i/>
        </w:rPr>
        <w:t>Le Manifeste du Tiers paysage</w:t>
      </w:r>
      <w:r w:rsidR="00E31055" w:rsidRPr="00F07BBB">
        <w:rPr>
          <w:rFonts w:cstheme="minorHAnsi"/>
        </w:rPr>
        <w:t xml:space="preserve"> de Gilles Clément dont le titre « renvoie au Tiers-état</w:t>
      </w:r>
      <w:r w:rsidR="00CA7D1D" w:rsidRPr="00F07BBB">
        <w:rPr>
          <w:rStyle w:val="FootnoteReference"/>
          <w:rFonts w:cstheme="minorHAnsi"/>
        </w:rPr>
        <w:footnoteReference w:id="72"/>
      </w:r>
      <w:r w:rsidR="00E31055" w:rsidRPr="00F07BBB">
        <w:rPr>
          <w:rFonts w:cstheme="minorHAnsi"/>
        </w:rPr>
        <w:t> »</w:t>
      </w:r>
      <w:r w:rsidR="00001775" w:rsidRPr="00F07BBB">
        <w:rPr>
          <w:rFonts w:cstheme="minorHAnsi"/>
        </w:rPr>
        <w:t xml:space="preserve"> s’intéresse à ce « f</w:t>
      </w:r>
      <w:r w:rsidR="00E31055" w:rsidRPr="00F07BBB">
        <w:rPr>
          <w:rFonts w:cstheme="minorHAnsi"/>
        </w:rPr>
        <w:t xml:space="preserve">ragment </w:t>
      </w:r>
      <w:proofErr w:type="spellStart"/>
      <w:r w:rsidR="00E31055" w:rsidRPr="00F07BBB">
        <w:rPr>
          <w:rFonts w:cstheme="minorHAnsi"/>
          <w:i/>
        </w:rPr>
        <w:t>indécidé</w:t>
      </w:r>
      <w:proofErr w:type="spellEnd"/>
      <w:r w:rsidR="00AF35EE" w:rsidRPr="00F07BBB">
        <w:rPr>
          <w:rFonts w:cstheme="minorHAnsi"/>
        </w:rPr>
        <w:t xml:space="preserve"> du jardin planétaire », à cette « réserve » comme « </w:t>
      </w:r>
      <w:r w:rsidR="00E31055" w:rsidRPr="00F07BBB">
        <w:rPr>
          <w:rFonts w:cstheme="minorHAnsi"/>
        </w:rPr>
        <w:t>lieu non exploité</w:t>
      </w:r>
      <w:r w:rsidR="00AF35EE" w:rsidRPr="00F07BBB">
        <w:rPr>
          <w:rFonts w:cstheme="minorHAnsi"/>
        </w:rPr>
        <w:t> » : « </w:t>
      </w:r>
      <w:r w:rsidR="00E31055" w:rsidRPr="00F07BBB">
        <w:rPr>
          <w:rFonts w:cstheme="minorHAnsi"/>
        </w:rPr>
        <w:t xml:space="preserve">Elle apparaît par soustraction du territoire </w:t>
      </w:r>
      <w:proofErr w:type="spellStart"/>
      <w:r w:rsidR="00E31055" w:rsidRPr="00F07BBB">
        <w:rPr>
          <w:rFonts w:cstheme="minorHAnsi"/>
        </w:rPr>
        <w:t>anthropisé</w:t>
      </w:r>
      <w:proofErr w:type="spellEnd"/>
      <w:r w:rsidR="00AF35EE" w:rsidRPr="00F07BBB">
        <w:rPr>
          <w:rStyle w:val="FootnoteReference"/>
          <w:rFonts w:cstheme="minorHAnsi"/>
        </w:rPr>
        <w:footnoteReference w:id="73"/>
      </w:r>
      <w:r w:rsidR="00CA7D1D" w:rsidRPr="00F07BBB">
        <w:rPr>
          <w:rFonts w:cstheme="minorHAnsi"/>
        </w:rPr>
        <w:t> ». L</w:t>
      </w:r>
      <w:r w:rsidR="003636BF" w:rsidRPr="00F07BBB">
        <w:rPr>
          <w:rFonts w:cstheme="minorHAnsi"/>
        </w:rPr>
        <w:t xml:space="preserve">e </w:t>
      </w:r>
      <w:proofErr w:type="spellStart"/>
      <w:r w:rsidR="003636BF" w:rsidRPr="00F07BBB">
        <w:rPr>
          <w:rFonts w:cstheme="minorHAnsi"/>
        </w:rPr>
        <w:t>Limpertsberg</w:t>
      </w:r>
      <w:proofErr w:type="spellEnd"/>
      <w:r w:rsidR="003636BF" w:rsidRPr="00F07BBB">
        <w:rPr>
          <w:rFonts w:cstheme="minorHAnsi"/>
        </w:rPr>
        <w:t xml:space="preserve">, </w:t>
      </w:r>
      <w:r w:rsidR="00CA7D1D" w:rsidRPr="00F07BBB">
        <w:rPr>
          <w:rFonts w:cstheme="minorHAnsi"/>
        </w:rPr>
        <w:t>au relief</w:t>
      </w:r>
      <w:r w:rsidR="00001775" w:rsidRPr="00F07BBB">
        <w:rPr>
          <w:rFonts w:cstheme="minorHAnsi"/>
        </w:rPr>
        <w:t xml:space="preserve"> </w:t>
      </w:r>
      <w:r w:rsidR="003636BF" w:rsidRPr="00F07BBB">
        <w:rPr>
          <w:rFonts w:cstheme="minorHAnsi"/>
        </w:rPr>
        <w:t>autrefois</w:t>
      </w:r>
      <w:r w:rsidR="00001775" w:rsidRPr="00F07BBB">
        <w:rPr>
          <w:rFonts w:cstheme="minorHAnsi"/>
        </w:rPr>
        <w:t xml:space="preserve"> </w:t>
      </w:r>
      <w:r w:rsidR="003636BF" w:rsidRPr="00F07BBB">
        <w:rPr>
          <w:rFonts w:cstheme="minorHAnsi"/>
        </w:rPr>
        <w:t xml:space="preserve">accidenté, </w:t>
      </w:r>
      <w:r w:rsidR="00001775" w:rsidRPr="00F07BBB">
        <w:rPr>
          <w:rFonts w:cstheme="minorHAnsi"/>
        </w:rPr>
        <w:t>fractal et désormais</w:t>
      </w:r>
      <w:r w:rsidR="00100DA7" w:rsidRPr="00F07BBB">
        <w:rPr>
          <w:rFonts w:cstheme="minorHAnsi"/>
        </w:rPr>
        <w:t xml:space="preserve"> en voie d’</w:t>
      </w:r>
      <w:r w:rsidR="00001775" w:rsidRPr="00F07BBB">
        <w:rPr>
          <w:rFonts w:cstheme="minorHAnsi"/>
        </w:rPr>
        <w:t>aplani</w:t>
      </w:r>
      <w:r w:rsidR="00100DA7" w:rsidRPr="00F07BBB">
        <w:rPr>
          <w:rFonts w:cstheme="minorHAnsi"/>
        </w:rPr>
        <w:t>ssement</w:t>
      </w:r>
      <w:r w:rsidR="003636BF" w:rsidRPr="00F07BBB">
        <w:rPr>
          <w:rFonts w:cstheme="minorHAnsi"/>
        </w:rPr>
        <w:t>, s’avère d’autant plus concerné</w:t>
      </w:r>
      <w:r w:rsidR="00001775" w:rsidRPr="00F07BBB">
        <w:rPr>
          <w:rFonts w:cstheme="minorHAnsi"/>
        </w:rPr>
        <w:t xml:space="preserve"> : </w:t>
      </w:r>
      <w:r w:rsidR="00E31055" w:rsidRPr="00F07BBB">
        <w:rPr>
          <w:rFonts w:cstheme="minorHAnsi"/>
        </w:rPr>
        <w:t>« En toute circonstances – aménagements ruraux, aménagements urbains – le relief contribue à l’étendue de la diversité, donc du Tiers paysage</w:t>
      </w:r>
      <w:r w:rsidR="00AF35EE" w:rsidRPr="00F07BBB">
        <w:rPr>
          <w:rStyle w:val="FootnoteReference"/>
          <w:rFonts w:cstheme="minorHAnsi"/>
        </w:rPr>
        <w:footnoteReference w:id="74"/>
      </w:r>
      <w:r w:rsidR="00E31055" w:rsidRPr="00F07BBB">
        <w:rPr>
          <w:rFonts w:cstheme="minorHAnsi"/>
        </w:rPr>
        <w:t> »</w:t>
      </w:r>
      <w:r w:rsidR="00001775" w:rsidRPr="00F07BBB">
        <w:rPr>
          <w:rFonts w:cstheme="minorHAnsi"/>
        </w:rPr>
        <w:t>.</w:t>
      </w:r>
      <w:r w:rsidR="00AF35EE" w:rsidRPr="00F07BBB">
        <w:rPr>
          <w:rFonts w:cstheme="minorHAnsi"/>
        </w:rPr>
        <w:t xml:space="preserve"> </w:t>
      </w:r>
      <w:r w:rsidR="003636BF" w:rsidRPr="00F07BBB">
        <w:rPr>
          <w:rFonts w:cstheme="minorHAnsi"/>
        </w:rPr>
        <w:t>Clément nous invite à n</w:t>
      </w:r>
      <w:r w:rsidR="00AF35EE" w:rsidRPr="00F07BBB">
        <w:rPr>
          <w:lang w:val="fr-BE"/>
        </w:rPr>
        <w:t xml:space="preserve">e pas voir les terrains en friche comme des terrains en attente d’affectation ou en attente d’exécution de projets, mais </w:t>
      </w:r>
      <w:r w:rsidR="003636BF" w:rsidRPr="00F07BBB">
        <w:rPr>
          <w:lang w:val="fr-BE"/>
        </w:rPr>
        <w:t xml:space="preserve">à </w:t>
      </w:r>
      <w:r w:rsidR="00AF35EE" w:rsidRPr="00F07BBB">
        <w:rPr>
          <w:lang w:val="fr-BE"/>
        </w:rPr>
        <w:t xml:space="preserve">laisser le terrain vague vivre sa propre vie, lui conférer un </w:t>
      </w:r>
      <w:r w:rsidR="00AF35EE" w:rsidRPr="00F07BBB">
        <w:rPr>
          <w:rFonts w:eastAsia="Calibri" w:cs="Times New Roman"/>
        </w:rPr>
        <w:t>« droit au non-aménagement</w:t>
      </w:r>
      <w:r w:rsidR="00100DA7" w:rsidRPr="00F07BBB">
        <w:rPr>
          <w:rStyle w:val="FootnoteReference"/>
          <w:rFonts w:eastAsia="Calibri" w:cs="Times New Roman"/>
        </w:rPr>
        <w:footnoteReference w:id="75"/>
      </w:r>
      <w:r w:rsidR="00AF35EE" w:rsidRPr="00F07BBB">
        <w:rPr>
          <w:rFonts w:eastAsia="Calibri" w:cs="Times New Roman"/>
        </w:rPr>
        <w:t>»</w:t>
      </w:r>
      <w:r w:rsidR="00100DA7" w:rsidRPr="00F07BBB">
        <w:rPr>
          <w:rFonts w:eastAsia="Calibri" w:cs="Times New Roman"/>
        </w:rPr>
        <w:t>.</w:t>
      </w:r>
      <w:r w:rsidR="00AF35EE" w:rsidRPr="00F07BBB">
        <w:rPr>
          <w:lang w:val="fr-BE"/>
        </w:rPr>
        <w:t xml:space="preserve"> S</w:t>
      </w:r>
      <w:r w:rsidR="003636BF" w:rsidRPr="00F07BBB">
        <w:rPr>
          <w:lang w:val="fr-BE"/>
        </w:rPr>
        <w:t>i tant est que</w:t>
      </w:r>
      <w:r w:rsidR="00AF35EE" w:rsidRPr="00F07BBB">
        <w:rPr>
          <w:lang w:val="fr-BE"/>
        </w:rPr>
        <w:t xml:space="preserve"> « Tout aménagement génè</w:t>
      </w:r>
      <w:r w:rsidR="00100DA7" w:rsidRPr="00F07BBB">
        <w:rPr>
          <w:lang w:val="fr-BE"/>
        </w:rPr>
        <w:t>re un délaissé</w:t>
      </w:r>
      <w:r w:rsidR="00100DA7" w:rsidRPr="00F07BBB">
        <w:rPr>
          <w:rStyle w:val="FootnoteReference"/>
          <w:lang w:val="fr-BE"/>
        </w:rPr>
        <w:footnoteReference w:id="76"/>
      </w:r>
      <w:r w:rsidR="00AF35EE" w:rsidRPr="00F07BBB">
        <w:rPr>
          <w:lang w:val="fr-BE"/>
        </w:rPr>
        <w:t>»</w:t>
      </w:r>
      <w:r w:rsidR="00100DA7" w:rsidRPr="00F07BBB">
        <w:rPr>
          <w:lang w:val="fr-BE"/>
        </w:rPr>
        <w:t>, il faut tout faire pour que c</w:t>
      </w:r>
      <w:r w:rsidR="00AF35EE" w:rsidRPr="00F07BBB">
        <w:rPr>
          <w:lang w:val="fr-BE"/>
        </w:rPr>
        <w:t>e délaissé ne soit pas saisi par l’institution qui en définirait les usages. Il faut que les habitants eux-mêmes puissent « inventer » leurs usages</w:t>
      </w:r>
      <w:r w:rsidR="003636BF" w:rsidRPr="00F07BBB">
        <w:rPr>
          <w:lang w:val="fr-BE"/>
        </w:rPr>
        <w:t xml:space="preserve"> approprié à leur vécu</w:t>
      </w:r>
      <w:r w:rsidR="00AF35EE" w:rsidRPr="00F07BBB">
        <w:rPr>
          <w:lang w:val="fr-BE"/>
        </w:rPr>
        <w:t xml:space="preserve">. </w:t>
      </w:r>
      <w:r w:rsidR="003636BF" w:rsidRPr="00F07BBB">
        <w:t>On sait que le terrain vague, en tant que résidu apparent, « césure cognitive avec le reste de la ville </w:t>
      </w:r>
      <w:r w:rsidR="003636BF" w:rsidRPr="00F07BBB">
        <w:rPr>
          <w:vertAlign w:val="superscript"/>
        </w:rPr>
        <w:footnoteReference w:id="77"/>
      </w:r>
      <w:r w:rsidR="003636BF" w:rsidRPr="00F07BBB">
        <w:t>», s’avère souvent un scénario pour des actions imprévisibles. Les terrains vagues étaient qualifiés dans le discours littéraire et urbanistique de zones blanches, un blanc qui se différencie tant de l’édifié que des espaces verts. Or cette neutralisation permet précisément des « configurations passionnelles variées : si elle effraie les adultes, elle amuse les enfants et rend curieux les artistes</w:t>
      </w:r>
      <w:r w:rsidR="003636BF" w:rsidRPr="00F07BBB">
        <w:rPr>
          <w:vertAlign w:val="superscript"/>
        </w:rPr>
        <w:footnoteReference w:id="78"/>
      </w:r>
      <w:r w:rsidR="0010273E" w:rsidRPr="00F07BBB">
        <w:t xml:space="preserve"> </w:t>
      </w:r>
      <w:r w:rsidR="003636BF" w:rsidRPr="00F07BBB">
        <w:t>». Le terrain va</w:t>
      </w:r>
      <w:r w:rsidR="0010273E" w:rsidRPr="00F07BBB">
        <w:t xml:space="preserve">gue serait un lieu </w:t>
      </w:r>
      <w:proofErr w:type="spellStart"/>
      <w:r w:rsidR="0010273E" w:rsidRPr="00F07BBB">
        <w:t>oxymorique</w:t>
      </w:r>
      <w:proofErr w:type="spellEnd"/>
      <w:r w:rsidR="0010273E" w:rsidRPr="00F07BBB">
        <w:t xml:space="preserve"> : </w:t>
      </w:r>
      <w:r w:rsidR="003636BF" w:rsidRPr="00F07BBB">
        <w:t xml:space="preserve">cognitivement faible, passionnellement riche. Il faudrait saisir ce potentiel d’expérimentation et inviter les citadins à jouer un rôle actif, conjuguant interventionnisme, pratique artistique et solidarité sociale. </w:t>
      </w:r>
      <w:r w:rsidR="00AF35EE" w:rsidRPr="00F07BBB">
        <w:rPr>
          <w:rFonts w:cs="Arial"/>
        </w:rPr>
        <w:t xml:space="preserve">Faut-il pour autant </w:t>
      </w:r>
      <w:proofErr w:type="spellStart"/>
      <w:r w:rsidR="00AF35EE" w:rsidRPr="00F07BBB">
        <w:rPr>
          <w:rFonts w:cs="Arial"/>
        </w:rPr>
        <w:t>p</w:t>
      </w:r>
      <w:r w:rsidR="003636BF" w:rsidRPr="00F07BBB">
        <w:rPr>
          <w:rFonts w:cs="Arial"/>
        </w:rPr>
        <w:t>atrimonialiser</w:t>
      </w:r>
      <w:proofErr w:type="spellEnd"/>
      <w:r w:rsidR="003636BF" w:rsidRPr="00F07BBB">
        <w:rPr>
          <w:rFonts w:cs="Arial"/>
        </w:rPr>
        <w:t xml:space="preserve"> certains lieux pour</w:t>
      </w:r>
      <w:r w:rsidR="00AF35EE" w:rsidRPr="00F07BBB">
        <w:rPr>
          <w:rFonts w:cs="Arial"/>
        </w:rPr>
        <w:t xml:space="preserve"> </w:t>
      </w:r>
      <w:r w:rsidR="003636BF" w:rsidRPr="00F07BBB">
        <w:rPr>
          <w:rFonts w:cs="Arial"/>
        </w:rPr>
        <w:t xml:space="preserve">les </w:t>
      </w:r>
      <w:r w:rsidR="00AF35EE" w:rsidRPr="00F07BBB">
        <w:rPr>
          <w:rFonts w:cs="Arial"/>
        </w:rPr>
        <w:t>préserver de pratiq</w:t>
      </w:r>
      <w:r w:rsidR="00100DA7" w:rsidRPr="00F07BBB">
        <w:rPr>
          <w:rFonts w:cs="Arial"/>
        </w:rPr>
        <w:t>ues destructive</w:t>
      </w:r>
      <w:r w:rsidR="003636BF" w:rsidRPr="00F07BBB">
        <w:rPr>
          <w:rFonts w:cs="Arial"/>
        </w:rPr>
        <w:t>s</w:t>
      </w:r>
      <w:r w:rsidR="00100DA7" w:rsidRPr="00F07BBB">
        <w:rPr>
          <w:rFonts w:cs="Arial"/>
        </w:rPr>
        <w:t xml:space="preserve"> ou </w:t>
      </w:r>
      <w:proofErr w:type="spellStart"/>
      <w:r w:rsidR="00100DA7" w:rsidRPr="00F07BBB">
        <w:rPr>
          <w:rFonts w:cs="Arial"/>
        </w:rPr>
        <w:t>naturophages</w:t>
      </w:r>
      <w:proofErr w:type="spellEnd"/>
      <w:r w:rsidR="00100DA7" w:rsidRPr="00F07BBB">
        <w:rPr>
          <w:rFonts w:cs="Arial"/>
        </w:rPr>
        <w:t> ? Il semble que non car</w:t>
      </w:r>
      <w:r w:rsidR="00AF35EE" w:rsidRPr="00F07BBB">
        <w:rPr>
          <w:lang w:val="fr-BE"/>
        </w:rPr>
        <w:t xml:space="preserve"> « </w:t>
      </w:r>
      <w:r w:rsidR="003636BF" w:rsidRPr="00F07BBB">
        <w:rPr>
          <w:lang w:val="fr-BE"/>
        </w:rPr>
        <w:t>u</w:t>
      </w:r>
      <w:r w:rsidR="00AF35EE" w:rsidRPr="00F07BBB">
        <w:rPr>
          <w:lang w:val="fr-BE"/>
        </w:rPr>
        <w:t>n fragment de Tiers paysage sous protection, au rang de patrimoine national ou mondial, voit son territoire</w:t>
      </w:r>
      <w:r w:rsidR="00100DA7" w:rsidRPr="00F07BBB">
        <w:rPr>
          <w:lang w:val="fr-BE"/>
        </w:rPr>
        <w:t xml:space="preserve"> : </w:t>
      </w:r>
      <w:r w:rsidR="00AF35EE" w:rsidRPr="00F07BBB">
        <w:rPr>
          <w:lang w:val="fr-BE"/>
        </w:rPr>
        <w:t>mis sous surveillance ; présenté en modèle ; organisé pour ne pas changer dans le temps</w:t>
      </w:r>
      <w:r w:rsidR="00AF35EE" w:rsidRPr="00F07BBB">
        <w:rPr>
          <w:rStyle w:val="FootnoteReference"/>
          <w:lang w:val="fr-BE"/>
        </w:rPr>
        <w:footnoteReference w:id="79"/>
      </w:r>
      <w:r w:rsidR="00AF35EE" w:rsidRPr="00F07BBB">
        <w:rPr>
          <w:lang w:val="fr-BE"/>
        </w:rPr>
        <w:t>. »</w:t>
      </w:r>
      <w:r w:rsidR="00100DA7" w:rsidRPr="00F07BBB">
        <w:rPr>
          <w:lang w:val="fr-BE"/>
        </w:rPr>
        <w:t xml:space="preserve"> </w:t>
      </w:r>
      <w:r w:rsidR="00AF35EE" w:rsidRPr="00F07BBB">
        <w:rPr>
          <w:lang w:val="fr-BE"/>
        </w:rPr>
        <w:t xml:space="preserve">Si l’on veut </w:t>
      </w:r>
      <w:proofErr w:type="spellStart"/>
      <w:r w:rsidR="00AF35EE" w:rsidRPr="00F07BBB">
        <w:rPr>
          <w:lang w:val="fr-BE"/>
        </w:rPr>
        <w:t>patrimonialiser</w:t>
      </w:r>
      <w:proofErr w:type="spellEnd"/>
      <w:r w:rsidR="00AF35EE" w:rsidRPr="00F07BBB">
        <w:rPr>
          <w:lang w:val="fr-BE"/>
        </w:rPr>
        <w:t xml:space="preserve">, il faut s’attaquer aux pratiques, aux ornements, aux légendes (témoignages d’un patrimoine intangible, immatériel) plutôt que de muséifier des lieux. </w:t>
      </w:r>
      <w:r w:rsidRPr="00F07BBB">
        <w:t xml:space="preserve"> </w:t>
      </w:r>
    </w:p>
    <w:p w:rsidR="00226165" w:rsidRPr="00F07BBB" w:rsidRDefault="00E759FF" w:rsidP="00E57F52">
      <w:pPr>
        <w:spacing w:after="0" w:line="240" w:lineRule="auto"/>
        <w:ind w:firstLine="708"/>
        <w:jc w:val="both"/>
      </w:pPr>
      <w:r w:rsidRPr="00F07BBB">
        <w:t>Une autre façon d’aborder les espaces en friche est de les aménager en potagers urbains.</w:t>
      </w:r>
      <w:r w:rsidR="00616277" w:rsidRPr="00F07BBB">
        <w:t xml:space="preserve"> </w:t>
      </w:r>
      <w:r w:rsidR="00100DA7" w:rsidRPr="00F07BBB">
        <w:t>D’ailleurs, d</w:t>
      </w:r>
      <w:r w:rsidR="00616277" w:rsidRPr="00F07BBB">
        <w:t>e</w:t>
      </w:r>
      <w:r w:rsidR="008473E1" w:rsidRPr="00F07BBB">
        <w:t>puis 2014 la ville de Luxembourg a</w:t>
      </w:r>
      <w:r w:rsidR="00226165" w:rsidRPr="00F07BBB">
        <w:t xml:space="preserve"> assign</w:t>
      </w:r>
      <w:r w:rsidR="008473E1" w:rsidRPr="00F07BBB">
        <w:t>é</w:t>
      </w:r>
      <w:r w:rsidR="00226165" w:rsidRPr="00F07BBB">
        <w:t xml:space="preserve"> des aires à consacrer à l’horticulture pour favoriser la socialisation</w:t>
      </w:r>
      <w:r w:rsidR="00E57F52" w:rsidRPr="00F07BBB">
        <w:t xml:space="preserve"> entre voisins</w:t>
      </w:r>
      <w:r w:rsidR="00226165" w:rsidRPr="00F07BBB">
        <w:t xml:space="preserve">, l’échange intergénérationnel et l’auto-organisation en valorisant les ressources naturelles </w:t>
      </w:r>
      <w:r w:rsidR="00E57F52" w:rsidRPr="00F07BBB">
        <w:t>dans une</w:t>
      </w:r>
      <w:r w:rsidR="00226165" w:rsidRPr="00F07BBB">
        <w:t xml:space="preserve"> l</w:t>
      </w:r>
      <w:r w:rsidR="008473E1" w:rsidRPr="00F07BBB">
        <w:t>ogique de décroissance durable</w:t>
      </w:r>
      <w:r w:rsidR="00E57F52" w:rsidRPr="00F07BBB">
        <w:t xml:space="preserve"> et responsable</w:t>
      </w:r>
      <w:r w:rsidR="00226165" w:rsidRPr="00F07BBB">
        <w:t>.</w:t>
      </w:r>
      <w:r w:rsidR="00100DA7" w:rsidRPr="00F07BBB">
        <w:t xml:space="preserve"> On pourrait encourager et multiplier ces initiatives.</w:t>
      </w:r>
    </w:p>
    <w:p w:rsidR="00226165" w:rsidRPr="00F07BBB" w:rsidRDefault="00616277" w:rsidP="00226165">
      <w:pPr>
        <w:spacing w:after="0" w:line="240" w:lineRule="auto"/>
        <w:ind w:firstLine="708"/>
        <w:jc w:val="both"/>
        <w:rPr>
          <w:rFonts w:cstheme="minorHAnsi"/>
          <w:noProof/>
          <w:lang w:eastAsia="fr-BE"/>
        </w:rPr>
      </w:pPr>
      <w:r w:rsidRPr="00F07BBB">
        <w:rPr>
          <w:rFonts w:cstheme="minorHAnsi"/>
        </w:rPr>
        <w:t xml:space="preserve"> </w:t>
      </w:r>
    </w:p>
    <w:p w:rsidR="00DB7D49" w:rsidRPr="00F07BBB" w:rsidRDefault="00F33840" w:rsidP="008473E1">
      <w:pPr>
        <w:pStyle w:val="ListParagraph"/>
        <w:numPr>
          <w:ilvl w:val="0"/>
          <w:numId w:val="28"/>
        </w:numPr>
        <w:spacing w:after="0" w:line="240" w:lineRule="auto"/>
        <w:jc w:val="both"/>
      </w:pPr>
      <w:r w:rsidRPr="00F07BBB">
        <w:rPr>
          <w:b/>
        </w:rPr>
        <w:lastRenderedPageBreak/>
        <w:t>Le chantier</w:t>
      </w:r>
    </w:p>
    <w:p w:rsidR="00DB7D49" w:rsidRPr="00F07BBB" w:rsidRDefault="00DB7D49" w:rsidP="00E25C22">
      <w:pPr>
        <w:spacing w:after="0" w:line="240" w:lineRule="auto"/>
        <w:jc w:val="both"/>
      </w:pPr>
    </w:p>
    <w:p w:rsidR="00DF3143" w:rsidRPr="00F07BBB" w:rsidRDefault="002677EB" w:rsidP="00E25C22">
      <w:pPr>
        <w:spacing w:after="0" w:line="240" w:lineRule="auto"/>
        <w:ind w:firstLine="708"/>
        <w:jc w:val="both"/>
      </w:pPr>
      <w:r w:rsidRPr="00F07BBB">
        <w:t>Conscient</w:t>
      </w:r>
      <w:r w:rsidR="003636BF" w:rsidRPr="00F07BBB">
        <w:t>s</w:t>
      </w:r>
      <w:r w:rsidRPr="00F07BBB">
        <w:t xml:space="preserve"> du fait que la ville est par</w:t>
      </w:r>
      <w:r w:rsidR="00BC238A" w:rsidRPr="00F07BBB">
        <w:t xml:space="preserve"> essence vouée à s’étendre, le « </w:t>
      </w:r>
      <w:r w:rsidRPr="00F07BBB">
        <w:t>burg</w:t>
      </w:r>
      <w:r w:rsidR="00BC238A" w:rsidRPr="00F07BBB">
        <w:t> »</w:t>
      </w:r>
      <w:r w:rsidRPr="00F07BBB">
        <w:t xml:space="preserve"> étant essentiellem</w:t>
      </w:r>
      <w:r w:rsidR="00083C4B" w:rsidRPr="00F07BBB">
        <w:t>ent un</w:t>
      </w:r>
      <w:r w:rsidR="000C18E6" w:rsidRPr="00F07BBB">
        <w:t>e</w:t>
      </w:r>
      <w:r w:rsidR="00083C4B" w:rsidRPr="00F07BBB">
        <w:t xml:space="preserve"> place marchande ouverte</w:t>
      </w:r>
      <w:r w:rsidRPr="00F07BBB">
        <w:t xml:space="preserve"> aux échanges avec le dehors et non une forteresse close, nous devons réfléchir à comment maintenir les valeurs du passé au sein de l’entropie de la métropole en pleine croissance et où le processus de densification urbaine est irréversible</w:t>
      </w:r>
      <w:r w:rsidR="00BE1D33" w:rsidRPr="00F07BBB">
        <w:t xml:space="preserve">. </w:t>
      </w:r>
      <w:r w:rsidRPr="00F07BBB">
        <w:t xml:space="preserve">Le </w:t>
      </w:r>
      <w:proofErr w:type="spellStart"/>
      <w:r w:rsidR="003C72BD" w:rsidRPr="00F07BBB">
        <w:t>Limpertsberg</w:t>
      </w:r>
      <w:proofErr w:type="spellEnd"/>
      <w:r w:rsidR="003C72BD" w:rsidRPr="00F07BBB">
        <w:t>, hormis quelques résidus de son passé fleuri et populaire</w:t>
      </w:r>
      <w:r w:rsidRPr="00F07BBB">
        <w:t>,</w:t>
      </w:r>
      <w:r w:rsidR="003C72BD" w:rsidRPr="00F07BBB">
        <w:t xml:space="preserve"> est en </w:t>
      </w:r>
      <w:r w:rsidRPr="00F07BBB">
        <w:t>pleine reconversion urbanistique</w:t>
      </w:r>
      <w:r w:rsidR="003C72BD" w:rsidRPr="00F07BBB">
        <w:t>. Des chantiers envahissent chaque zone en fri</w:t>
      </w:r>
      <w:r w:rsidRPr="00F07BBB">
        <w:t>che</w:t>
      </w:r>
      <w:r w:rsidR="00DF3143" w:rsidRPr="00F07BBB">
        <w:t>.</w:t>
      </w:r>
    </w:p>
    <w:p w:rsidR="00F33840" w:rsidRPr="00F07BBB" w:rsidRDefault="003C72BD" w:rsidP="00E25C22">
      <w:pPr>
        <w:spacing w:after="0" w:line="240" w:lineRule="auto"/>
        <w:ind w:firstLine="708"/>
        <w:jc w:val="both"/>
      </w:pPr>
      <w:r w:rsidRPr="00F07BBB">
        <w:t xml:space="preserve">Victor Hugo, qui a pourtant </w:t>
      </w:r>
      <w:r w:rsidR="009A3DDF" w:rsidRPr="00F07BBB">
        <w:t xml:space="preserve">laissé </w:t>
      </w:r>
      <w:r w:rsidRPr="00F07BBB">
        <w:t>son nom partout</w:t>
      </w:r>
      <w:r w:rsidR="006243E5" w:rsidRPr="00F07BBB">
        <w:t xml:space="preserve"> au </w:t>
      </w:r>
      <w:proofErr w:type="spellStart"/>
      <w:r w:rsidR="006243E5" w:rsidRPr="00F07BBB">
        <w:t>Limpertsberg</w:t>
      </w:r>
      <w:proofErr w:type="spellEnd"/>
      <w:r w:rsidR="002677EB" w:rsidRPr="00F07BBB">
        <w:t xml:space="preserve"> </w:t>
      </w:r>
      <w:r w:rsidR="00DF3143" w:rsidRPr="00F07BBB">
        <w:t xml:space="preserve">suite à son séjour de trois </w:t>
      </w:r>
      <w:r w:rsidR="006243E5" w:rsidRPr="00F07BBB">
        <w:t xml:space="preserve"> mois au Luxembourg </w:t>
      </w:r>
      <w:r w:rsidR="00C10637" w:rsidRPr="00F07BBB">
        <w:t>comme réfugié politique en 1871, étalant comme un baume culturel sur le quartier en pleine mutation</w:t>
      </w:r>
      <w:r w:rsidR="004B79D5" w:rsidRPr="00F07BBB">
        <w:t xml:space="preserve"> </w:t>
      </w:r>
      <w:r w:rsidRPr="00F07BBB">
        <w:t>(</w:t>
      </w:r>
      <w:r w:rsidR="006243E5" w:rsidRPr="00F07BBB">
        <w:t xml:space="preserve">Grand </w:t>
      </w:r>
      <w:r w:rsidR="004B79D5" w:rsidRPr="00F07BBB">
        <w:t>Hôtel</w:t>
      </w:r>
      <w:r w:rsidR="006243E5" w:rsidRPr="00F07BBB">
        <w:t xml:space="preserve"> Victor Hugo, </w:t>
      </w:r>
      <w:r w:rsidRPr="00F07BBB">
        <w:t>Halles Vi</w:t>
      </w:r>
      <w:r w:rsidR="00BA3022" w:rsidRPr="00F07BBB">
        <w:t>ctor Hugo, rue Victor Hugo, brasserie</w:t>
      </w:r>
      <w:r w:rsidRPr="00F07BBB">
        <w:t xml:space="preserve"> </w:t>
      </w:r>
      <w:r w:rsidR="00A35209" w:rsidRPr="00F07BBB">
        <w:t xml:space="preserve">La </w:t>
      </w:r>
      <w:r w:rsidRPr="00F07BBB">
        <w:t>Cosette, etc</w:t>
      </w:r>
      <w:r w:rsidR="00C10637" w:rsidRPr="00F07BBB">
        <w:t>.)</w:t>
      </w:r>
      <w:r w:rsidR="004B79D5" w:rsidRPr="00F07BBB">
        <w:t>,</w:t>
      </w:r>
      <w:r w:rsidRPr="00F07BBB">
        <w:t xml:space="preserve"> serait </w:t>
      </w:r>
      <w:r w:rsidR="00BA3022" w:rsidRPr="00F07BBB">
        <w:t xml:space="preserve">sans doute </w:t>
      </w:r>
      <w:r w:rsidRPr="00F07BBB">
        <w:t xml:space="preserve">monté au créneau. </w:t>
      </w:r>
      <w:r w:rsidR="001A737D" w:rsidRPr="00F07BBB">
        <w:rPr>
          <w:rStyle w:val="mw-headline4"/>
        </w:rPr>
        <w:t xml:space="preserve">Hugo </w:t>
      </w:r>
      <w:r w:rsidR="00BA3022" w:rsidRPr="00F07BBB">
        <w:rPr>
          <w:rStyle w:val="mw-headline4"/>
        </w:rPr>
        <w:t>a toujours</w:t>
      </w:r>
      <w:r w:rsidR="00C10637" w:rsidRPr="00F07BBB">
        <w:rPr>
          <w:rStyle w:val="mw-headline4"/>
        </w:rPr>
        <w:t xml:space="preserve"> invectivé contre les ravages de l’architecture</w:t>
      </w:r>
      <w:r w:rsidR="00F33840" w:rsidRPr="00F07BBB">
        <w:t>.</w:t>
      </w:r>
      <w:r w:rsidR="00C10637" w:rsidRPr="00F07BBB">
        <w:t xml:space="preserve"> </w:t>
      </w:r>
      <w:r w:rsidR="004B79D5" w:rsidRPr="00F07BBB">
        <w:t xml:space="preserve">C’est </w:t>
      </w:r>
      <w:r w:rsidR="00C10637" w:rsidRPr="00F07BBB">
        <w:t xml:space="preserve">un des buts principaux de </w:t>
      </w:r>
      <w:r w:rsidR="00C10637" w:rsidRPr="00F07BBB">
        <w:rPr>
          <w:i/>
        </w:rPr>
        <w:t xml:space="preserve">Notre-Dame de Paris, </w:t>
      </w:r>
      <w:r w:rsidR="001A737D" w:rsidRPr="00F07BBB">
        <w:t> </w:t>
      </w:r>
      <w:r w:rsidR="004B79D5" w:rsidRPr="00F07BBB">
        <w:t>« </w:t>
      </w:r>
      <w:r w:rsidR="00F33840" w:rsidRPr="00F07BBB">
        <w:t>un des buts principaux de sa vie</w:t>
      </w:r>
      <w:r w:rsidR="001A737D" w:rsidRPr="00F07BBB">
        <w:t>»</w:t>
      </w:r>
      <w:r w:rsidR="004B79D5" w:rsidRPr="00F07BBB">
        <w:t> :</w:t>
      </w:r>
      <w:r w:rsidR="001A737D" w:rsidRPr="00F07BBB">
        <w:t xml:space="preserve"> </w:t>
      </w:r>
    </w:p>
    <w:p w:rsidR="00BC238A" w:rsidRPr="00F07BBB" w:rsidRDefault="00BC238A" w:rsidP="00E25C22">
      <w:pPr>
        <w:pStyle w:val="ListParagraph"/>
        <w:spacing w:after="0" w:line="240" w:lineRule="auto"/>
        <w:jc w:val="both"/>
      </w:pPr>
    </w:p>
    <w:p w:rsidR="001A737D" w:rsidRPr="00F07BBB" w:rsidRDefault="00AA60B5" w:rsidP="00E25C22">
      <w:pPr>
        <w:pStyle w:val="ListParagraph"/>
        <w:spacing w:after="0" w:line="240" w:lineRule="auto"/>
        <w:jc w:val="both"/>
        <w:rPr>
          <w:sz w:val="18"/>
          <w:szCs w:val="18"/>
        </w:rPr>
      </w:pPr>
      <w:r w:rsidRPr="00F07BBB">
        <w:rPr>
          <w:sz w:val="18"/>
          <w:szCs w:val="18"/>
        </w:rPr>
        <w:t>« </w:t>
      </w:r>
      <w:r w:rsidR="00F33840" w:rsidRPr="00F07BBB">
        <w:rPr>
          <w:sz w:val="18"/>
          <w:szCs w:val="18"/>
        </w:rPr>
        <w:t>Il a déjà plaidé dans plus d’une occasion la cause de notre vieille architecture, il a déjà dénoncé à haute voix bien des profanations, bien des démolitions, bien des impiétés. Il ne se lassera pas. Il s’est engagé à revenir souvent sur ce sujet, il y reviendra. Il sera aussi infatigable à défendre nos édifices historiques que nos iconoclastes d’écoles et d’académies sont acharnés à les attaquer</w:t>
      </w:r>
      <w:r w:rsidRPr="00F07BBB">
        <w:rPr>
          <w:rStyle w:val="FootnoteReference"/>
          <w:sz w:val="18"/>
          <w:szCs w:val="18"/>
        </w:rPr>
        <w:footnoteReference w:id="80"/>
      </w:r>
      <w:r w:rsidRPr="00F07BBB">
        <w:rPr>
          <w:sz w:val="18"/>
          <w:szCs w:val="18"/>
        </w:rPr>
        <w:t> </w:t>
      </w:r>
      <w:r w:rsidR="006F1F70" w:rsidRPr="00F07BBB">
        <w:rPr>
          <w:sz w:val="18"/>
          <w:szCs w:val="18"/>
        </w:rPr>
        <w:t>.</w:t>
      </w:r>
      <w:r w:rsidRPr="00F07BBB">
        <w:rPr>
          <w:sz w:val="18"/>
          <w:szCs w:val="18"/>
        </w:rPr>
        <w:t> »</w:t>
      </w:r>
    </w:p>
    <w:p w:rsidR="00DF3143" w:rsidRPr="00F07BBB" w:rsidRDefault="00DF3143" w:rsidP="00E25C22">
      <w:pPr>
        <w:pStyle w:val="ListParagraph"/>
        <w:spacing w:after="0" w:line="240" w:lineRule="auto"/>
        <w:jc w:val="both"/>
        <w:rPr>
          <w:sz w:val="18"/>
          <w:szCs w:val="18"/>
        </w:rPr>
      </w:pPr>
    </w:p>
    <w:p w:rsidR="006F1F70" w:rsidRPr="00F07BBB" w:rsidRDefault="006F1F70" w:rsidP="00E25C22">
      <w:pPr>
        <w:spacing w:after="0" w:line="240" w:lineRule="auto"/>
        <w:ind w:firstLine="680"/>
        <w:jc w:val="both"/>
        <w:rPr>
          <w:rFonts w:eastAsia="Calibri" w:cs="Times New Roman"/>
        </w:rPr>
      </w:pPr>
      <w:r w:rsidRPr="00F07BBB">
        <w:rPr>
          <w:rFonts w:eastAsia="Calibri" w:cs="Times New Roman"/>
        </w:rPr>
        <w:t xml:space="preserve">La cathédrale est perçue comme un être en chair et en os qui est </w:t>
      </w:r>
      <w:r w:rsidR="00BA3022" w:rsidRPr="00F07BBB">
        <w:rPr>
          <w:rFonts w:eastAsia="Calibri" w:cs="Times New Roman"/>
        </w:rPr>
        <w:t xml:space="preserve">défigurée, par trois sortes de </w:t>
      </w:r>
      <w:r w:rsidR="004B79D5" w:rsidRPr="00F07BBB">
        <w:rPr>
          <w:rFonts w:eastAsia="Calibri" w:cs="Times New Roman"/>
        </w:rPr>
        <w:t>dommages</w:t>
      </w:r>
      <w:r w:rsidR="00BA3022" w:rsidRPr="00F07BBB">
        <w:rPr>
          <w:rFonts w:eastAsia="Calibri" w:cs="Times New Roman"/>
        </w:rPr>
        <w:t xml:space="preserve">, la patine du temps, ce qui est normal, les révolutions, inévitables, mais bien pire, les modes architecturales, les restaurations sans scrupules. </w:t>
      </w:r>
      <w:r w:rsidRPr="00F07BBB">
        <w:rPr>
          <w:rFonts w:eastAsia="Calibri" w:cs="Times New Roman"/>
        </w:rPr>
        <w:t xml:space="preserve">L’isotopie médicale et belliqueuse est la plus fournie. La ville gothique est </w:t>
      </w:r>
      <w:r w:rsidRPr="00F07BBB">
        <w:rPr>
          <w:rFonts w:eastAsia="Calibri" w:cs="Times New Roman"/>
          <w:i/>
        </w:rPr>
        <w:t>blessée</w:t>
      </w:r>
      <w:r w:rsidRPr="00F07BBB">
        <w:rPr>
          <w:rFonts w:eastAsia="Calibri" w:cs="Times New Roman"/>
        </w:rPr>
        <w:t xml:space="preserve"> (</w:t>
      </w:r>
      <w:r w:rsidRPr="00F07BBB">
        <w:rPr>
          <w:rFonts w:eastAsia="Calibri" w:cs="Times New Roman"/>
          <w:i/>
        </w:rPr>
        <w:t>amputer, la plaie, emplâtre, lésions, entamer</w:t>
      </w:r>
      <w:r w:rsidR="00BA3022" w:rsidRPr="00F07BBB">
        <w:rPr>
          <w:rFonts w:eastAsia="Calibri" w:cs="Times New Roman"/>
          <w:i/>
        </w:rPr>
        <w:t>, contusions, fractures, dislocation</w:t>
      </w:r>
      <w:r w:rsidR="00C10637" w:rsidRPr="00F07BBB">
        <w:rPr>
          <w:rFonts w:eastAsia="Calibri" w:cs="Times New Roman"/>
          <w:i/>
        </w:rPr>
        <w:t>s)</w:t>
      </w:r>
      <w:r w:rsidRPr="00F07BBB">
        <w:rPr>
          <w:rFonts w:eastAsia="Calibri" w:cs="Times New Roman"/>
        </w:rPr>
        <w:t xml:space="preserve"> et </w:t>
      </w:r>
      <w:r w:rsidRPr="00F07BBB">
        <w:rPr>
          <w:rFonts w:eastAsia="Calibri" w:cs="Times New Roman"/>
          <w:i/>
        </w:rPr>
        <w:t>agressée</w:t>
      </w:r>
      <w:r w:rsidRPr="00F07BBB">
        <w:rPr>
          <w:rFonts w:eastAsia="Calibri" w:cs="Times New Roman"/>
        </w:rPr>
        <w:t xml:space="preserve"> (</w:t>
      </w:r>
      <w:r w:rsidRPr="00F07BBB">
        <w:rPr>
          <w:rFonts w:eastAsia="Calibri" w:cs="Times New Roman"/>
          <w:i/>
        </w:rPr>
        <w:t>jeter bas, renverser, balayer brutalement, vandales, barbares</w:t>
      </w:r>
      <w:r w:rsidR="00C10637" w:rsidRPr="00F07BBB">
        <w:rPr>
          <w:rFonts w:eastAsia="Calibri" w:cs="Times New Roman"/>
          <w:i/>
        </w:rPr>
        <w:t xml:space="preserve">) </w:t>
      </w:r>
      <w:r w:rsidRPr="00F07BBB">
        <w:rPr>
          <w:rFonts w:eastAsia="Calibri" w:cs="Times New Roman"/>
        </w:rPr>
        <w:t xml:space="preserve">par des ennemis. Les deux champs métaphoriques vont se fondre en un seul, celui de la </w:t>
      </w:r>
      <w:r w:rsidRPr="00F07BBB">
        <w:rPr>
          <w:rFonts w:eastAsia="Calibri" w:cs="Times New Roman"/>
          <w:i/>
        </w:rPr>
        <w:t>torture</w:t>
      </w:r>
      <w:r w:rsidRPr="00F07BBB">
        <w:rPr>
          <w:rFonts w:eastAsia="Calibri" w:cs="Times New Roman"/>
        </w:rPr>
        <w:t xml:space="preserve"> qui contribuera à personnifier encore davantage la cathédrale, et imputera une responsabilité accrue à l’homme, l’architecte.</w:t>
      </w:r>
      <w:r w:rsidR="004B79D5" w:rsidRPr="00F07BBB">
        <w:rPr>
          <w:rFonts w:eastAsia="Calibri" w:cs="Times New Roman"/>
        </w:rPr>
        <w:t xml:space="preserve"> </w:t>
      </w:r>
      <w:r w:rsidR="00BA3022" w:rsidRPr="00F07BBB">
        <w:rPr>
          <w:rFonts w:eastAsia="Calibri" w:cs="Times New Roman"/>
        </w:rPr>
        <w:t>Dans les deux livraisons de « Guerre a</w:t>
      </w:r>
      <w:r w:rsidR="004B79D5" w:rsidRPr="00F07BBB">
        <w:rPr>
          <w:rFonts w:eastAsia="Calibri" w:cs="Times New Roman"/>
        </w:rPr>
        <w:t>ux démolisseur</w:t>
      </w:r>
      <w:r w:rsidR="000C18E6" w:rsidRPr="00F07BBB">
        <w:rPr>
          <w:rFonts w:eastAsia="Calibri" w:cs="Times New Roman"/>
        </w:rPr>
        <w:t>s</w:t>
      </w:r>
      <w:r w:rsidR="004B79D5" w:rsidRPr="00F07BBB">
        <w:rPr>
          <w:rFonts w:eastAsia="Calibri" w:cs="Times New Roman"/>
        </w:rPr>
        <w:t> », Hugo se montrait déjà</w:t>
      </w:r>
      <w:r w:rsidR="00BA3022" w:rsidRPr="00F07BBB">
        <w:rPr>
          <w:rFonts w:eastAsia="Calibri" w:cs="Times New Roman"/>
        </w:rPr>
        <w:t xml:space="preserve"> farouchement militant :</w:t>
      </w:r>
    </w:p>
    <w:p w:rsidR="00DF3143" w:rsidRPr="00F07BBB" w:rsidRDefault="00DF3143" w:rsidP="00E25C22">
      <w:pPr>
        <w:spacing w:after="0" w:line="240" w:lineRule="auto"/>
        <w:ind w:firstLine="680"/>
        <w:jc w:val="both"/>
        <w:rPr>
          <w:rFonts w:eastAsia="Calibri" w:cs="Times New Roman"/>
        </w:rPr>
      </w:pPr>
    </w:p>
    <w:p w:rsidR="008D6789" w:rsidRPr="00F07BBB" w:rsidRDefault="00AA60B5" w:rsidP="00C10637">
      <w:pPr>
        <w:spacing w:after="0" w:line="240" w:lineRule="auto"/>
        <w:ind w:left="680"/>
        <w:jc w:val="both"/>
        <w:rPr>
          <w:lang w:val="fr-BE"/>
        </w:rPr>
      </w:pPr>
      <w:r w:rsidRPr="00F07BBB">
        <w:rPr>
          <w:sz w:val="18"/>
          <w:szCs w:val="18"/>
        </w:rPr>
        <w:t>« </w:t>
      </w:r>
      <w:r w:rsidR="00F33840" w:rsidRPr="00F07BBB">
        <w:rPr>
          <w:sz w:val="18"/>
          <w:szCs w:val="18"/>
          <w:lang w:val="fr-BE"/>
        </w:rPr>
        <w:t>Il faut arrêter le marteau qui mutile la face du pays. Une loi suffirait ; qu’on la fasse. Quels que soient les droits de la propriété, la destruction d’un édifice historique et monumental ne doit pas être permise à ces ignobles spéculateurs que leur intérêt aveugle sur leur honneur ; misérables hommes, et si imbéciles, qu’ils ne comprennent même pas qu’ils sont des barbares ! Il y a deux choses dans un édifice : son usage et sa beauté. Son usage appartient au propriétaire, sa beauté à tout le monde ; c’est donc dépasser son droit que le détruire</w:t>
      </w:r>
      <w:r w:rsidR="004B79D5" w:rsidRPr="00F07BBB">
        <w:rPr>
          <w:rStyle w:val="FootnoteReference"/>
          <w:i/>
          <w:sz w:val="18"/>
          <w:szCs w:val="18"/>
        </w:rPr>
        <w:footnoteReference w:id="81"/>
      </w:r>
      <w:r w:rsidR="00F33840" w:rsidRPr="00F07BBB">
        <w:rPr>
          <w:sz w:val="18"/>
          <w:szCs w:val="18"/>
          <w:lang w:val="fr-BE"/>
        </w:rPr>
        <w:t>.</w:t>
      </w:r>
      <w:r w:rsidRPr="00F07BBB">
        <w:rPr>
          <w:sz w:val="18"/>
          <w:szCs w:val="18"/>
          <w:lang w:val="fr-BE"/>
        </w:rPr>
        <w:t> »</w:t>
      </w:r>
    </w:p>
    <w:p w:rsidR="00F33840" w:rsidRPr="00F07BBB" w:rsidRDefault="00F33840" w:rsidP="00E25C22">
      <w:pPr>
        <w:pStyle w:val="ListParagraph"/>
        <w:spacing w:after="0" w:line="240" w:lineRule="auto"/>
        <w:jc w:val="both"/>
        <w:rPr>
          <w:sz w:val="18"/>
          <w:szCs w:val="18"/>
          <w:lang w:val="fr-BE"/>
        </w:rPr>
      </w:pPr>
    </w:p>
    <w:p w:rsidR="00F33840" w:rsidRPr="00F07BBB" w:rsidRDefault="00C10637" w:rsidP="006D2E89">
      <w:pPr>
        <w:spacing w:after="0" w:line="240" w:lineRule="auto"/>
        <w:jc w:val="both"/>
        <w:rPr>
          <w:lang w:val="fr-BE"/>
        </w:rPr>
      </w:pPr>
      <w:r w:rsidRPr="00F07BBB">
        <w:rPr>
          <w:lang w:val="fr-BE"/>
        </w:rPr>
        <w:t xml:space="preserve">Dans le deuxième pamphlet, </w:t>
      </w:r>
      <w:r w:rsidR="006D2E89" w:rsidRPr="00F07BBB">
        <w:rPr>
          <w:lang w:val="fr-BE"/>
        </w:rPr>
        <w:t xml:space="preserve">il  </w:t>
      </w:r>
      <w:r w:rsidR="004B79D5" w:rsidRPr="00F07BBB">
        <w:rPr>
          <w:lang w:val="fr-BE"/>
        </w:rPr>
        <w:t xml:space="preserve">va jusqu’à </w:t>
      </w:r>
      <w:r w:rsidR="006D2E89" w:rsidRPr="00F07BBB">
        <w:rPr>
          <w:lang w:val="fr-BE"/>
        </w:rPr>
        <w:t>personnifie</w:t>
      </w:r>
      <w:r w:rsidR="004B79D5" w:rsidRPr="00F07BBB">
        <w:rPr>
          <w:lang w:val="fr-BE"/>
        </w:rPr>
        <w:t>r</w:t>
      </w:r>
      <w:r w:rsidR="006D2E89" w:rsidRPr="00F07BBB">
        <w:rPr>
          <w:lang w:val="fr-BE"/>
        </w:rPr>
        <w:t xml:space="preserve"> le vandalisme :</w:t>
      </w:r>
    </w:p>
    <w:p w:rsidR="00F33840" w:rsidRPr="00F07BBB" w:rsidRDefault="00F33840" w:rsidP="00E25C22">
      <w:pPr>
        <w:pStyle w:val="ListParagraph"/>
        <w:spacing w:after="0" w:line="240" w:lineRule="auto"/>
        <w:jc w:val="both"/>
        <w:rPr>
          <w:lang w:val="fr-BE"/>
        </w:rPr>
      </w:pPr>
    </w:p>
    <w:p w:rsidR="00F33840" w:rsidRPr="00F07BBB" w:rsidRDefault="00AA60B5" w:rsidP="00E25C22">
      <w:pPr>
        <w:pStyle w:val="ListParagraph"/>
        <w:spacing w:after="0" w:line="240" w:lineRule="auto"/>
        <w:jc w:val="both"/>
        <w:rPr>
          <w:sz w:val="18"/>
          <w:szCs w:val="18"/>
        </w:rPr>
      </w:pPr>
      <w:r w:rsidRPr="00F07BBB">
        <w:rPr>
          <w:sz w:val="18"/>
          <w:szCs w:val="18"/>
        </w:rPr>
        <w:t>« </w:t>
      </w:r>
      <w:r w:rsidR="00F33840" w:rsidRPr="00F07BBB">
        <w:rPr>
          <w:sz w:val="18"/>
          <w:szCs w:val="18"/>
        </w:rPr>
        <w:t>A Paris, le vandalisme fleurit et prospère sous nos yeux. Le vandalisme est architecte. Le vandalisme se carre et se prélasse. Le vandalisme est fêté, applaudi, encouragé, admiré, caressé, protégé, consulté, subventionné, défrayé, naturalisé. Le vandalisme est entrepreneur de travaux pour le compte du gouvernement. Il s’est installé sournoisement dans le budget, et il le grignote à petit bruit, comme le rat son fromage. Et, certes, il gagne bien son argent. Tous les jours il démolit quelque chose du peu qui nous reste de cet admirable vieux Paris</w:t>
      </w:r>
      <w:r w:rsidR="004B79D5" w:rsidRPr="00F07BBB">
        <w:rPr>
          <w:rStyle w:val="FootnoteReference"/>
          <w:rFonts w:eastAsiaTheme="majorEastAsia"/>
          <w:sz w:val="18"/>
          <w:szCs w:val="18"/>
        </w:rPr>
        <w:footnoteReference w:id="82"/>
      </w:r>
      <w:r w:rsidR="00F33840" w:rsidRPr="00F07BBB">
        <w:rPr>
          <w:sz w:val="18"/>
          <w:szCs w:val="18"/>
        </w:rPr>
        <w:t>.</w:t>
      </w:r>
      <w:r w:rsidRPr="00F07BBB">
        <w:rPr>
          <w:sz w:val="18"/>
          <w:szCs w:val="18"/>
        </w:rPr>
        <w:t> »</w:t>
      </w:r>
    </w:p>
    <w:p w:rsidR="000850E0" w:rsidRPr="00F07BBB" w:rsidRDefault="000850E0" w:rsidP="00E25C22">
      <w:pPr>
        <w:spacing w:after="0" w:line="240" w:lineRule="auto"/>
        <w:ind w:firstLine="680"/>
        <w:jc w:val="both"/>
      </w:pPr>
    </w:p>
    <w:p w:rsidR="002677EB" w:rsidRPr="00F07BBB" w:rsidRDefault="00D519C5" w:rsidP="002D53D3">
      <w:pPr>
        <w:spacing w:after="0" w:line="240" w:lineRule="auto"/>
        <w:ind w:firstLine="680"/>
        <w:jc w:val="both"/>
      </w:pPr>
      <w:r w:rsidRPr="00F07BBB">
        <w:t>Aragon</w:t>
      </w:r>
      <w:r w:rsidR="00C10637" w:rsidRPr="00F07BBB">
        <w:t>,</w:t>
      </w:r>
      <w:r w:rsidRPr="00F07BBB">
        <w:t xml:space="preserve"> dans </w:t>
      </w:r>
      <w:r w:rsidRPr="00F07BBB">
        <w:rPr>
          <w:i/>
        </w:rPr>
        <w:t>Le Paysan de Paris</w:t>
      </w:r>
      <w:r w:rsidRPr="00F07BBB">
        <w:t xml:space="preserve"> (1926),</w:t>
      </w:r>
      <w:r w:rsidR="00BC238A" w:rsidRPr="00F07BBB">
        <w:rPr>
          <w:lang w:val="fr-BE"/>
        </w:rPr>
        <w:t xml:space="preserve"> évoque </w:t>
      </w:r>
      <w:r w:rsidR="004B79D5" w:rsidRPr="00F07BBB">
        <w:rPr>
          <w:lang w:val="fr-BE"/>
        </w:rPr>
        <w:t xml:space="preserve">pour sa part </w:t>
      </w:r>
      <w:r w:rsidRPr="00F07BBB">
        <w:t>Le Passage de l’Opéra</w:t>
      </w:r>
      <w:r w:rsidR="002D53D3" w:rsidRPr="00F07BBB">
        <w:t xml:space="preserve">, comme un sanctuaire de l’éphémère </w:t>
      </w:r>
      <w:r w:rsidR="00BC238A" w:rsidRPr="00F07BBB">
        <w:t xml:space="preserve">menacé par </w:t>
      </w:r>
      <w:r w:rsidRPr="00F07BBB">
        <w:t>le boulevard Haussmann, « ce grand rongeur</w:t>
      </w:r>
      <w:r w:rsidR="000C18E6" w:rsidRPr="00F07BBB">
        <w:rPr>
          <w:rStyle w:val="FootnoteReference"/>
          <w:lang w:val="fr-BE"/>
        </w:rPr>
        <w:footnoteReference w:id="83"/>
      </w:r>
      <w:r w:rsidRPr="00F07BBB">
        <w:t> »</w:t>
      </w:r>
      <w:r w:rsidR="002D53D3" w:rsidRPr="00F07BBB">
        <w:rPr>
          <w:rFonts w:cstheme="minorHAnsi"/>
        </w:rPr>
        <w:t xml:space="preserve"> </w:t>
      </w:r>
      <w:r w:rsidR="004B79D5" w:rsidRPr="00F07BBB">
        <w:rPr>
          <w:rFonts w:cstheme="minorHAnsi"/>
        </w:rPr>
        <w:t>qui voue</w:t>
      </w:r>
      <w:r w:rsidR="002D53D3" w:rsidRPr="00F07BBB">
        <w:rPr>
          <w:rFonts w:cstheme="minorHAnsi"/>
        </w:rPr>
        <w:t xml:space="preserve"> à la mutilation et à l’oubli le charme interlope de ce lieu,</w:t>
      </w:r>
      <w:r w:rsidR="002D53D3" w:rsidRPr="00F07BBB">
        <w:rPr>
          <w:lang w:val="fr-BE"/>
        </w:rPr>
        <w:t xml:space="preserve"> la « lueur glauque, en quelque manière abyssale, qui tient de la clarté soudaine sous une jupe qu’on relève d’une jambe qui se découvre » ou encore « le paysage fantomatique des plais</w:t>
      </w:r>
      <w:r w:rsidR="000C18E6" w:rsidRPr="00F07BBB">
        <w:rPr>
          <w:lang w:val="fr-BE"/>
        </w:rPr>
        <w:t>irs et des professions maudites</w:t>
      </w:r>
      <w:r w:rsidR="002D53D3" w:rsidRPr="00F07BBB">
        <w:rPr>
          <w:rStyle w:val="FootnoteReference"/>
          <w:lang w:val="fr-BE"/>
        </w:rPr>
        <w:footnoteReference w:id="84"/>
      </w:r>
      <w:r w:rsidR="000C18E6" w:rsidRPr="00F07BBB">
        <w:rPr>
          <w:lang w:val="fr-BE"/>
        </w:rPr>
        <w:t xml:space="preserve"> </w:t>
      </w:r>
      <w:r w:rsidR="002D53D3" w:rsidRPr="00F07BBB">
        <w:rPr>
          <w:lang w:val="fr-BE"/>
        </w:rPr>
        <w:t>»,</w:t>
      </w:r>
      <w:r w:rsidR="002D53D3" w:rsidRPr="00F07BBB">
        <w:rPr>
          <w:rFonts w:cstheme="minorHAnsi"/>
        </w:rPr>
        <w:t xml:space="preserve"> </w:t>
      </w:r>
      <w:r w:rsidR="004B79D5" w:rsidRPr="00F07BBB">
        <w:rPr>
          <w:rFonts w:cstheme="minorHAnsi"/>
        </w:rPr>
        <w:t xml:space="preserve">bref, </w:t>
      </w:r>
      <w:r w:rsidR="002D53D3" w:rsidRPr="00F07BBB">
        <w:rPr>
          <w:rFonts w:cstheme="minorHAnsi"/>
        </w:rPr>
        <w:t>« </w:t>
      </w:r>
      <w:r w:rsidR="00E6607F" w:rsidRPr="00F07BBB">
        <w:rPr>
          <w:lang w:val="fr-BE"/>
        </w:rPr>
        <w:t xml:space="preserve">la rêverie et la </w:t>
      </w:r>
      <w:r w:rsidR="00E6607F" w:rsidRPr="00F07BBB">
        <w:rPr>
          <w:lang w:val="fr-BE"/>
        </w:rPr>
        <w:lastRenderedPageBreak/>
        <w:t>langueur</w:t>
      </w:r>
      <w:r w:rsidR="004B79D5" w:rsidRPr="00F07BBB">
        <w:rPr>
          <w:rStyle w:val="FootnoteReference"/>
          <w:lang w:val="fr-BE"/>
        </w:rPr>
        <w:footnoteReference w:id="85"/>
      </w:r>
      <w:r w:rsidR="000C18E6" w:rsidRPr="00F07BBB">
        <w:rPr>
          <w:lang w:val="fr-BE"/>
        </w:rPr>
        <w:t xml:space="preserve"> </w:t>
      </w:r>
      <w:r w:rsidR="002D53D3" w:rsidRPr="00F07BBB">
        <w:rPr>
          <w:lang w:val="fr-BE"/>
        </w:rPr>
        <w:t>»</w:t>
      </w:r>
      <w:r w:rsidR="004B79D5" w:rsidRPr="00F07BBB">
        <w:rPr>
          <w:lang w:val="fr-BE"/>
        </w:rPr>
        <w:t>.</w:t>
      </w:r>
      <w:r w:rsidR="002D53D3" w:rsidRPr="00F07BBB">
        <w:t xml:space="preserve"> </w:t>
      </w:r>
      <w:r w:rsidR="00BC238A" w:rsidRPr="00F07BBB">
        <w:rPr>
          <w:lang w:val="fr-BE"/>
        </w:rPr>
        <w:t>L</w:t>
      </w:r>
      <w:r w:rsidRPr="00F07BBB">
        <w:rPr>
          <w:lang w:val="fr-BE"/>
        </w:rPr>
        <w:t>a même isotopie des ravages de l’urbanisme sur le cor</w:t>
      </w:r>
      <w:r w:rsidR="00BC238A" w:rsidRPr="00F07BBB">
        <w:rPr>
          <w:lang w:val="fr-BE"/>
        </w:rPr>
        <w:t>ps de la ville imprègne encore</w:t>
      </w:r>
      <w:r w:rsidR="002677EB" w:rsidRPr="00F07BBB">
        <w:rPr>
          <w:rFonts w:cstheme="minorHAnsi"/>
        </w:rPr>
        <w:t xml:space="preserve"> </w:t>
      </w:r>
      <w:r w:rsidR="00BC238A" w:rsidRPr="00F07BBB">
        <w:rPr>
          <w:rFonts w:cstheme="minorHAnsi"/>
          <w:i/>
        </w:rPr>
        <w:t>La F</w:t>
      </w:r>
      <w:r w:rsidR="002677EB" w:rsidRPr="00F07BBB">
        <w:rPr>
          <w:rFonts w:cstheme="minorHAnsi"/>
          <w:i/>
        </w:rPr>
        <w:t>orme d’une ville</w:t>
      </w:r>
      <w:r w:rsidR="002677EB" w:rsidRPr="00F07BBB">
        <w:rPr>
          <w:rFonts w:cstheme="minorHAnsi"/>
        </w:rPr>
        <w:t xml:space="preserve"> de Julien Gracq </w:t>
      </w:r>
      <w:r w:rsidR="007D04BE" w:rsidRPr="00F07BBB">
        <w:rPr>
          <w:rFonts w:cstheme="minorHAnsi"/>
        </w:rPr>
        <w:t xml:space="preserve">qui </w:t>
      </w:r>
      <w:r w:rsidR="002677EB" w:rsidRPr="00F07BBB">
        <w:rPr>
          <w:rFonts w:cstheme="minorHAnsi"/>
        </w:rPr>
        <w:t>déplore que « vaste corps vivant</w:t>
      </w:r>
      <w:r w:rsidR="002D53D3" w:rsidRPr="00F07BBB">
        <w:rPr>
          <w:rStyle w:val="FootnoteReference"/>
        </w:rPr>
        <w:footnoteReference w:id="86"/>
      </w:r>
      <w:r w:rsidR="002D53D3" w:rsidRPr="00F07BBB">
        <w:rPr>
          <w:rFonts w:cstheme="minorHAnsi"/>
        </w:rPr>
        <w:t> </w:t>
      </w:r>
      <w:r w:rsidR="002677EB" w:rsidRPr="00F07BBB">
        <w:rPr>
          <w:rFonts w:cstheme="minorHAnsi"/>
        </w:rPr>
        <w:t xml:space="preserve">» </w:t>
      </w:r>
      <w:r w:rsidR="002D53D3" w:rsidRPr="00F07BBB">
        <w:rPr>
          <w:rFonts w:cstheme="minorHAnsi"/>
        </w:rPr>
        <w:t xml:space="preserve">de la ville de Nantes, avec </w:t>
      </w:r>
      <w:r w:rsidR="004B79D5" w:rsidRPr="00F07BBB">
        <w:t>ses</w:t>
      </w:r>
      <w:r w:rsidR="002D53D3" w:rsidRPr="00F07BBB">
        <w:t> points d’ignition </w:t>
      </w:r>
      <w:r w:rsidR="004B79D5" w:rsidRPr="00F07BBB">
        <w:t xml:space="preserve">ou </w:t>
      </w:r>
      <w:r w:rsidR="002D53D3" w:rsidRPr="00F07BBB">
        <w:t xml:space="preserve">d’inflammation d’antan, </w:t>
      </w:r>
      <w:r w:rsidR="002677EB" w:rsidRPr="00F07BBB">
        <w:rPr>
          <w:rFonts w:cstheme="minorHAnsi"/>
        </w:rPr>
        <w:t>soit devenu « atone</w:t>
      </w:r>
      <w:r w:rsidR="002D53D3" w:rsidRPr="00F07BBB">
        <w:rPr>
          <w:rStyle w:val="FootnoteReference"/>
          <w:rFonts w:cstheme="minorHAnsi"/>
        </w:rPr>
        <w:footnoteReference w:id="87"/>
      </w:r>
      <w:r w:rsidR="00E6607F" w:rsidRPr="00F07BBB">
        <w:rPr>
          <w:rFonts w:cstheme="minorHAnsi"/>
        </w:rPr>
        <w:t xml:space="preserve"> </w:t>
      </w:r>
      <w:r w:rsidR="004B79D5" w:rsidRPr="00F07BBB">
        <w:rPr>
          <w:rFonts w:cstheme="minorHAnsi"/>
        </w:rPr>
        <w:t>»</w:t>
      </w:r>
      <w:r w:rsidR="002677EB" w:rsidRPr="00F07BBB">
        <w:rPr>
          <w:rFonts w:cstheme="minorHAnsi"/>
          <w:lang w:val="fr-CH"/>
        </w:rPr>
        <w:t xml:space="preserve">. </w:t>
      </w:r>
      <w:r w:rsidR="004B79D5" w:rsidRPr="00F07BBB">
        <w:rPr>
          <w:rFonts w:cstheme="minorHAnsi"/>
          <w:lang w:val="fr-CH"/>
        </w:rPr>
        <w:t>En effet, le</w:t>
      </w:r>
      <w:r w:rsidR="002677EB" w:rsidRPr="00F07BBB">
        <w:rPr>
          <w:rFonts w:cstheme="minorHAnsi"/>
          <w:lang w:val="fr-CH"/>
        </w:rPr>
        <w:t xml:space="preserve"> comblement de la Loire et</w:t>
      </w:r>
      <w:r w:rsidR="004B79D5" w:rsidRPr="00F07BBB">
        <w:rPr>
          <w:rFonts w:cstheme="minorHAnsi"/>
          <w:lang w:val="fr-CH"/>
        </w:rPr>
        <w:t xml:space="preserve"> les bombardements de 1943</w:t>
      </w:r>
      <w:r w:rsidR="002677EB" w:rsidRPr="00F07BBB">
        <w:rPr>
          <w:rFonts w:cstheme="minorHAnsi"/>
          <w:lang w:val="fr-CH"/>
        </w:rPr>
        <w:t> </w:t>
      </w:r>
      <w:r w:rsidR="002677EB" w:rsidRPr="00F07BBB">
        <w:rPr>
          <w:rFonts w:cstheme="minorHAnsi"/>
        </w:rPr>
        <w:t>ont remode</w:t>
      </w:r>
      <w:r w:rsidR="004B79D5" w:rsidRPr="00F07BBB">
        <w:rPr>
          <w:rFonts w:cstheme="minorHAnsi"/>
        </w:rPr>
        <w:t>lé la physionomie</w:t>
      </w:r>
      <w:r w:rsidR="00E85ED9" w:rsidRPr="00F07BBB">
        <w:rPr>
          <w:rFonts w:cstheme="minorHAnsi"/>
        </w:rPr>
        <w:t xml:space="preserve"> </w:t>
      </w:r>
      <w:r w:rsidR="004B79D5" w:rsidRPr="00F07BBB">
        <w:rPr>
          <w:rFonts w:cstheme="minorHAnsi"/>
        </w:rPr>
        <w:t>d’une ville autref</w:t>
      </w:r>
      <w:r w:rsidR="00AA60B5" w:rsidRPr="00F07BBB">
        <w:rPr>
          <w:rFonts w:cstheme="minorHAnsi"/>
        </w:rPr>
        <w:t>ois si animée, ont dévitalisé u</w:t>
      </w:r>
      <w:r w:rsidR="002677EB" w:rsidRPr="00F07BBB">
        <w:rPr>
          <w:rFonts w:cs="Arial"/>
        </w:rPr>
        <w:t>ne « chair si éveillée</w:t>
      </w:r>
      <w:r w:rsidR="002D53D3" w:rsidRPr="00F07BBB">
        <w:rPr>
          <w:rStyle w:val="FootnoteReference"/>
          <w:rFonts w:cs="Arial"/>
        </w:rPr>
        <w:footnoteReference w:id="88"/>
      </w:r>
      <w:r w:rsidR="002677EB" w:rsidRPr="00F07BBB">
        <w:rPr>
          <w:rFonts w:cs="Arial"/>
        </w:rPr>
        <w:t xml:space="preserve"> » et maintenant </w:t>
      </w:r>
      <w:r w:rsidR="00AA60B5" w:rsidRPr="00F07BBB">
        <w:t xml:space="preserve">exsangue ; </w:t>
      </w:r>
      <w:r w:rsidR="002677EB" w:rsidRPr="00F07BBB">
        <w:t>« l’ancienne ville – l’ancienne vie</w:t>
      </w:r>
      <w:r w:rsidR="00AA60B5" w:rsidRPr="00F07BBB">
        <w:rPr>
          <w:rStyle w:val="FootnoteReference"/>
        </w:rPr>
        <w:footnoteReference w:id="89"/>
      </w:r>
      <w:r w:rsidR="00AA60B5" w:rsidRPr="00F07BBB">
        <w:t xml:space="preserve"> » </w:t>
      </w:r>
      <w:r w:rsidR="002677EB" w:rsidRPr="00F07BBB">
        <w:t>ont fait place à la « léthargie », la « quasi mort</w:t>
      </w:r>
      <w:r w:rsidR="00AA60B5" w:rsidRPr="00F07BBB">
        <w:rPr>
          <w:rStyle w:val="FootnoteReference"/>
        </w:rPr>
        <w:footnoteReference w:id="90"/>
      </w:r>
      <w:r w:rsidR="00AA60B5" w:rsidRPr="00F07BBB">
        <w:t> ».</w:t>
      </w:r>
    </w:p>
    <w:p w:rsidR="00E759FF" w:rsidRPr="00F07BBB" w:rsidRDefault="00AA60B5" w:rsidP="00E759FF">
      <w:pPr>
        <w:spacing w:after="0" w:line="240" w:lineRule="auto"/>
        <w:ind w:firstLine="708"/>
        <w:jc w:val="both"/>
        <w:rPr>
          <w:rFonts w:eastAsia="Times New Roman" w:cstheme="minorHAnsi"/>
          <w:lang w:eastAsia="fr-BE"/>
        </w:rPr>
      </w:pPr>
      <w:r w:rsidRPr="00F07BBB">
        <w:rPr>
          <w:lang w:val="fr-BE"/>
        </w:rPr>
        <w:t xml:space="preserve">Mais revenons à nos roses. </w:t>
      </w:r>
      <w:r w:rsidR="00E759FF" w:rsidRPr="00F07BBB">
        <w:rPr>
          <w:lang w:val="fr-BE"/>
        </w:rPr>
        <w:t xml:space="preserve">Dans la rue Albert </w:t>
      </w:r>
      <w:proofErr w:type="spellStart"/>
      <w:r w:rsidR="00E759FF" w:rsidRPr="00F07BBB">
        <w:t>Unden</w:t>
      </w:r>
      <w:proofErr w:type="spellEnd"/>
      <w:r w:rsidR="00E759FF" w:rsidRPr="00F07BBB">
        <w:t>,</w:t>
      </w:r>
      <w:r w:rsidR="00100DA7" w:rsidRPr="00F07BBB">
        <w:t xml:space="preserve"> trois </w:t>
      </w:r>
      <w:r w:rsidR="00E759FF" w:rsidRPr="00F07BBB">
        <w:t xml:space="preserve">maisons sont vouées à être détruites, rasées, arasées. Toute une rhétorique retorse imprègne le discours de l’agence immobilière qui les présente comme des « terrain à vendre / </w:t>
      </w:r>
      <w:proofErr w:type="spellStart"/>
      <w:r w:rsidR="00E759FF" w:rsidRPr="00F07BBB">
        <w:rPr>
          <w:i/>
        </w:rPr>
        <w:t>Grundstück</w:t>
      </w:r>
      <w:proofErr w:type="spellEnd"/>
      <w:r w:rsidR="00E759FF" w:rsidRPr="00F07BBB">
        <w:rPr>
          <w:i/>
        </w:rPr>
        <w:t xml:space="preserve"> </w:t>
      </w:r>
      <w:proofErr w:type="spellStart"/>
      <w:r w:rsidR="00E759FF" w:rsidRPr="00F07BBB">
        <w:rPr>
          <w:i/>
        </w:rPr>
        <w:t>zu</w:t>
      </w:r>
      <w:proofErr w:type="spellEnd"/>
      <w:r w:rsidR="00E759FF" w:rsidRPr="00F07BBB">
        <w:rPr>
          <w:i/>
        </w:rPr>
        <w:t xml:space="preserve"> </w:t>
      </w:r>
      <w:proofErr w:type="spellStart"/>
      <w:r w:rsidR="00E759FF" w:rsidRPr="00F07BBB">
        <w:rPr>
          <w:i/>
        </w:rPr>
        <w:t>verkaufen</w:t>
      </w:r>
      <w:proofErr w:type="spellEnd"/>
      <w:r w:rsidR="00E759FF" w:rsidRPr="00F07BBB">
        <w:t> » et non pas comme des maisons à restaurer</w:t>
      </w:r>
      <w:r w:rsidR="002D53D3" w:rsidRPr="00F07BBB">
        <w:t>.</w:t>
      </w:r>
      <w:r w:rsidR="00E759FF" w:rsidRPr="00F07BBB">
        <w:rPr>
          <w:rFonts w:eastAsia="Times New Roman" w:cstheme="minorHAnsi"/>
          <w:lang w:eastAsia="fr-BE"/>
        </w:rPr>
        <w:t xml:space="preserve"> L’agence immobilière, qui </w:t>
      </w:r>
      <w:r w:rsidRPr="00F07BBB">
        <w:rPr>
          <w:rFonts w:eastAsia="Times New Roman" w:cstheme="minorHAnsi"/>
          <w:lang w:eastAsia="fr-BE"/>
        </w:rPr>
        <w:t xml:space="preserve">a déjà sévi </w:t>
      </w:r>
      <w:r w:rsidR="00E759FF" w:rsidRPr="00F07BBB">
        <w:rPr>
          <w:rFonts w:eastAsia="Times New Roman" w:cstheme="minorHAnsi"/>
          <w:lang w:eastAsia="fr-BE"/>
        </w:rPr>
        <w:t xml:space="preserve">dans le haut de la même rue, pratique elle aussi la dénégation théorique en vantant les valeurs d’un lieu de vie idéal inscrit dans son nom </w:t>
      </w:r>
      <w:proofErr w:type="spellStart"/>
      <w:r w:rsidR="00E759FF" w:rsidRPr="00F07BBB">
        <w:rPr>
          <w:rFonts w:eastAsia="Times New Roman" w:cstheme="minorHAnsi"/>
          <w:i/>
          <w:lang w:eastAsia="fr-BE"/>
        </w:rPr>
        <w:t>Casavitae</w:t>
      </w:r>
      <w:proofErr w:type="spellEnd"/>
      <w:r w:rsidR="00E759FF" w:rsidRPr="00F07BBB">
        <w:rPr>
          <w:rFonts w:eastAsia="Times New Roman" w:cstheme="minorHAnsi"/>
          <w:lang w:eastAsia="fr-BE"/>
        </w:rPr>
        <w:t xml:space="preserve"> comme alibi pour innocenter des pratiques de spéculation immobilière impudente</w:t>
      </w:r>
      <w:r w:rsidRPr="00F07BBB">
        <w:rPr>
          <w:rFonts w:eastAsia="Times New Roman" w:cstheme="minorHAnsi"/>
          <w:lang w:eastAsia="fr-BE"/>
        </w:rPr>
        <w:t>s aux yeux des habitants locaux</w:t>
      </w:r>
      <w:r w:rsidR="00E6607F" w:rsidRPr="00F07BBB">
        <w:rPr>
          <w:rFonts w:eastAsia="Times New Roman" w:cstheme="minorHAnsi"/>
          <w:lang w:eastAsia="fr-BE"/>
        </w:rPr>
        <w:t> :</w:t>
      </w:r>
    </w:p>
    <w:p w:rsidR="00E759FF" w:rsidRPr="00F07BBB" w:rsidRDefault="00E759FF" w:rsidP="00E759FF">
      <w:pPr>
        <w:spacing w:after="0" w:line="240" w:lineRule="auto"/>
        <w:jc w:val="both"/>
        <w:rPr>
          <w:sz w:val="18"/>
          <w:szCs w:val="18"/>
        </w:rPr>
      </w:pPr>
    </w:p>
    <w:p w:rsidR="00E759FF" w:rsidRPr="00F07BBB" w:rsidRDefault="00FD7905" w:rsidP="00E759FF">
      <w:pPr>
        <w:spacing w:after="0" w:line="240" w:lineRule="auto"/>
        <w:ind w:left="708"/>
        <w:jc w:val="both"/>
        <w:rPr>
          <w:sz w:val="18"/>
          <w:szCs w:val="18"/>
        </w:rPr>
      </w:pPr>
      <w:r w:rsidRPr="00F07BBB">
        <w:rPr>
          <w:bCs/>
          <w:sz w:val="18"/>
          <w:szCs w:val="18"/>
          <w:lang w:val="fr-BE"/>
        </w:rPr>
        <w:t>« </w:t>
      </w:r>
      <w:r w:rsidR="00E759FF" w:rsidRPr="00F07BBB">
        <w:rPr>
          <w:bCs/>
          <w:sz w:val="18"/>
          <w:szCs w:val="18"/>
          <w:lang w:val="fr-BE"/>
        </w:rPr>
        <w:t>Bienvenue</w:t>
      </w:r>
    </w:p>
    <w:p w:rsidR="00E759FF" w:rsidRPr="00F07BBB" w:rsidRDefault="00E759FF" w:rsidP="00E759FF">
      <w:pPr>
        <w:spacing w:after="0" w:line="240" w:lineRule="auto"/>
        <w:ind w:left="708"/>
        <w:jc w:val="both"/>
        <w:rPr>
          <w:sz w:val="18"/>
          <w:szCs w:val="18"/>
        </w:rPr>
      </w:pPr>
      <w:proofErr w:type="spellStart"/>
      <w:r w:rsidRPr="00F07BBB">
        <w:rPr>
          <w:bCs/>
          <w:sz w:val="18"/>
          <w:szCs w:val="18"/>
          <w:lang w:val="fr-BE"/>
        </w:rPr>
        <w:t>CASAvitae</w:t>
      </w:r>
      <w:proofErr w:type="spellEnd"/>
      <w:r w:rsidRPr="00F07BBB">
        <w:rPr>
          <w:bCs/>
          <w:sz w:val="18"/>
          <w:szCs w:val="18"/>
          <w:lang w:val="fr-BE"/>
        </w:rPr>
        <w:t xml:space="preserve"> veut dire *notre habitat* </w:t>
      </w:r>
    </w:p>
    <w:p w:rsidR="00E759FF" w:rsidRPr="00F07BBB" w:rsidRDefault="00E759FF" w:rsidP="00E759FF">
      <w:pPr>
        <w:spacing w:after="0" w:line="240" w:lineRule="auto"/>
        <w:ind w:left="708"/>
        <w:jc w:val="both"/>
        <w:rPr>
          <w:sz w:val="18"/>
          <w:szCs w:val="18"/>
        </w:rPr>
      </w:pPr>
      <w:r w:rsidRPr="00F07BBB">
        <w:rPr>
          <w:sz w:val="18"/>
          <w:szCs w:val="18"/>
          <w:lang w:val="fr-BE"/>
        </w:rPr>
        <w:t>Notre habitat est plus qu'une simple maison ou un logement.</w:t>
      </w:r>
    </w:p>
    <w:p w:rsidR="00E759FF" w:rsidRPr="00F07BBB" w:rsidRDefault="00E759FF" w:rsidP="00E759FF">
      <w:pPr>
        <w:spacing w:after="0" w:line="240" w:lineRule="auto"/>
        <w:ind w:left="708"/>
        <w:jc w:val="both"/>
        <w:rPr>
          <w:sz w:val="18"/>
          <w:szCs w:val="18"/>
        </w:rPr>
      </w:pPr>
      <w:r w:rsidRPr="00F07BBB">
        <w:rPr>
          <w:sz w:val="18"/>
          <w:szCs w:val="18"/>
          <w:lang w:val="fr-BE"/>
        </w:rPr>
        <w:t xml:space="preserve">Notre habitat est très personnel et devrait nous permettre de: </w:t>
      </w:r>
    </w:p>
    <w:p w:rsidR="00E759FF" w:rsidRPr="00F07BBB" w:rsidRDefault="00E759FF" w:rsidP="00E759FF">
      <w:pPr>
        <w:spacing w:after="0" w:line="240" w:lineRule="auto"/>
        <w:ind w:left="708"/>
        <w:jc w:val="both"/>
        <w:rPr>
          <w:sz w:val="18"/>
          <w:szCs w:val="18"/>
        </w:rPr>
      </w:pPr>
      <w:r w:rsidRPr="00F07BBB">
        <w:rPr>
          <w:sz w:val="18"/>
          <w:szCs w:val="18"/>
          <w:lang w:val="fr-BE"/>
        </w:rPr>
        <w:t xml:space="preserve">-nous retirer après une journée stressante </w:t>
      </w:r>
    </w:p>
    <w:p w:rsidR="00E759FF" w:rsidRPr="00F07BBB" w:rsidRDefault="00E759FF" w:rsidP="00E759FF">
      <w:pPr>
        <w:spacing w:after="0" w:line="240" w:lineRule="auto"/>
        <w:ind w:left="708"/>
        <w:jc w:val="both"/>
        <w:rPr>
          <w:sz w:val="18"/>
          <w:szCs w:val="18"/>
        </w:rPr>
      </w:pPr>
      <w:r w:rsidRPr="00F07BBB">
        <w:rPr>
          <w:sz w:val="18"/>
          <w:szCs w:val="18"/>
          <w:lang w:val="fr-BE"/>
        </w:rPr>
        <w:t>-pouvoir s'agglomérer [sic !]</w:t>
      </w:r>
    </w:p>
    <w:p w:rsidR="00E759FF" w:rsidRPr="00F07BBB" w:rsidRDefault="00E759FF" w:rsidP="00E759FF">
      <w:pPr>
        <w:spacing w:after="0" w:line="240" w:lineRule="auto"/>
        <w:ind w:left="708"/>
        <w:jc w:val="both"/>
        <w:rPr>
          <w:sz w:val="18"/>
          <w:szCs w:val="18"/>
        </w:rPr>
      </w:pPr>
      <w:r w:rsidRPr="00F07BBB">
        <w:rPr>
          <w:sz w:val="18"/>
          <w:szCs w:val="18"/>
          <w:lang w:val="fr-BE"/>
        </w:rPr>
        <w:t xml:space="preserve">-trouver une oasis propre </w:t>
      </w:r>
    </w:p>
    <w:p w:rsidR="00E759FF" w:rsidRPr="00F07BBB" w:rsidRDefault="00E759FF" w:rsidP="00E759FF">
      <w:pPr>
        <w:spacing w:after="0" w:line="240" w:lineRule="auto"/>
        <w:ind w:left="708"/>
        <w:jc w:val="both"/>
        <w:rPr>
          <w:sz w:val="18"/>
          <w:szCs w:val="18"/>
        </w:rPr>
      </w:pPr>
      <w:r w:rsidRPr="00F07BBB">
        <w:rPr>
          <w:sz w:val="18"/>
          <w:szCs w:val="18"/>
          <w:lang w:val="fr-BE"/>
        </w:rPr>
        <w:t xml:space="preserve">-trouver son propre secteur de </w:t>
      </w:r>
      <w:proofErr w:type="spellStart"/>
      <w:r w:rsidRPr="00F07BBB">
        <w:rPr>
          <w:sz w:val="18"/>
          <w:szCs w:val="18"/>
          <w:lang w:val="fr-BE"/>
        </w:rPr>
        <w:t>wellness</w:t>
      </w:r>
      <w:proofErr w:type="spellEnd"/>
      <w:r w:rsidRPr="00F07BBB">
        <w:rPr>
          <w:sz w:val="18"/>
          <w:szCs w:val="18"/>
          <w:lang w:val="fr-BE"/>
        </w:rPr>
        <w:t xml:space="preserve"> et de bien être </w:t>
      </w:r>
    </w:p>
    <w:p w:rsidR="00E759FF" w:rsidRPr="00F07BBB" w:rsidRDefault="00E759FF" w:rsidP="00E759FF">
      <w:pPr>
        <w:spacing w:after="0" w:line="240" w:lineRule="auto"/>
        <w:ind w:left="708"/>
        <w:jc w:val="both"/>
        <w:rPr>
          <w:sz w:val="18"/>
          <w:szCs w:val="18"/>
        </w:rPr>
      </w:pPr>
      <w:r w:rsidRPr="00F07BBB">
        <w:rPr>
          <w:sz w:val="18"/>
          <w:szCs w:val="18"/>
          <w:lang w:val="fr-BE"/>
        </w:rPr>
        <w:t xml:space="preserve">-être fier de notre entourage </w:t>
      </w:r>
    </w:p>
    <w:p w:rsidR="00E759FF" w:rsidRPr="00F07BBB" w:rsidRDefault="00E759FF" w:rsidP="00E759FF">
      <w:pPr>
        <w:spacing w:after="0" w:line="240" w:lineRule="auto"/>
        <w:ind w:left="708"/>
        <w:jc w:val="both"/>
        <w:rPr>
          <w:sz w:val="18"/>
          <w:szCs w:val="18"/>
        </w:rPr>
      </w:pPr>
      <w:r w:rsidRPr="00F07BBB">
        <w:rPr>
          <w:sz w:val="18"/>
          <w:szCs w:val="18"/>
          <w:lang w:val="fr-BE"/>
        </w:rPr>
        <w:t xml:space="preserve">-se rencontrer avec des amis </w:t>
      </w:r>
    </w:p>
    <w:p w:rsidR="00E759FF" w:rsidRPr="00F07BBB" w:rsidRDefault="00E759FF" w:rsidP="00E759FF">
      <w:pPr>
        <w:spacing w:after="0" w:line="240" w:lineRule="auto"/>
        <w:ind w:left="708"/>
        <w:jc w:val="both"/>
        <w:rPr>
          <w:sz w:val="18"/>
          <w:szCs w:val="18"/>
        </w:rPr>
      </w:pPr>
      <w:r w:rsidRPr="00F07BBB">
        <w:rPr>
          <w:sz w:val="18"/>
          <w:szCs w:val="18"/>
          <w:lang w:val="fr-BE"/>
        </w:rPr>
        <w:t>-se sentir «</w:t>
      </w:r>
      <w:r w:rsidRPr="00F07BBB">
        <w:rPr>
          <w:b/>
          <w:bCs/>
          <w:sz w:val="18"/>
          <w:szCs w:val="18"/>
          <w:lang w:val="fr-BE"/>
        </w:rPr>
        <w:t>chez soi</w:t>
      </w:r>
      <w:r w:rsidRPr="00F07BBB">
        <w:rPr>
          <w:sz w:val="18"/>
          <w:szCs w:val="18"/>
          <w:lang w:val="fr-BE"/>
        </w:rPr>
        <w:t>»</w:t>
      </w:r>
    </w:p>
    <w:p w:rsidR="00E759FF" w:rsidRPr="00F07BBB" w:rsidRDefault="00E759FF" w:rsidP="00E759FF">
      <w:pPr>
        <w:spacing w:after="0" w:line="240" w:lineRule="auto"/>
        <w:ind w:left="708"/>
        <w:jc w:val="both"/>
        <w:rPr>
          <w:sz w:val="18"/>
          <w:szCs w:val="18"/>
        </w:rPr>
      </w:pPr>
      <w:r w:rsidRPr="00F07BBB">
        <w:rPr>
          <w:sz w:val="18"/>
          <w:szCs w:val="18"/>
          <w:lang w:val="fr-BE"/>
        </w:rPr>
        <w:t>Nous nous réjouirions de vous être uti</w:t>
      </w:r>
      <w:r w:rsidR="00E6607F" w:rsidRPr="00F07BBB">
        <w:rPr>
          <w:sz w:val="18"/>
          <w:szCs w:val="18"/>
          <w:lang w:val="fr-BE"/>
        </w:rPr>
        <w:t>les avec la recherche de votre “habitat”</w:t>
      </w:r>
      <w:r w:rsidRPr="00F07BBB">
        <w:rPr>
          <w:sz w:val="18"/>
          <w:szCs w:val="18"/>
          <w:lang w:val="fr-BE"/>
        </w:rPr>
        <w:t xml:space="preserve"> </w:t>
      </w:r>
      <w:proofErr w:type="gramStart"/>
      <w:r w:rsidRPr="00F07BBB">
        <w:rPr>
          <w:sz w:val="18"/>
          <w:szCs w:val="18"/>
          <w:lang w:val="fr-BE"/>
        </w:rPr>
        <w:t>idéal .</w:t>
      </w:r>
      <w:proofErr w:type="gramEnd"/>
    </w:p>
    <w:p w:rsidR="00E759FF" w:rsidRPr="00F07BBB" w:rsidRDefault="00E759FF" w:rsidP="00E759FF">
      <w:pPr>
        <w:spacing w:after="0" w:line="240" w:lineRule="auto"/>
        <w:ind w:left="708"/>
        <w:jc w:val="both"/>
        <w:rPr>
          <w:sz w:val="18"/>
          <w:szCs w:val="18"/>
        </w:rPr>
      </w:pPr>
      <w:r w:rsidRPr="00F07BBB">
        <w:rPr>
          <w:bCs/>
          <w:sz w:val="18"/>
          <w:szCs w:val="18"/>
          <w:lang w:val="fr-BE"/>
        </w:rPr>
        <w:t xml:space="preserve"> </w:t>
      </w:r>
    </w:p>
    <w:p w:rsidR="00E759FF" w:rsidRPr="00F07BBB" w:rsidRDefault="00E759FF" w:rsidP="00E759FF">
      <w:pPr>
        <w:spacing w:after="0" w:line="240" w:lineRule="auto"/>
        <w:ind w:left="708"/>
        <w:jc w:val="both"/>
        <w:rPr>
          <w:sz w:val="18"/>
          <w:szCs w:val="18"/>
        </w:rPr>
      </w:pPr>
      <w:r w:rsidRPr="00F07BBB">
        <w:rPr>
          <w:bCs/>
          <w:sz w:val="18"/>
          <w:szCs w:val="18"/>
          <w:lang w:val="fr-BE"/>
        </w:rPr>
        <w:t>Terrain à vendre à Luxembourg-</w:t>
      </w:r>
      <w:proofErr w:type="spellStart"/>
      <w:r w:rsidRPr="00F07BBB">
        <w:rPr>
          <w:bCs/>
          <w:sz w:val="18"/>
          <w:szCs w:val="18"/>
          <w:lang w:val="fr-BE"/>
        </w:rPr>
        <w:t>Limpertsberg</w:t>
      </w:r>
      <w:proofErr w:type="spellEnd"/>
    </w:p>
    <w:p w:rsidR="00E759FF" w:rsidRPr="00F07BBB" w:rsidRDefault="00E759FF" w:rsidP="00E759FF">
      <w:pPr>
        <w:spacing w:after="0" w:line="240" w:lineRule="auto"/>
        <w:ind w:left="708"/>
        <w:jc w:val="both"/>
        <w:rPr>
          <w:sz w:val="18"/>
          <w:szCs w:val="18"/>
        </w:rPr>
      </w:pPr>
      <w:r w:rsidRPr="00F07BBB">
        <w:rPr>
          <w:sz w:val="18"/>
          <w:szCs w:val="18"/>
          <w:lang w:val="fr-BE"/>
        </w:rPr>
        <w:t xml:space="preserve">Prix de vente : 2 500 000 € </w:t>
      </w:r>
    </w:p>
    <w:p w:rsidR="00E759FF" w:rsidRPr="00F07BBB" w:rsidRDefault="00E759FF" w:rsidP="00E759FF">
      <w:pPr>
        <w:spacing w:after="0" w:line="240" w:lineRule="auto"/>
        <w:ind w:left="708"/>
        <w:jc w:val="both"/>
        <w:rPr>
          <w:sz w:val="18"/>
          <w:szCs w:val="18"/>
        </w:rPr>
      </w:pPr>
      <w:r w:rsidRPr="00F07BBB">
        <w:rPr>
          <w:sz w:val="18"/>
          <w:szCs w:val="18"/>
          <w:lang w:val="fr-BE"/>
        </w:rPr>
        <w:t>Réf. : 1713405</w:t>
      </w:r>
    </w:p>
    <w:p w:rsidR="00E759FF" w:rsidRPr="00F07BBB" w:rsidRDefault="00E759FF" w:rsidP="00E759FF">
      <w:pPr>
        <w:spacing w:after="0" w:line="240" w:lineRule="auto"/>
        <w:ind w:left="708"/>
        <w:jc w:val="both"/>
        <w:rPr>
          <w:sz w:val="18"/>
          <w:szCs w:val="18"/>
        </w:rPr>
      </w:pPr>
      <w:r w:rsidRPr="00F07BBB">
        <w:rPr>
          <w:sz w:val="18"/>
          <w:szCs w:val="18"/>
          <w:lang w:val="fr-BE"/>
        </w:rPr>
        <w:t>+/-Superficie terrain : 28,00 Ares</w:t>
      </w:r>
    </w:p>
    <w:p w:rsidR="00E759FF" w:rsidRPr="00F07BBB" w:rsidRDefault="00E759FF" w:rsidP="00E759FF">
      <w:pPr>
        <w:spacing w:after="0" w:line="240" w:lineRule="auto"/>
        <w:ind w:left="708"/>
        <w:jc w:val="both"/>
        <w:rPr>
          <w:sz w:val="18"/>
          <w:szCs w:val="18"/>
        </w:rPr>
      </w:pPr>
      <w:r w:rsidRPr="00F07BBB">
        <w:rPr>
          <w:sz w:val="18"/>
          <w:szCs w:val="18"/>
          <w:lang w:val="fr-BE"/>
        </w:rPr>
        <w:t>Réf. agence : UNDEN II</w:t>
      </w:r>
    </w:p>
    <w:p w:rsidR="00E759FF" w:rsidRPr="00F07BBB" w:rsidRDefault="00E759FF" w:rsidP="00E759FF">
      <w:pPr>
        <w:spacing w:after="0" w:line="240" w:lineRule="auto"/>
        <w:ind w:left="708"/>
        <w:jc w:val="both"/>
        <w:rPr>
          <w:sz w:val="18"/>
          <w:szCs w:val="18"/>
        </w:rPr>
      </w:pPr>
      <w:r w:rsidRPr="00F07BBB">
        <w:rPr>
          <w:bCs/>
          <w:sz w:val="18"/>
          <w:szCs w:val="18"/>
          <w:lang w:val="fr-BE"/>
        </w:rPr>
        <w:t>Description du bien immobilier</w:t>
      </w:r>
    </w:p>
    <w:p w:rsidR="00E759FF" w:rsidRPr="00F07BBB" w:rsidRDefault="00E759FF" w:rsidP="00E759FF">
      <w:pPr>
        <w:spacing w:after="0" w:line="240" w:lineRule="auto"/>
        <w:ind w:left="708"/>
        <w:jc w:val="both"/>
        <w:rPr>
          <w:bCs/>
          <w:sz w:val="18"/>
          <w:szCs w:val="18"/>
          <w:lang w:val="fr-BE"/>
        </w:rPr>
      </w:pPr>
      <w:r w:rsidRPr="00F07BBB">
        <w:rPr>
          <w:bCs/>
          <w:sz w:val="18"/>
          <w:szCs w:val="18"/>
          <w:lang w:val="fr-BE"/>
        </w:rPr>
        <w:t>Terrain à construire</w:t>
      </w:r>
    </w:p>
    <w:p w:rsidR="00E759FF" w:rsidRPr="00F07BBB" w:rsidRDefault="00E759FF" w:rsidP="00E759FF">
      <w:pPr>
        <w:spacing w:after="0" w:line="240" w:lineRule="auto"/>
        <w:ind w:left="708"/>
        <w:jc w:val="both"/>
        <w:rPr>
          <w:sz w:val="18"/>
          <w:szCs w:val="18"/>
        </w:rPr>
      </w:pPr>
      <w:r w:rsidRPr="00F07BBB">
        <w:rPr>
          <w:sz w:val="18"/>
          <w:szCs w:val="18"/>
          <w:lang w:val="fr-BE"/>
        </w:rPr>
        <w:t xml:space="preserve">181 -185 Rue </w:t>
      </w:r>
      <w:proofErr w:type="spellStart"/>
      <w:r w:rsidRPr="00F07BBB">
        <w:rPr>
          <w:sz w:val="18"/>
          <w:szCs w:val="18"/>
          <w:lang w:val="fr-BE"/>
        </w:rPr>
        <w:t>Unden</w:t>
      </w:r>
      <w:proofErr w:type="spellEnd"/>
      <w:r w:rsidRPr="00F07BBB">
        <w:rPr>
          <w:sz w:val="18"/>
          <w:szCs w:val="18"/>
          <w:lang w:val="fr-BE"/>
        </w:rPr>
        <w:t xml:space="preserve"> = 2.500.000 EUR –</w:t>
      </w:r>
    </w:p>
    <w:p w:rsidR="00E759FF" w:rsidRPr="00F07BBB" w:rsidRDefault="00E759FF" w:rsidP="00E759FF">
      <w:pPr>
        <w:spacing w:after="0" w:line="240" w:lineRule="auto"/>
        <w:ind w:left="708"/>
        <w:jc w:val="both"/>
        <w:rPr>
          <w:sz w:val="18"/>
          <w:szCs w:val="18"/>
        </w:rPr>
      </w:pPr>
      <w:r w:rsidRPr="00F07BBB">
        <w:rPr>
          <w:sz w:val="18"/>
          <w:szCs w:val="18"/>
          <w:lang w:val="fr-BE"/>
        </w:rPr>
        <w:t xml:space="preserve">Veuillez nous contacter pour les photos et les plans des terrains à vendre au </w:t>
      </w:r>
      <w:proofErr w:type="spellStart"/>
      <w:r w:rsidRPr="00F07BBB">
        <w:rPr>
          <w:sz w:val="18"/>
          <w:szCs w:val="18"/>
          <w:lang w:val="fr-BE"/>
        </w:rPr>
        <w:t>Limpertsberg</w:t>
      </w:r>
      <w:proofErr w:type="spellEnd"/>
      <w:r w:rsidRPr="00F07BBB">
        <w:rPr>
          <w:sz w:val="18"/>
          <w:szCs w:val="18"/>
          <w:lang w:val="fr-BE"/>
        </w:rPr>
        <w:t xml:space="preserve"> avec les </w:t>
      </w:r>
      <w:r w:rsidRPr="00F07BBB">
        <w:rPr>
          <w:bCs/>
          <w:sz w:val="18"/>
          <w:szCs w:val="18"/>
          <w:lang w:val="fr-BE"/>
        </w:rPr>
        <w:t>maisons à démolir.</w:t>
      </w:r>
      <w:r w:rsidRPr="00F07BBB">
        <w:rPr>
          <w:sz w:val="18"/>
          <w:szCs w:val="18"/>
          <w:lang w:val="fr-BE"/>
        </w:rPr>
        <w:br/>
        <w:t xml:space="preserve">La surface à construire fera environ 25 m x 13 m </w:t>
      </w:r>
    </w:p>
    <w:p w:rsidR="00E759FF" w:rsidRPr="00F07BBB" w:rsidRDefault="00E759FF" w:rsidP="00E759FF">
      <w:pPr>
        <w:spacing w:after="0" w:line="240" w:lineRule="auto"/>
        <w:ind w:left="708"/>
        <w:jc w:val="both"/>
        <w:rPr>
          <w:sz w:val="18"/>
          <w:szCs w:val="18"/>
        </w:rPr>
      </w:pPr>
      <w:r w:rsidRPr="00F07BBB">
        <w:rPr>
          <w:sz w:val="18"/>
          <w:szCs w:val="18"/>
          <w:lang w:val="fr-BE"/>
        </w:rPr>
        <w:t>- donc il est possible de réaliser une petite résidence d’</w:t>
      </w:r>
      <w:proofErr w:type="spellStart"/>
      <w:r w:rsidRPr="00F07BBB">
        <w:rPr>
          <w:sz w:val="18"/>
          <w:szCs w:val="18"/>
          <w:lang w:val="fr-BE"/>
        </w:rPr>
        <w:t>approx</w:t>
      </w:r>
      <w:proofErr w:type="spellEnd"/>
      <w:r w:rsidRPr="00F07BBB">
        <w:rPr>
          <w:sz w:val="18"/>
          <w:szCs w:val="18"/>
          <w:lang w:val="fr-BE"/>
        </w:rPr>
        <w:t xml:space="preserve"> 12 appartements ? </w:t>
      </w:r>
      <w:proofErr w:type="gramStart"/>
      <w:r w:rsidRPr="00F07BBB">
        <w:rPr>
          <w:sz w:val="18"/>
          <w:szCs w:val="18"/>
          <w:lang w:val="fr-BE"/>
        </w:rPr>
        <w:t>ou</w:t>
      </w:r>
      <w:proofErr w:type="gramEnd"/>
      <w:r w:rsidRPr="00F07BBB">
        <w:rPr>
          <w:sz w:val="18"/>
          <w:szCs w:val="18"/>
          <w:lang w:val="fr-BE"/>
        </w:rPr>
        <w:t xml:space="preserve"> possibilité des studios - </w:t>
      </w:r>
      <w:r w:rsidRPr="00F07BBB">
        <w:rPr>
          <w:bCs/>
          <w:sz w:val="18"/>
          <w:szCs w:val="18"/>
          <w:lang w:val="fr-BE"/>
        </w:rPr>
        <w:t>la commune ne fait pas des restrictions</w:t>
      </w:r>
      <w:r w:rsidRPr="00F07BBB">
        <w:rPr>
          <w:rStyle w:val="FootnoteReference"/>
          <w:sz w:val="18"/>
          <w:szCs w:val="18"/>
        </w:rPr>
        <w:footnoteReference w:id="91"/>
      </w:r>
      <w:r w:rsidR="00E6607F" w:rsidRPr="00F07BBB">
        <w:rPr>
          <w:bCs/>
          <w:sz w:val="18"/>
          <w:szCs w:val="18"/>
        </w:rPr>
        <w:t>.</w:t>
      </w:r>
    </w:p>
    <w:p w:rsidR="00E759FF" w:rsidRPr="00F07BBB" w:rsidRDefault="00E759FF" w:rsidP="00E759FF">
      <w:pPr>
        <w:spacing w:after="0" w:line="240" w:lineRule="auto"/>
        <w:ind w:firstLine="708"/>
        <w:jc w:val="both"/>
        <w:rPr>
          <w:rFonts w:cstheme="minorHAnsi"/>
        </w:rPr>
      </w:pPr>
    </w:p>
    <w:p w:rsidR="00E759FF" w:rsidRPr="00F07BBB" w:rsidRDefault="002D53D3" w:rsidP="00FE123D">
      <w:pPr>
        <w:pStyle w:val="NormalWeb"/>
        <w:spacing w:before="0" w:beforeAutospacing="0" w:after="0" w:afterAutospacing="0"/>
        <w:jc w:val="both"/>
        <w:rPr>
          <w:rFonts w:asciiTheme="minorHAnsi" w:hAnsiTheme="minorHAnsi" w:cstheme="minorHAnsi"/>
          <w:sz w:val="22"/>
          <w:szCs w:val="22"/>
        </w:rPr>
      </w:pPr>
      <w:r w:rsidRPr="00F07BBB">
        <w:rPr>
          <w:rFonts w:asciiTheme="minorHAnsi" w:hAnsiTheme="minorHAnsi" w:cstheme="minorHAnsi"/>
          <w:sz w:val="22"/>
          <w:szCs w:val="22"/>
        </w:rPr>
        <w:t>Georges Didi-</w:t>
      </w:r>
      <w:proofErr w:type="spellStart"/>
      <w:r w:rsidRPr="00F07BBB">
        <w:rPr>
          <w:rFonts w:asciiTheme="minorHAnsi" w:hAnsiTheme="minorHAnsi" w:cstheme="minorHAnsi"/>
          <w:sz w:val="22"/>
          <w:szCs w:val="22"/>
        </w:rPr>
        <w:t>Huberman</w:t>
      </w:r>
      <w:proofErr w:type="spellEnd"/>
      <w:r w:rsidRPr="00F07BBB">
        <w:rPr>
          <w:rFonts w:asciiTheme="minorHAnsi" w:hAnsiTheme="minorHAnsi" w:cstheme="minorHAnsi"/>
          <w:sz w:val="22"/>
          <w:szCs w:val="22"/>
        </w:rPr>
        <w:t xml:space="preserve"> nous rappelle que « les Assyriens, autrefois, accompagnaient la construction de chaque palais d’un récit – nommé </w:t>
      </w:r>
      <w:r w:rsidR="00AA60B5" w:rsidRPr="00F07BBB">
        <w:rPr>
          <w:rFonts w:asciiTheme="minorHAnsi" w:hAnsiTheme="minorHAnsi"/>
          <w:sz w:val="22"/>
          <w:szCs w:val="22"/>
        </w:rPr>
        <w:t>"</w:t>
      </w:r>
      <w:r w:rsidRPr="00F07BBB">
        <w:rPr>
          <w:rFonts w:asciiTheme="minorHAnsi" w:hAnsiTheme="minorHAnsi" w:cstheme="minorHAnsi"/>
          <w:sz w:val="22"/>
          <w:szCs w:val="22"/>
        </w:rPr>
        <w:t>récit de construction</w:t>
      </w:r>
      <w:r w:rsidR="00AA60B5" w:rsidRPr="00F07BBB">
        <w:rPr>
          <w:rFonts w:asciiTheme="minorHAnsi" w:hAnsiTheme="minorHAnsi"/>
          <w:sz w:val="22"/>
          <w:szCs w:val="22"/>
        </w:rPr>
        <w:t>"</w:t>
      </w:r>
      <w:r w:rsidRPr="00F07BBB">
        <w:rPr>
          <w:rFonts w:asciiTheme="minorHAnsi" w:hAnsiTheme="minorHAnsi" w:cstheme="minorHAnsi"/>
          <w:sz w:val="22"/>
          <w:szCs w:val="22"/>
        </w:rPr>
        <w:t xml:space="preserve"> – qui, en réalité, était rédigé en vue de faire mémoire à la ruine, jugée fatale, de l’édifice lui-même</w:t>
      </w:r>
      <w:r w:rsidRPr="00F07BBB">
        <w:rPr>
          <w:rStyle w:val="FootnoteReference"/>
          <w:rFonts w:asciiTheme="minorHAnsi" w:hAnsiTheme="minorHAnsi" w:cstheme="minorHAnsi"/>
          <w:sz w:val="22"/>
          <w:szCs w:val="22"/>
        </w:rPr>
        <w:footnoteReference w:id="92"/>
      </w:r>
      <w:r w:rsidR="00980A76" w:rsidRPr="00F07BBB">
        <w:rPr>
          <w:rFonts w:asciiTheme="minorHAnsi" w:hAnsiTheme="minorHAnsi" w:cstheme="minorHAnsi"/>
          <w:sz w:val="22"/>
          <w:szCs w:val="22"/>
        </w:rPr>
        <w:t> » afin</w:t>
      </w:r>
      <w:r w:rsidRPr="00F07BBB">
        <w:rPr>
          <w:rFonts w:asciiTheme="minorHAnsi" w:hAnsiTheme="minorHAnsi" w:cstheme="minorHAnsi"/>
          <w:sz w:val="22"/>
          <w:szCs w:val="22"/>
        </w:rPr>
        <w:t xml:space="preserve"> de prendre acte de la disparition</w:t>
      </w:r>
      <w:r w:rsidR="00980A76" w:rsidRPr="00F07BBB">
        <w:rPr>
          <w:rFonts w:asciiTheme="minorHAnsi" w:hAnsiTheme="minorHAnsi" w:cstheme="minorHAnsi"/>
          <w:sz w:val="22"/>
          <w:szCs w:val="22"/>
        </w:rPr>
        <w:t xml:space="preserve"> en établissant un état</w:t>
      </w:r>
      <w:r w:rsidRPr="00F07BBB">
        <w:rPr>
          <w:rFonts w:asciiTheme="minorHAnsi" w:hAnsiTheme="minorHAnsi" w:cstheme="minorHAnsi"/>
          <w:sz w:val="22"/>
          <w:szCs w:val="22"/>
        </w:rPr>
        <w:t xml:space="preserve"> des lieux généalogique, topographique, géologique.</w:t>
      </w:r>
      <w:r w:rsidR="00FE123D" w:rsidRPr="00F07BBB">
        <w:rPr>
          <w:rFonts w:asciiTheme="minorHAnsi" w:hAnsiTheme="minorHAnsi" w:cstheme="minorHAnsi"/>
          <w:sz w:val="22"/>
          <w:szCs w:val="22"/>
        </w:rPr>
        <w:t xml:space="preserve"> </w:t>
      </w:r>
      <w:r w:rsidR="00AA60B5" w:rsidRPr="00F07BBB">
        <w:rPr>
          <w:rFonts w:asciiTheme="minorHAnsi" w:hAnsiTheme="minorHAnsi" w:cstheme="minorHAnsi"/>
          <w:sz w:val="22"/>
          <w:szCs w:val="22"/>
        </w:rPr>
        <w:t>Ceci nous incite à nouveau à jouer</w:t>
      </w:r>
      <w:r w:rsidR="00E759FF" w:rsidRPr="00F07BBB">
        <w:rPr>
          <w:rFonts w:asciiTheme="minorHAnsi" w:hAnsiTheme="minorHAnsi" w:cstheme="minorHAnsi"/>
          <w:sz w:val="22"/>
          <w:szCs w:val="22"/>
        </w:rPr>
        <w:t xml:space="preserve"> la mésologie contre l’urbanisme, </w:t>
      </w:r>
      <w:r w:rsidR="00AA60B5" w:rsidRPr="00F07BBB">
        <w:rPr>
          <w:rFonts w:asciiTheme="minorHAnsi" w:hAnsiTheme="minorHAnsi" w:cstheme="minorHAnsi"/>
          <w:sz w:val="22"/>
          <w:szCs w:val="22"/>
        </w:rPr>
        <w:t>l’horizontal contre le</w:t>
      </w:r>
      <w:r w:rsidR="00FE123D" w:rsidRPr="00F07BBB">
        <w:rPr>
          <w:rFonts w:asciiTheme="minorHAnsi" w:hAnsiTheme="minorHAnsi" w:cstheme="minorHAnsi"/>
          <w:sz w:val="22"/>
          <w:szCs w:val="22"/>
        </w:rPr>
        <w:t xml:space="preserve"> vertical, le lieu anthropologue contre le non-lieu</w:t>
      </w:r>
      <w:r w:rsidR="00AA60B5" w:rsidRPr="00F07BBB">
        <w:rPr>
          <w:rFonts w:asciiTheme="minorHAnsi" w:hAnsiTheme="minorHAnsi" w:cstheme="minorHAnsi"/>
          <w:sz w:val="22"/>
          <w:szCs w:val="22"/>
        </w:rPr>
        <w:t>.</w:t>
      </w:r>
      <w:r w:rsidR="00E759FF" w:rsidRPr="00F07BBB">
        <w:rPr>
          <w:rFonts w:asciiTheme="minorHAnsi" w:hAnsiTheme="minorHAnsi" w:cstheme="minorHAnsi"/>
          <w:sz w:val="22"/>
          <w:szCs w:val="22"/>
        </w:rPr>
        <w:t xml:space="preserve"> </w:t>
      </w:r>
    </w:p>
    <w:p w:rsidR="005956AB" w:rsidRPr="00F07BBB" w:rsidRDefault="00055241" w:rsidP="00E31055">
      <w:pPr>
        <w:spacing w:after="0" w:line="240" w:lineRule="auto"/>
        <w:ind w:firstLine="708"/>
        <w:jc w:val="both"/>
      </w:pPr>
      <w:bookmarkStart w:id="1" w:name="retournoteno32"/>
      <w:bookmarkEnd w:id="1"/>
      <w:r w:rsidRPr="00F07BBB">
        <w:t xml:space="preserve">Et pourtant </w:t>
      </w:r>
      <w:r w:rsidR="00BA3022" w:rsidRPr="00F07BBB">
        <w:t>Jean-Luc Nancy</w:t>
      </w:r>
      <w:r w:rsidR="002D63B8" w:rsidRPr="00F07BBB">
        <w:t xml:space="preserve"> de nous rappeler</w:t>
      </w:r>
      <w:r w:rsidR="00BA3022" w:rsidRPr="00F07BBB">
        <w:t xml:space="preserve"> que la ville </w:t>
      </w:r>
      <w:r w:rsidRPr="00F07BBB">
        <w:t>s’</w:t>
      </w:r>
      <w:r w:rsidR="00BA3022" w:rsidRPr="00F07BBB">
        <w:t>origine dans le chantie</w:t>
      </w:r>
      <w:r w:rsidR="00E85ED9" w:rsidRPr="00F07BBB">
        <w:t xml:space="preserve">r </w:t>
      </w:r>
      <w:r w:rsidR="005956AB" w:rsidRPr="00F07BBB">
        <w:t>r</w:t>
      </w:r>
      <w:r w:rsidR="00E85ED9" w:rsidRPr="00F07BBB">
        <w:t>e</w:t>
      </w:r>
      <w:r w:rsidR="005956AB" w:rsidRPr="00F07BBB">
        <w:t>posant sur une di</w:t>
      </w:r>
      <w:r w:rsidR="00AA60B5" w:rsidRPr="00F07BBB">
        <w:t xml:space="preserve">alectique entre </w:t>
      </w:r>
      <w:r w:rsidR="005956AB" w:rsidRPr="00F07BBB">
        <w:t>l’informe</w:t>
      </w:r>
      <w:r w:rsidR="00AA60B5" w:rsidRPr="00F07BBB">
        <w:t xml:space="preserve"> </w:t>
      </w:r>
      <w:r w:rsidR="005956AB" w:rsidRPr="00F07BBB">
        <w:t>et la forme</w:t>
      </w:r>
      <w:r w:rsidR="00E31055" w:rsidRPr="00F07BBB">
        <w:t> :</w:t>
      </w:r>
    </w:p>
    <w:p w:rsidR="00DF3143" w:rsidRPr="00F07BBB" w:rsidRDefault="00DF3143" w:rsidP="00E25C22">
      <w:pPr>
        <w:spacing w:after="0" w:line="240" w:lineRule="auto"/>
        <w:jc w:val="both"/>
      </w:pPr>
    </w:p>
    <w:p w:rsidR="00055241" w:rsidRPr="00F07BBB" w:rsidRDefault="00235468" w:rsidP="00E25C22">
      <w:pPr>
        <w:spacing w:after="0" w:line="240" w:lineRule="auto"/>
        <w:ind w:left="708"/>
        <w:jc w:val="both"/>
        <w:rPr>
          <w:sz w:val="18"/>
          <w:szCs w:val="18"/>
        </w:rPr>
      </w:pPr>
      <w:r w:rsidRPr="00F07BBB">
        <w:rPr>
          <w:sz w:val="18"/>
          <w:szCs w:val="18"/>
        </w:rPr>
        <w:t>« La ville a commencé par le chantier et elle ne peut vivre que par lui, voire en lui. La ville se construit en se déconstruisant. Se déconstruisant, elle se désassemble pour s’assembler autrement, pour assembler une incessante altérité toujours transformable, toujours continuée, toujours renouvelée</w:t>
      </w:r>
      <w:r w:rsidR="00E6607F" w:rsidRPr="00F07BBB">
        <w:rPr>
          <w:sz w:val="18"/>
          <w:szCs w:val="18"/>
        </w:rPr>
        <w:t>.</w:t>
      </w:r>
      <w:r w:rsidRPr="00F07BBB">
        <w:rPr>
          <w:sz w:val="18"/>
          <w:szCs w:val="18"/>
        </w:rPr>
        <w:t xml:space="preserve"> Le chantier met au jour l’équilibre incessamment métastable de l’</w:t>
      </w:r>
      <w:proofErr w:type="spellStart"/>
      <w:r w:rsidRPr="00F07BBB">
        <w:rPr>
          <w:sz w:val="18"/>
          <w:szCs w:val="18"/>
        </w:rPr>
        <w:t>urbanicité</w:t>
      </w:r>
      <w:proofErr w:type="spellEnd"/>
      <w:r w:rsidRPr="00F07BBB">
        <w:rPr>
          <w:rStyle w:val="FootnoteReference"/>
          <w:sz w:val="18"/>
          <w:szCs w:val="18"/>
        </w:rPr>
        <w:footnoteReference w:id="93"/>
      </w:r>
      <w:r w:rsidR="00FD7905" w:rsidRPr="00F07BBB">
        <w:rPr>
          <w:sz w:val="18"/>
          <w:szCs w:val="18"/>
        </w:rPr>
        <w:t>.</w:t>
      </w:r>
      <w:r w:rsidR="00E31055" w:rsidRPr="00F07BBB">
        <w:rPr>
          <w:sz w:val="18"/>
          <w:szCs w:val="18"/>
        </w:rPr>
        <w:t> »</w:t>
      </w:r>
    </w:p>
    <w:p w:rsidR="005956AB" w:rsidRPr="00F07BBB" w:rsidRDefault="005956AB" w:rsidP="005956AB">
      <w:pPr>
        <w:spacing w:after="0" w:line="240" w:lineRule="auto"/>
        <w:jc w:val="both"/>
      </w:pPr>
    </w:p>
    <w:p w:rsidR="005956AB" w:rsidRPr="00F07BBB" w:rsidRDefault="005956AB" w:rsidP="005956AB">
      <w:pPr>
        <w:spacing w:after="0" w:line="240" w:lineRule="auto"/>
        <w:jc w:val="both"/>
      </w:pPr>
      <w:r w:rsidRPr="00F07BBB">
        <w:t>Le nouage fatal entre l’urbain et le chantier se situe dans la technique</w:t>
      </w:r>
      <w:r w:rsidR="00E31055" w:rsidRPr="00F07BBB">
        <w:t xml:space="preserve"> qui </w:t>
      </w:r>
      <w:r w:rsidR="00FD7905" w:rsidRPr="00F07BBB">
        <w:t>suscite</w:t>
      </w:r>
      <w:r w:rsidR="00E31055" w:rsidRPr="00F07BBB">
        <w:t xml:space="preserve"> toujours une nouvelle technique, un remaniement perpétuel, mais </w:t>
      </w:r>
      <w:r w:rsidR="00FD7905" w:rsidRPr="00F07BBB">
        <w:t xml:space="preserve">implique </w:t>
      </w:r>
      <w:r w:rsidR="00E31055" w:rsidRPr="00F07BBB">
        <w:t>aussi le défoncement du sol</w:t>
      </w:r>
      <w:r w:rsidRPr="00F07BBB">
        <w:t> :</w:t>
      </w:r>
    </w:p>
    <w:p w:rsidR="006D421F" w:rsidRPr="00F07BBB" w:rsidRDefault="006D421F" w:rsidP="00E25C22">
      <w:pPr>
        <w:spacing w:after="0" w:line="240" w:lineRule="auto"/>
        <w:ind w:left="708"/>
        <w:jc w:val="both"/>
        <w:rPr>
          <w:sz w:val="18"/>
          <w:szCs w:val="18"/>
        </w:rPr>
      </w:pPr>
    </w:p>
    <w:p w:rsidR="000850E0" w:rsidRPr="00F07BBB" w:rsidRDefault="000850E0" w:rsidP="00E25C22">
      <w:pPr>
        <w:spacing w:after="0" w:line="240" w:lineRule="auto"/>
        <w:ind w:left="708"/>
        <w:jc w:val="both"/>
        <w:rPr>
          <w:sz w:val="18"/>
          <w:szCs w:val="18"/>
        </w:rPr>
      </w:pPr>
      <w:r w:rsidRPr="00F07BBB">
        <w:rPr>
          <w:sz w:val="18"/>
          <w:szCs w:val="18"/>
        </w:rPr>
        <w:t>« </w:t>
      </w:r>
      <w:proofErr w:type="gramStart"/>
      <w:r w:rsidRPr="00F07BBB">
        <w:rPr>
          <w:sz w:val="18"/>
          <w:szCs w:val="18"/>
        </w:rPr>
        <w:t>l’objet</w:t>
      </w:r>
      <w:proofErr w:type="gramEnd"/>
      <w:r w:rsidRPr="00F07BBB">
        <w:rPr>
          <w:sz w:val="18"/>
          <w:szCs w:val="18"/>
        </w:rPr>
        <w:t xml:space="preserve"> de toutes ces opérations, c’est d’abord le sol. Le sol, la terre, la nature : cela qui ne restera pas intact, qui n’est jamais resté intact au moins depuis que des hommes ont fouillé, retourné, extrait des pierres pour dresser leurs maisons, bâti leur ville. </w:t>
      </w:r>
      <w:r w:rsidR="007907D8" w:rsidRPr="00F07BBB">
        <w:rPr>
          <w:sz w:val="18"/>
          <w:szCs w:val="18"/>
        </w:rPr>
        <w:t xml:space="preserve">Mais la ville aussi se trouve labourée, </w:t>
      </w:r>
      <w:proofErr w:type="spellStart"/>
      <w:r w:rsidR="007907D8" w:rsidRPr="00F07BBB">
        <w:rPr>
          <w:sz w:val="18"/>
          <w:szCs w:val="18"/>
        </w:rPr>
        <w:t>défouie</w:t>
      </w:r>
      <w:proofErr w:type="spellEnd"/>
      <w:r w:rsidR="007907D8" w:rsidRPr="00F07BBB">
        <w:rPr>
          <w:sz w:val="18"/>
          <w:szCs w:val="18"/>
        </w:rPr>
        <w:t>, mise hors d’elle-même – cette ville à laquelle on</w:t>
      </w:r>
      <w:r w:rsidR="00E6607F" w:rsidRPr="00F07BBB">
        <w:rPr>
          <w:sz w:val="18"/>
          <w:szCs w:val="18"/>
        </w:rPr>
        <w:t xml:space="preserve"> avait fini par attribuer une “nature”</w:t>
      </w:r>
      <w:r w:rsidR="007907D8" w:rsidRPr="00F07BBB">
        <w:rPr>
          <w:sz w:val="18"/>
          <w:szCs w:val="18"/>
        </w:rPr>
        <w:t>, comme on croit pouvoir le faire au sol en général, à la terre, quan</w:t>
      </w:r>
      <w:r w:rsidR="00BA3022" w:rsidRPr="00F07BBB">
        <w:rPr>
          <w:sz w:val="18"/>
          <w:szCs w:val="18"/>
        </w:rPr>
        <w:t>d</w:t>
      </w:r>
      <w:r w:rsidR="007907D8" w:rsidRPr="00F07BBB">
        <w:rPr>
          <w:sz w:val="18"/>
          <w:szCs w:val="18"/>
        </w:rPr>
        <w:t xml:space="preserve"> ce n’est pas </w:t>
      </w:r>
      <w:r w:rsidR="00DF3143" w:rsidRPr="00F07BBB">
        <w:rPr>
          <w:sz w:val="18"/>
          <w:szCs w:val="18"/>
        </w:rPr>
        <w:t>aussi</w:t>
      </w:r>
      <w:r w:rsidR="007907D8" w:rsidRPr="00F07BBB">
        <w:rPr>
          <w:sz w:val="18"/>
          <w:szCs w:val="18"/>
        </w:rPr>
        <w:t xml:space="preserve"> au sang, à la sève et aux racines. </w:t>
      </w:r>
      <w:r w:rsidR="005956AB" w:rsidRPr="00F07BBB">
        <w:rPr>
          <w:sz w:val="18"/>
          <w:szCs w:val="18"/>
        </w:rPr>
        <w:t xml:space="preserve">[…] </w:t>
      </w:r>
      <w:r w:rsidR="007907D8" w:rsidRPr="00F07BBB">
        <w:rPr>
          <w:sz w:val="18"/>
          <w:szCs w:val="18"/>
        </w:rPr>
        <w:t xml:space="preserve">De même que son nom provient du nom d’un animal, le chantier montre un passage ininterrompu de nature en culture et de culture en autre culture, de technique en technique et ainsi toujours exhibant l’énigme d’une direction sans orientation finale : une circulation qui ne cesse d’aiguiser et d’irriter à la fois un besoin de maîtriser l’espace et une protestation pour un juste partage de cette maîtrise, pour en récuser </w:t>
      </w:r>
      <w:r w:rsidR="00FD7905" w:rsidRPr="00F07BBB">
        <w:rPr>
          <w:sz w:val="18"/>
          <w:szCs w:val="18"/>
        </w:rPr>
        <w:t>l’appropriation</w:t>
      </w:r>
      <w:r w:rsidR="00980A76" w:rsidRPr="00F07BBB">
        <w:rPr>
          <w:rStyle w:val="FootnoteReference"/>
          <w:sz w:val="18"/>
          <w:szCs w:val="18"/>
        </w:rPr>
        <w:footnoteReference w:id="94"/>
      </w:r>
      <w:r w:rsidR="00980A76" w:rsidRPr="00F07BBB">
        <w:rPr>
          <w:sz w:val="18"/>
          <w:szCs w:val="18"/>
        </w:rPr>
        <w:t xml:space="preserve">. » </w:t>
      </w:r>
    </w:p>
    <w:p w:rsidR="00055241" w:rsidRPr="00F07BBB" w:rsidRDefault="00055241" w:rsidP="00E25C22">
      <w:pPr>
        <w:spacing w:after="0" w:line="240" w:lineRule="auto"/>
        <w:jc w:val="both"/>
        <w:rPr>
          <w:b/>
          <w:sz w:val="18"/>
          <w:szCs w:val="18"/>
        </w:rPr>
      </w:pPr>
    </w:p>
    <w:p w:rsidR="004725BB" w:rsidRPr="00F07BBB" w:rsidRDefault="00DF3143" w:rsidP="00E25C22">
      <w:pPr>
        <w:spacing w:after="0" w:line="240" w:lineRule="auto"/>
        <w:ind w:firstLine="480"/>
        <w:jc w:val="both"/>
      </w:pPr>
      <w:r w:rsidRPr="00F07BBB">
        <w:t>De même, e</w:t>
      </w:r>
      <w:r w:rsidR="004725BB" w:rsidRPr="00F07BBB">
        <w:t>n dépit de ses invectives contre les architectes, Hugo avoue qu’une ville a besoin de muter, de croître :</w:t>
      </w:r>
    </w:p>
    <w:p w:rsidR="001B01E2" w:rsidRPr="00F07BBB" w:rsidRDefault="001B01E2" w:rsidP="00E25C22">
      <w:pPr>
        <w:spacing w:after="0" w:line="240" w:lineRule="auto"/>
        <w:ind w:firstLine="480"/>
        <w:jc w:val="both"/>
        <w:rPr>
          <w:sz w:val="18"/>
          <w:szCs w:val="18"/>
        </w:rPr>
      </w:pPr>
    </w:p>
    <w:p w:rsidR="004725BB" w:rsidRPr="00F07BBB" w:rsidRDefault="00FE123D" w:rsidP="00FD7905">
      <w:pPr>
        <w:spacing w:after="0" w:line="240" w:lineRule="auto"/>
        <w:ind w:left="480"/>
        <w:jc w:val="both"/>
        <w:rPr>
          <w:sz w:val="18"/>
          <w:szCs w:val="18"/>
        </w:rPr>
      </w:pPr>
      <w:r w:rsidRPr="00F07BBB">
        <w:rPr>
          <w:sz w:val="18"/>
          <w:szCs w:val="18"/>
        </w:rPr>
        <w:t>« </w:t>
      </w:r>
      <w:r w:rsidR="004725BB" w:rsidRPr="00F07BBB">
        <w:rPr>
          <w:sz w:val="18"/>
          <w:szCs w:val="18"/>
        </w:rPr>
        <w:t xml:space="preserve">Dès 1367, la ville se répand tellement dans le faubourg qu’il faut une nouvelle clôture, surtout sur la rive droite. Charles V la bâtit. Mais une ville comme Paris est dans une crue perpétuelle. Il n’y a que ces villes-là qui deviennent capitales. </w:t>
      </w:r>
      <w:r w:rsidR="00E85ED9" w:rsidRPr="00F07BBB">
        <w:rPr>
          <w:sz w:val="18"/>
          <w:szCs w:val="18"/>
        </w:rPr>
        <w:t xml:space="preserve">[…] </w:t>
      </w:r>
      <w:r w:rsidR="004725BB" w:rsidRPr="00F07BBB">
        <w:rPr>
          <w:sz w:val="18"/>
          <w:szCs w:val="18"/>
        </w:rPr>
        <w:t>L’enceinte de Charles V a donc le sort de l’enceinte de Philippe-Auguste. Dès la fin du quinzième siècle, elle est enjambée, dépassée, et le faubourg court plus loin. Au seizième, il semble qu’elle recule à vue d’œil et s’enfonce de plus en plus dans la vieille ville, tant une ville neuve s’épaissit déjà au dehors. Ainsi, dès le quinzième siècle, pour nous arrêter là, Paris avait déjà usé les trois cercles concentriques de murailles qui, du temps de Julien l’Apostat, étaient, pour ainsi dire, en germe dans le Grand-Châtelet et le Petit-Châtelet. La puissante ville avait fait craquer successivement ses quatre ceintures de murs, comme un enfant qui grandit et qui crève ses vêtements de l’an passé</w:t>
      </w:r>
      <w:r w:rsidR="00E31055" w:rsidRPr="00F07BBB">
        <w:rPr>
          <w:rStyle w:val="FootnoteReference"/>
          <w:sz w:val="18"/>
          <w:szCs w:val="18"/>
        </w:rPr>
        <w:footnoteReference w:id="95"/>
      </w:r>
      <w:r w:rsidRPr="00F07BBB">
        <w:rPr>
          <w:sz w:val="18"/>
          <w:szCs w:val="18"/>
        </w:rPr>
        <w:t>. »</w:t>
      </w:r>
    </w:p>
    <w:p w:rsidR="004725BB" w:rsidRPr="00F07BBB" w:rsidRDefault="004725BB" w:rsidP="00E25C22">
      <w:pPr>
        <w:spacing w:after="0" w:line="240" w:lineRule="auto"/>
        <w:jc w:val="both"/>
        <w:rPr>
          <w:b/>
        </w:rPr>
      </w:pPr>
    </w:p>
    <w:p w:rsidR="00E31055" w:rsidRPr="00F07BBB" w:rsidRDefault="00E31055" w:rsidP="00FD7905">
      <w:pPr>
        <w:spacing w:after="0" w:line="240" w:lineRule="auto"/>
        <w:ind w:firstLine="708"/>
        <w:jc w:val="both"/>
        <w:rPr>
          <w:rFonts w:eastAsia="Calibri" w:cs="Times New Roman"/>
        </w:rPr>
      </w:pPr>
      <w:r w:rsidRPr="00F07BBB">
        <w:t xml:space="preserve">Le </w:t>
      </w:r>
      <w:proofErr w:type="spellStart"/>
      <w:r w:rsidRPr="00F07BBB">
        <w:t>Limpertsberg</w:t>
      </w:r>
      <w:proofErr w:type="spellEnd"/>
      <w:r w:rsidRPr="00F07BBB">
        <w:t xml:space="preserve"> a certes besoin d’accueillir le trop-plein de la ville en pleine densification démographique et essor économique.  Or cela va à l’encontre d</w:t>
      </w:r>
      <w:r w:rsidR="006A61FF" w:rsidRPr="00F07BBB">
        <w:t>es projets de protection de la zone par le</w:t>
      </w:r>
      <w:r w:rsidR="00AF35EE" w:rsidRPr="00F07BBB">
        <w:rPr>
          <w:rFonts w:eastAsia="Calibri" w:cs="Times New Roman"/>
        </w:rPr>
        <w:t xml:space="preserve"> plan </w:t>
      </w:r>
      <w:proofErr w:type="spellStart"/>
      <w:r w:rsidR="00AF35EE" w:rsidRPr="00F07BBB">
        <w:rPr>
          <w:rFonts w:eastAsia="Calibri" w:cs="Times New Roman"/>
        </w:rPr>
        <w:t>Vago</w:t>
      </w:r>
      <w:proofErr w:type="spellEnd"/>
      <w:r w:rsidR="00AF35EE" w:rsidRPr="00F07BBB">
        <w:rPr>
          <w:rFonts w:eastAsia="Calibri" w:cs="Times New Roman"/>
        </w:rPr>
        <w:t xml:space="preserve"> de 1967 qui a</w:t>
      </w:r>
      <w:r w:rsidR="006A61FF" w:rsidRPr="00F07BBB">
        <w:rPr>
          <w:rFonts w:eastAsia="Calibri" w:cs="Times New Roman"/>
        </w:rPr>
        <w:t>vait</w:t>
      </w:r>
      <w:r w:rsidR="00AF35EE" w:rsidRPr="00F07BBB">
        <w:rPr>
          <w:rFonts w:eastAsia="Calibri" w:cs="Times New Roman"/>
        </w:rPr>
        <w:t xml:space="preserve"> « confirmé le </w:t>
      </w:r>
      <w:proofErr w:type="spellStart"/>
      <w:r w:rsidR="00AF35EE" w:rsidRPr="00F07BBB">
        <w:rPr>
          <w:rFonts w:eastAsia="Calibri" w:cs="Times New Roman"/>
        </w:rPr>
        <w:t>Limpertsberg</w:t>
      </w:r>
      <w:proofErr w:type="spellEnd"/>
      <w:r w:rsidR="00AF35EE" w:rsidRPr="00F07BBB">
        <w:rPr>
          <w:rFonts w:eastAsia="Calibri" w:cs="Times New Roman"/>
        </w:rPr>
        <w:t xml:space="preserve"> dans ses grandes caractéristiques de quartier résidentiel et de quartier des écoles</w:t>
      </w:r>
      <w:r w:rsidR="00AF35EE" w:rsidRPr="00F07BBB">
        <w:rPr>
          <w:rStyle w:val="FootnoteReference"/>
          <w:rFonts w:eastAsia="Calibri" w:cs="Times New Roman"/>
        </w:rPr>
        <w:footnoteReference w:id="96"/>
      </w:r>
      <w:r w:rsidR="00AF35EE" w:rsidRPr="00F07BBB">
        <w:rPr>
          <w:rFonts w:eastAsia="Calibri" w:cs="Times New Roman"/>
        </w:rPr>
        <w:t>  »: « Sauf pour la partie inférieure […] qui est classée secteur central comme le centre de la ville et l’essentiel du quartier de la Gare</w:t>
      </w:r>
      <w:r w:rsidR="00AF35EE" w:rsidRPr="00F07BBB">
        <w:rPr>
          <w:rStyle w:val="FootnoteReference"/>
          <w:rFonts w:eastAsia="Calibri" w:cs="Times New Roman"/>
        </w:rPr>
        <w:footnoteReference w:id="97"/>
      </w:r>
      <w:r w:rsidR="00FD7905" w:rsidRPr="00F07BBB">
        <w:rPr>
          <w:rFonts w:eastAsia="Calibri" w:cs="Times New Roman"/>
        </w:rPr>
        <w:t>.</w:t>
      </w:r>
      <w:r w:rsidR="00AF35EE" w:rsidRPr="00F07BBB">
        <w:rPr>
          <w:rFonts w:eastAsia="Calibri" w:cs="Times New Roman"/>
        </w:rPr>
        <w:t xml:space="preserve">» </w:t>
      </w:r>
      <w:r w:rsidR="00FD7905" w:rsidRPr="00F07BBB">
        <w:t>La métropolisation du Luxembourg a fait que la ville a perdu le syncrétisme centripète (conjonction de valeurs et d’activités dans un seul lieu) au profit de la dissociation centrifuge (disjonction de valeur et d’activité dans des lieux différents</w:t>
      </w:r>
      <w:r w:rsidR="00FD7905" w:rsidRPr="00F07BBB">
        <w:rPr>
          <w:vertAlign w:val="superscript"/>
        </w:rPr>
        <w:footnoteReference w:id="98"/>
      </w:r>
      <w:r w:rsidR="00FD7905" w:rsidRPr="00F07BBB">
        <w:t>) et que</w:t>
      </w:r>
      <w:r w:rsidR="00025D84" w:rsidRPr="00F07BBB">
        <w:t xml:space="preserve"> le </w:t>
      </w:r>
      <w:proofErr w:type="spellStart"/>
      <w:r w:rsidR="00AF35EE" w:rsidRPr="00F07BBB">
        <w:rPr>
          <w:rFonts w:eastAsia="Calibri" w:cs="Times New Roman"/>
        </w:rPr>
        <w:t>Limper</w:t>
      </w:r>
      <w:r w:rsidR="006A61FF" w:rsidRPr="00F07BBB">
        <w:rPr>
          <w:rFonts w:eastAsia="Calibri" w:cs="Times New Roman"/>
        </w:rPr>
        <w:t>t</w:t>
      </w:r>
      <w:r w:rsidR="00AF35EE" w:rsidRPr="00F07BBB">
        <w:rPr>
          <w:rFonts w:eastAsia="Calibri" w:cs="Times New Roman"/>
        </w:rPr>
        <w:t>sberg</w:t>
      </w:r>
      <w:proofErr w:type="spellEnd"/>
      <w:r w:rsidR="00025D84" w:rsidRPr="00F07BBB">
        <w:rPr>
          <w:rFonts w:eastAsia="Calibri" w:cs="Times New Roman"/>
        </w:rPr>
        <w:t xml:space="preserve"> est en train de perdre </w:t>
      </w:r>
      <w:r w:rsidR="00AF35EE" w:rsidRPr="00F07BBB">
        <w:rPr>
          <w:rFonts w:eastAsia="Calibri" w:cs="Times New Roman"/>
        </w:rPr>
        <w:t>son côté</w:t>
      </w:r>
      <w:r w:rsidR="008573B3" w:rsidRPr="00F07BBB">
        <w:rPr>
          <w:rFonts w:eastAsia="Calibri" w:cs="Times New Roman"/>
        </w:rPr>
        <w:t xml:space="preserve"> champêtre. L’actuel champ de</w:t>
      </w:r>
      <w:r w:rsidR="00AF35EE" w:rsidRPr="00F07BBB">
        <w:rPr>
          <w:rFonts w:eastAsia="Calibri" w:cs="Times New Roman"/>
        </w:rPr>
        <w:t xml:space="preserve"> Foire depuis la rédaction de l’article en 1985 </w:t>
      </w:r>
      <w:r w:rsidR="006A61FF" w:rsidRPr="00F07BBB">
        <w:rPr>
          <w:rFonts w:eastAsia="Calibri" w:cs="Times New Roman"/>
        </w:rPr>
        <w:t xml:space="preserve">est </w:t>
      </w:r>
      <w:r w:rsidR="00AF35EE" w:rsidRPr="00F07BBB">
        <w:rPr>
          <w:rFonts w:eastAsia="Calibri" w:cs="Times New Roman"/>
        </w:rPr>
        <w:t>devenu une</w:t>
      </w:r>
      <w:r w:rsidR="00025D84" w:rsidRPr="00F07BBB">
        <w:rPr>
          <w:rFonts w:eastAsia="Calibri" w:cs="Times New Roman"/>
        </w:rPr>
        <w:t xml:space="preserve"> vraie</w:t>
      </w:r>
      <w:r w:rsidR="00AF35EE" w:rsidRPr="00F07BBB">
        <w:rPr>
          <w:rFonts w:eastAsia="Calibri" w:cs="Times New Roman"/>
        </w:rPr>
        <w:t xml:space="preserve"> place financière. </w:t>
      </w:r>
      <w:r w:rsidR="00025D84" w:rsidRPr="00F07BBB">
        <w:rPr>
          <w:rFonts w:eastAsia="Calibri" w:cs="Times New Roman"/>
        </w:rPr>
        <w:t>Mais, qui plus est, l</w:t>
      </w:r>
      <w:r w:rsidR="00025D84" w:rsidRPr="00F07BBB">
        <w:t>es aspirations</w:t>
      </w:r>
      <w:r w:rsidR="006A61FF" w:rsidRPr="00F07BBB">
        <w:t xml:space="preserve"> de 1985</w:t>
      </w:r>
      <w:r w:rsidR="00FD7905" w:rsidRPr="00F07BBB">
        <w:t xml:space="preserve"> –</w:t>
      </w:r>
      <w:r w:rsidR="006A61FF" w:rsidRPr="00F07BBB">
        <w:t xml:space="preserve"> </w:t>
      </w:r>
      <w:r w:rsidR="00AF35EE" w:rsidRPr="00F07BBB">
        <w:rPr>
          <w:rFonts w:eastAsia="Calibri" w:cs="Times New Roman"/>
        </w:rPr>
        <w:t>« il est à prévoir que les autorités, voulant rectifier le tir de 1967 en vue d’une meilleure urbanisation, donc d’une meilleure qualité de la vie, envisagent des moyens à prendre pour desserrer le tissu urbain</w:t>
      </w:r>
      <w:r w:rsidR="00025D84" w:rsidRPr="00F07BBB">
        <w:rPr>
          <w:rFonts w:eastAsia="Calibri" w:cs="Times New Roman"/>
        </w:rPr>
        <w:t xml:space="preserve"> […].</w:t>
      </w:r>
      <w:r w:rsidR="00AF35EE" w:rsidRPr="00F07BBB">
        <w:rPr>
          <w:rFonts w:eastAsia="Calibri" w:cs="Times New Roman"/>
        </w:rPr>
        <w:t xml:space="preserve"> Il est donc à prévoir qu’au fil des années, le centre du </w:t>
      </w:r>
      <w:proofErr w:type="spellStart"/>
      <w:r w:rsidR="00AF35EE" w:rsidRPr="00F07BBB">
        <w:rPr>
          <w:rFonts w:eastAsia="Calibri" w:cs="Times New Roman"/>
        </w:rPr>
        <w:t>Limpertsberg</w:t>
      </w:r>
      <w:proofErr w:type="spellEnd"/>
      <w:r w:rsidR="00AF35EE" w:rsidRPr="00F07BBB">
        <w:rPr>
          <w:rFonts w:eastAsia="Calibri" w:cs="Times New Roman"/>
        </w:rPr>
        <w:t xml:space="preserve"> sera entouré de constructions rés</w:t>
      </w:r>
      <w:r w:rsidR="00FD7905" w:rsidRPr="00F07BBB">
        <w:rPr>
          <w:rFonts w:eastAsia="Calibri" w:cs="Times New Roman"/>
        </w:rPr>
        <w:t xml:space="preserve">ervées à l’habitat vraiment de </w:t>
      </w:r>
      <w:r w:rsidR="00FD7905" w:rsidRPr="00F07BBB">
        <w:t>"</w:t>
      </w:r>
      <w:r w:rsidR="00AF35EE" w:rsidRPr="00F07BBB">
        <w:rPr>
          <w:rFonts w:eastAsia="Calibri" w:cs="Times New Roman"/>
        </w:rPr>
        <w:t>faible densité</w:t>
      </w:r>
      <w:r w:rsidR="00FD7905" w:rsidRPr="00F07BBB">
        <w:t>"</w:t>
      </w:r>
      <w:r w:rsidR="00AF35EE" w:rsidRPr="00F07BBB">
        <w:rPr>
          <w:rFonts w:eastAsia="Calibri" w:cs="Times New Roman"/>
        </w:rPr>
        <w:t xml:space="preserve">. Il faut espérer de la sorte </w:t>
      </w:r>
      <w:r w:rsidR="00E6607F" w:rsidRPr="00F07BBB">
        <w:rPr>
          <w:rFonts w:eastAsia="Calibri" w:cs="Times New Roman"/>
        </w:rPr>
        <w:t>qu’</w:t>
      </w:r>
      <w:r w:rsidR="00AF35EE" w:rsidRPr="00F07BBB">
        <w:rPr>
          <w:rFonts w:eastAsia="Calibri" w:cs="Times New Roman"/>
        </w:rPr>
        <w:t xml:space="preserve">une ceinture verte, même si elle sera parsemée de maisons, fera le </w:t>
      </w:r>
      <w:r w:rsidR="006A61FF" w:rsidRPr="00F07BBB">
        <w:rPr>
          <w:rFonts w:eastAsia="Calibri" w:cs="Times New Roman"/>
        </w:rPr>
        <w:t xml:space="preserve">pendant des crêtes du </w:t>
      </w:r>
      <w:proofErr w:type="spellStart"/>
      <w:r w:rsidR="006A61FF" w:rsidRPr="00F07BBB">
        <w:rPr>
          <w:rFonts w:eastAsia="Calibri" w:cs="Times New Roman"/>
        </w:rPr>
        <w:t>Baumbusch</w:t>
      </w:r>
      <w:proofErr w:type="spellEnd"/>
      <w:r w:rsidR="00025D84" w:rsidRPr="00F07BBB">
        <w:rPr>
          <w:rStyle w:val="FootnoteReference"/>
          <w:rFonts w:eastAsia="Calibri" w:cs="Times New Roman"/>
        </w:rPr>
        <w:footnoteReference w:id="99"/>
      </w:r>
      <w:r w:rsidR="00AF35EE" w:rsidRPr="00F07BBB">
        <w:rPr>
          <w:rFonts w:eastAsia="Calibri" w:cs="Times New Roman"/>
        </w:rPr>
        <w:t>»</w:t>
      </w:r>
      <w:r w:rsidR="00FD7905" w:rsidRPr="00F07BBB">
        <w:rPr>
          <w:rFonts w:eastAsia="Calibri" w:cs="Times New Roman"/>
        </w:rPr>
        <w:t xml:space="preserve"> </w:t>
      </w:r>
      <w:r w:rsidR="00FD7905" w:rsidRPr="00F07BBB">
        <w:t>–</w:t>
      </w:r>
      <w:r w:rsidR="006A61FF" w:rsidRPr="00F07BBB">
        <w:rPr>
          <w:rFonts w:eastAsia="Calibri" w:cs="Times New Roman"/>
        </w:rPr>
        <w:t xml:space="preserve"> sont </w:t>
      </w:r>
      <w:r w:rsidR="00AF35EE" w:rsidRPr="00F07BBB">
        <w:rPr>
          <w:rFonts w:eastAsia="Calibri" w:cs="Times New Roman"/>
        </w:rPr>
        <w:t xml:space="preserve"> </w:t>
      </w:r>
      <w:r w:rsidR="00025D84" w:rsidRPr="00F07BBB">
        <w:rPr>
          <w:rFonts w:eastAsia="Calibri" w:cs="Times New Roman"/>
        </w:rPr>
        <w:t xml:space="preserve">totalement </w:t>
      </w:r>
      <w:r w:rsidR="00B43E72" w:rsidRPr="00F07BBB">
        <w:rPr>
          <w:rFonts w:eastAsia="Calibri" w:cs="Times New Roman"/>
        </w:rPr>
        <w:t>caduques,</w:t>
      </w:r>
      <w:r w:rsidR="00AF35EE" w:rsidRPr="00F07BBB">
        <w:rPr>
          <w:rFonts w:eastAsia="Calibri" w:cs="Times New Roman"/>
        </w:rPr>
        <w:t xml:space="preserve"> car tout ce qui était terrains non encore bâtis, secteurs d’habitation de faible de</w:t>
      </w:r>
      <w:r w:rsidR="006A61FF" w:rsidRPr="00F07BBB">
        <w:rPr>
          <w:rFonts w:eastAsia="Calibri" w:cs="Times New Roman"/>
        </w:rPr>
        <w:t xml:space="preserve">nsité ont </w:t>
      </w:r>
      <w:r w:rsidR="00FD7905" w:rsidRPr="00F07BBB">
        <w:rPr>
          <w:rFonts w:eastAsia="Calibri" w:cs="Times New Roman"/>
        </w:rPr>
        <w:t>entretemps</w:t>
      </w:r>
      <w:r w:rsidR="006A61FF" w:rsidRPr="00F07BBB">
        <w:rPr>
          <w:rFonts w:eastAsia="Calibri" w:cs="Times New Roman"/>
        </w:rPr>
        <w:t xml:space="preserve"> été voués, </w:t>
      </w:r>
      <w:r w:rsidR="006A61FF" w:rsidRPr="00F07BBB">
        <w:rPr>
          <w:rFonts w:eastAsia="Calibri" w:cs="Times New Roman"/>
        </w:rPr>
        <w:lastRenderedPageBreak/>
        <w:t xml:space="preserve">sous l’impulsion </w:t>
      </w:r>
      <w:r w:rsidR="00397CE1" w:rsidRPr="00F07BBB">
        <w:rPr>
          <w:rFonts w:eastAsia="Calibri" w:cs="Times New Roman"/>
        </w:rPr>
        <w:t>du rouleau compresseur des projets d</w:t>
      </w:r>
      <w:r w:rsidR="00AF35EE" w:rsidRPr="00F07BBB">
        <w:rPr>
          <w:rFonts w:eastAsia="Calibri" w:cs="Times New Roman"/>
        </w:rPr>
        <w:t>’amé</w:t>
      </w:r>
      <w:r w:rsidR="00397CE1" w:rsidRPr="00F07BBB">
        <w:rPr>
          <w:rFonts w:eastAsia="Calibri" w:cs="Times New Roman"/>
        </w:rPr>
        <w:t>nagement</w:t>
      </w:r>
      <w:r w:rsidR="006A61FF" w:rsidRPr="00F07BBB">
        <w:rPr>
          <w:rFonts w:eastAsia="Calibri" w:cs="Times New Roman"/>
        </w:rPr>
        <w:t>, à se convertir en zone d’habitation à haute densité et en zone d’activité économique.</w:t>
      </w:r>
    </w:p>
    <w:p w:rsidR="00314BC7" w:rsidRPr="00F07BBB" w:rsidRDefault="00640C52" w:rsidP="008573B3">
      <w:pPr>
        <w:spacing w:after="0" w:line="240" w:lineRule="auto"/>
        <w:ind w:firstLine="360"/>
        <w:jc w:val="both"/>
        <w:rPr>
          <w:rFonts w:eastAsia="Times New Roman" w:cstheme="minorHAnsi"/>
          <w:lang w:eastAsia="fr-BE"/>
        </w:rPr>
      </w:pPr>
      <w:r w:rsidRPr="00F07BBB">
        <w:rPr>
          <w:rFonts w:cstheme="minorHAnsi"/>
          <w:bdr w:val="none" w:sz="0" w:space="0" w:color="auto" w:frame="1"/>
        </w:rPr>
        <w:t xml:space="preserve">Jacques </w:t>
      </w:r>
      <w:r w:rsidR="00314BC7" w:rsidRPr="00F07BBB">
        <w:rPr>
          <w:rFonts w:cstheme="minorHAnsi"/>
          <w:bdr w:val="none" w:sz="0" w:space="0" w:color="auto" w:frame="1"/>
        </w:rPr>
        <w:t xml:space="preserve">Tati déclarait </w:t>
      </w:r>
      <w:r w:rsidR="00025D84" w:rsidRPr="00F07BBB">
        <w:rPr>
          <w:rFonts w:cstheme="minorHAnsi"/>
          <w:bdr w:val="none" w:sz="0" w:space="0" w:color="auto" w:frame="1"/>
        </w:rPr>
        <w:t xml:space="preserve">à l’occasion de </w:t>
      </w:r>
      <w:r w:rsidR="008F7CA1" w:rsidRPr="00F07BBB">
        <w:rPr>
          <w:rFonts w:cstheme="minorHAnsi"/>
          <w:bdr w:val="none" w:sz="0" w:space="0" w:color="auto" w:frame="1"/>
        </w:rPr>
        <w:t xml:space="preserve">la sortie de </w:t>
      </w:r>
      <w:r w:rsidR="00025D84" w:rsidRPr="00F07BBB">
        <w:rPr>
          <w:rFonts w:cstheme="minorHAnsi"/>
          <w:i/>
          <w:bdr w:val="none" w:sz="0" w:space="0" w:color="auto" w:frame="1"/>
        </w:rPr>
        <w:t xml:space="preserve">Mon Oncle </w:t>
      </w:r>
      <w:r w:rsidR="00314BC7" w:rsidRPr="00F07BBB">
        <w:rPr>
          <w:rFonts w:cstheme="minorHAnsi"/>
          <w:bdr w:val="none" w:sz="0" w:space="0" w:color="auto" w:frame="1"/>
        </w:rPr>
        <w:t>en 1958</w:t>
      </w:r>
      <w:r w:rsidR="00025D84" w:rsidRPr="00F07BBB">
        <w:rPr>
          <w:rFonts w:cstheme="minorHAnsi"/>
          <w:bdr w:val="none" w:sz="0" w:space="0" w:color="auto" w:frame="1"/>
        </w:rPr>
        <w:t xml:space="preserve"> </w:t>
      </w:r>
      <w:r w:rsidR="008F7CA1" w:rsidRPr="00F07BBB">
        <w:rPr>
          <w:rFonts w:cstheme="minorHAnsi"/>
          <w:bdr w:val="none" w:sz="0" w:space="0" w:color="auto" w:frame="1"/>
        </w:rPr>
        <w:t>: « </w:t>
      </w:r>
      <w:r w:rsidR="00F420CD" w:rsidRPr="00F07BBB">
        <w:rPr>
          <w:rFonts w:cstheme="minorHAnsi"/>
          <w:bdr w:val="none" w:sz="0" w:space="0" w:color="auto" w:frame="1"/>
        </w:rPr>
        <w:t>J</w:t>
      </w:r>
      <w:r w:rsidR="00314BC7" w:rsidRPr="00F07BBB">
        <w:rPr>
          <w:rFonts w:cstheme="minorHAnsi"/>
          <w:bdr w:val="none" w:sz="0" w:space="0" w:color="auto" w:frame="1"/>
        </w:rPr>
        <w:t>e ne suis pas contre l’architecture moderne, mais je crois que l’on devrait faire passer non seulement un permis de construire mais également un p</w:t>
      </w:r>
      <w:r w:rsidR="00E759FF" w:rsidRPr="00F07BBB">
        <w:rPr>
          <w:rFonts w:cstheme="minorHAnsi"/>
          <w:bdr w:val="none" w:sz="0" w:space="0" w:color="auto" w:frame="1"/>
        </w:rPr>
        <w:t>ermis d’habiter</w:t>
      </w:r>
      <w:r w:rsidR="00F420CD" w:rsidRPr="00F07BBB">
        <w:rPr>
          <w:rFonts w:cstheme="minorHAnsi"/>
          <w:bdr w:val="none" w:sz="0" w:space="0" w:color="auto" w:frame="1"/>
        </w:rPr>
        <w:t xml:space="preserve">. </w:t>
      </w:r>
      <w:r w:rsidR="00E759FF" w:rsidRPr="00F07BBB">
        <w:rPr>
          <w:rFonts w:cstheme="minorHAnsi"/>
          <w:bdr w:val="none" w:sz="0" w:space="0" w:color="auto" w:frame="1"/>
        </w:rPr>
        <w:t xml:space="preserve">» </w:t>
      </w:r>
      <w:r w:rsidR="00025D84" w:rsidRPr="00F07BBB">
        <w:rPr>
          <w:rFonts w:cstheme="minorHAnsi"/>
          <w:bdr w:val="none" w:sz="0" w:space="0" w:color="auto" w:frame="1"/>
        </w:rPr>
        <w:t xml:space="preserve">Son film met en scène la bipolarité entre la chaleur et la convivialité du quartier populaire face à l’éclat clinquant de la villa </w:t>
      </w:r>
      <w:proofErr w:type="spellStart"/>
      <w:r w:rsidR="00025D84" w:rsidRPr="00F07BBB">
        <w:rPr>
          <w:rFonts w:cstheme="minorHAnsi"/>
          <w:bdr w:val="none" w:sz="0" w:space="0" w:color="auto" w:frame="1"/>
        </w:rPr>
        <w:t>Arpel</w:t>
      </w:r>
      <w:proofErr w:type="spellEnd"/>
      <w:r w:rsidR="008F7CA1" w:rsidRPr="00F07BBB">
        <w:rPr>
          <w:rFonts w:cstheme="minorHAnsi"/>
          <w:bdr w:val="none" w:sz="0" w:space="0" w:color="auto" w:frame="1"/>
        </w:rPr>
        <w:t>,</w:t>
      </w:r>
      <w:r w:rsidR="00025D84" w:rsidRPr="00F07BBB">
        <w:rPr>
          <w:rFonts w:cstheme="minorHAnsi"/>
          <w:bdr w:val="none" w:sz="0" w:space="0" w:color="auto" w:frame="1"/>
        </w:rPr>
        <w:t xml:space="preserve"> </w:t>
      </w:r>
      <w:proofErr w:type="spellStart"/>
      <w:r w:rsidR="00025D84" w:rsidRPr="00F07BBB">
        <w:rPr>
          <w:rFonts w:cstheme="minorHAnsi"/>
          <w:bdr w:val="none" w:sz="0" w:space="0" w:color="auto" w:frame="1"/>
        </w:rPr>
        <w:t>domotisée</w:t>
      </w:r>
      <w:proofErr w:type="spellEnd"/>
      <w:r w:rsidR="00025D84" w:rsidRPr="00F07BBB">
        <w:rPr>
          <w:rFonts w:cstheme="minorHAnsi"/>
          <w:bdr w:val="none" w:sz="0" w:space="0" w:color="auto" w:frame="1"/>
        </w:rPr>
        <w:t xml:space="preserve">, </w:t>
      </w:r>
      <w:r w:rsidR="00F420CD" w:rsidRPr="00F07BBB">
        <w:rPr>
          <w:rFonts w:cstheme="minorHAnsi"/>
          <w:bdr w:val="none" w:sz="0" w:space="0" w:color="auto" w:frame="1"/>
        </w:rPr>
        <w:t xml:space="preserve">aseptisée, </w:t>
      </w:r>
      <w:r w:rsidR="00025D84" w:rsidRPr="00F07BBB">
        <w:rPr>
          <w:rFonts w:cstheme="minorHAnsi"/>
          <w:bdr w:val="none" w:sz="0" w:space="0" w:color="auto" w:frame="1"/>
        </w:rPr>
        <w:t>déshumanisée</w:t>
      </w:r>
      <w:r w:rsidR="00314BC7" w:rsidRPr="00F07BBB">
        <w:rPr>
          <w:rFonts w:cstheme="minorHAnsi"/>
          <w:bdr w:val="none" w:sz="0" w:space="0" w:color="auto" w:frame="1"/>
        </w:rPr>
        <w:t xml:space="preserve">. </w:t>
      </w:r>
    </w:p>
    <w:p w:rsidR="00975F32" w:rsidRPr="00F07BBB" w:rsidRDefault="00975F32" w:rsidP="00E25C22">
      <w:pPr>
        <w:pStyle w:val="ListParagraph"/>
        <w:spacing w:after="0" w:line="240" w:lineRule="auto"/>
        <w:jc w:val="both"/>
        <w:rPr>
          <w:b/>
        </w:rPr>
      </w:pPr>
    </w:p>
    <w:p w:rsidR="00E43FB5" w:rsidRPr="00F07BBB" w:rsidRDefault="00E43FB5" w:rsidP="009A278A">
      <w:pPr>
        <w:pStyle w:val="ListParagraph"/>
        <w:numPr>
          <w:ilvl w:val="0"/>
          <w:numId w:val="28"/>
        </w:numPr>
        <w:spacing w:after="0" w:line="240" w:lineRule="auto"/>
        <w:jc w:val="both"/>
        <w:rPr>
          <w:rFonts w:cstheme="minorHAnsi"/>
          <w:b/>
          <w:noProof/>
          <w:lang w:eastAsia="fr-BE"/>
        </w:rPr>
      </w:pPr>
      <w:r w:rsidRPr="00F07BBB">
        <w:rPr>
          <w:rFonts w:cstheme="minorHAnsi"/>
          <w:b/>
          <w:noProof/>
          <w:lang w:eastAsia="fr-BE"/>
        </w:rPr>
        <w:t>Conclusion</w:t>
      </w:r>
    </w:p>
    <w:p w:rsidR="00E43FB5" w:rsidRPr="00F07BBB" w:rsidRDefault="00E43FB5" w:rsidP="00E25C22">
      <w:pPr>
        <w:spacing w:after="0" w:line="240" w:lineRule="auto"/>
        <w:ind w:firstLine="708"/>
        <w:jc w:val="both"/>
        <w:rPr>
          <w:rFonts w:cstheme="minorHAnsi"/>
          <w:noProof/>
          <w:lang w:eastAsia="fr-BE"/>
        </w:rPr>
      </w:pPr>
    </w:p>
    <w:p w:rsidR="00E57F52" w:rsidRPr="00F07BBB" w:rsidRDefault="00F006AB" w:rsidP="00F006AB">
      <w:pPr>
        <w:spacing w:after="0" w:line="240" w:lineRule="auto"/>
        <w:ind w:firstLine="708"/>
        <w:jc w:val="both"/>
        <w:rPr>
          <w:rFonts w:cs="Times New Roman"/>
        </w:rPr>
      </w:pPr>
      <w:r w:rsidRPr="00F07BBB">
        <w:t xml:space="preserve">Il faut résister au </w:t>
      </w:r>
      <w:r w:rsidR="00C13BE1" w:rsidRPr="00F07BBB">
        <w:t xml:space="preserve">discours </w:t>
      </w:r>
      <w:r w:rsidR="00C13BE1" w:rsidRPr="00F07BBB">
        <w:rPr>
          <w:i/>
        </w:rPr>
        <w:t>planificateur</w:t>
      </w:r>
      <w:r w:rsidR="00C13BE1" w:rsidRPr="00F07BBB">
        <w:t xml:space="preserve"> qui opère littéralement une </w:t>
      </w:r>
      <w:r w:rsidR="00C13BE1" w:rsidRPr="00F07BBB">
        <w:rPr>
          <w:i/>
        </w:rPr>
        <w:t>mise à plat</w:t>
      </w:r>
      <w:r w:rsidR="00C13BE1" w:rsidRPr="00F07BBB">
        <w:t xml:space="preserve"> du vécu </w:t>
      </w:r>
      <w:r w:rsidR="009A1A5F" w:rsidRPr="00F07BBB">
        <w:t>voire</w:t>
      </w:r>
      <w:r w:rsidR="00C13BE1" w:rsidRPr="00F07BBB">
        <w:t xml:space="preserve">, </w:t>
      </w:r>
      <w:r w:rsidR="00761E90" w:rsidRPr="00F07BBB">
        <w:t xml:space="preserve">comme suggérait déjà Françoise </w:t>
      </w:r>
      <w:proofErr w:type="spellStart"/>
      <w:r w:rsidR="00761E90" w:rsidRPr="00F07BBB">
        <w:t>Choay</w:t>
      </w:r>
      <w:proofErr w:type="spellEnd"/>
      <w:r w:rsidR="00C13BE1" w:rsidRPr="00F07BBB">
        <w:t>,</w:t>
      </w:r>
      <w:r w:rsidR="00761E90" w:rsidRPr="00F07BBB">
        <w:t xml:space="preserve"> </w:t>
      </w:r>
      <w:r w:rsidR="00C13BE1" w:rsidRPr="00F07BBB">
        <w:t>revendiquer</w:t>
      </w:r>
      <w:r w:rsidR="00761E90" w:rsidRPr="00F07BBB">
        <w:t xml:space="preserve"> l’« expérience de la ville</w:t>
      </w:r>
      <w:r w:rsidR="00761E90" w:rsidRPr="00F07BBB">
        <w:rPr>
          <w:vertAlign w:val="superscript"/>
        </w:rPr>
        <w:footnoteReference w:id="100"/>
      </w:r>
      <w:r w:rsidR="000E4BF3" w:rsidRPr="00F07BBB">
        <w:t xml:space="preserve"> </w:t>
      </w:r>
      <w:r w:rsidR="00761E90" w:rsidRPr="00F07BBB">
        <w:t>» comme la seule façon de faire participer l’usager au réinvestissement sémantique de l’espace habité et à son déchiffrement.</w:t>
      </w:r>
      <w:r w:rsidR="00C13BE1" w:rsidRPr="00F07BBB">
        <w:t xml:space="preserve"> </w:t>
      </w:r>
      <w:proofErr w:type="spellStart"/>
      <w:r w:rsidR="00C13BE1" w:rsidRPr="00F07BBB">
        <w:t>Virilio</w:t>
      </w:r>
      <w:proofErr w:type="spellEnd"/>
      <w:r w:rsidR="00C13BE1" w:rsidRPr="00F07BBB">
        <w:t xml:space="preserve"> alla même plus loin en prétendant que</w:t>
      </w:r>
      <w:r w:rsidR="00761E90" w:rsidRPr="00F07BBB">
        <w:t xml:space="preserve"> </w:t>
      </w:r>
      <w:r w:rsidR="00397CE1" w:rsidRPr="00F07BBB">
        <w:rPr>
          <w:rFonts w:cs="Times New Roman"/>
        </w:rPr>
        <w:t>« </w:t>
      </w:r>
      <w:r w:rsidR="00C13BE1" w:rsidRPr="00F07BBB">
        <w:rPr>
          <w:rFonts w:cs="Times New Roman"/>
        </w:rPr>
        <w:t>c</w:t>
      </w:r>
      <w:r w:rsidR="00397CE1" w:rsidRPr="00F07BBB">
        <w:rPr>
          <w:rFonts w:cs="Times New Roman"/>
        </w:rPr>
        <w:t>haque citadin est un urbaniste qui s’ignore</w:t>
      </w:r>
      <w:r w:rsidR="00C13BE1" w:rsidRPr="00F07BBB">
        <w:rPr>
          <w:rStyle w:val="FootnoteReference"/>
          <w:rFonts w:cs="Times New Roman"/>
        </w:rPr>
        <w:footnoteReference w:id="101"/>
      </w:r>
      <w:r w:rsidRPr="00F07BBB">
        <w:rPr>
          <w:rFonts w:cs="Times New Roman"/>
        </w:rPr>
        <w:t xml:space="preserve"> </w:t>
      </w:r>
      <w:r w:rsidR="00397CE1" w:rsidRPr="00F07BBB">
        <w:rPr>
          <w:rFonts w:cs="Times New Roman"/>
        </w:rPr>
        <w:t xml:space="preserve">», un expert des villes ou de leur imaginaire, doté d’une conscience des lieux, responsable d’une auto-construction qui interfère avec celle des bâtisseurs. </w:t>
      </w:r>
      <w:r w:rsidRPr="00F07BBB">
        <w:rPr>
          <w:rFonts w:cs="Times New Roman"/>
        </w:rPr>
        <w:t>Si l’on veut</w:t>
      </w:r>
      <w:r w:rsidR="00397CE1" w:rsidRPr="00F07BBB">
        <w:rPr>
          <w:rFonts w:cs="Times New Roman"/>
        </w:rPr>
        <w:t xml:space="preserve"> </w:t>
      </w:r>
      <w:proofErr w:type="spellStart"/>
      <w:r w:rsidR="00397CE1" w:rsidRPr="00F07BBB">
        <w:rPr>
          <w:rFonts w:cs="Times New Roman"/>
        </w:rPr>
        <w:t>r</w:t>
      </w:r>
      <w:r w:rsidR="00E57F52" w:rsidRPr="00F07BBB">
        <w:t>éenchanter</w:t>
      </w:r>
      <w:proofErr w:type="spellEnd"/>
      <w:r w:rsidR="00E57F52" w:rsidRPr="00F07BBB">
        <w:t xml:space="preserve"> la métropole (</w:t>
      </w:r>
      <w:proofErr w:type="spellStart"/>
      <w:r w:rsidR="00E57F52" w:rsidRPr="00F07BBB">
        <w:rPr>
          <w:i/>
        </w:rPr>
        <w:t>mêtêr</w:t>
      </w:r>
      <w:proofErr w:type="spellEnd"/>
      <w:r w:rsidR="00E57F52" w:rsidRPr="00F07BBB">
        <w:rPr>
          <w:i/>
        </w:rPr>
        <w:t xml:space="preserve"> polis</w:t>
      </w:r>
      <w:r w:rsidR="00E57F52" w:rsidRPr="00F07BBB">
        <w:t>, cité mère)</w:t>
      </w:r>
      <w:r w:rsidR="00397CE1" w:rsidRPr="00F07BBB">
        <w:t xml:space="preserve">, </w:t>
      </w:r>
      <w:r w:rsidR="00E57F52" w:rsidRPr="00F07BBB">
        <w:t xml:space="preserve"> </w:t>
      </w:r>
      <w:r w:rsidR="00397CE1" w:rsidRPr="00F07BBB">
        <w:t xml:space="preserve">la </w:t>
      </w:r>
      <w:proofErr w:type="spellStart"/>
      <w:r w:rsidR="00397CE1" w:rsidRPr="00F07BBB">
        <w:t>recomplexifier</w:t>
      </w:r>
      <w:proofErr w:type="spellEnd"/>
      <w:r w:rsidR="00397CE1" w:rsidRPr="00F07BBB">
        <w:t xml:space="preserve">, </w:t>
      </w:r>
      <w:r w:rsidRPr="00F07BBB">
        <w:t xml:space="preserve">il faut </w:t>
      </w:r>
      <w:r w:rsidR="00397CE1" w:rsidRPr="00F07BBB">
        <w:t>rendre énigmatique ce que les aménageurs et les urbanistes avaient pensé pouvoir contrôler, rendre idiote et naïve la ville intelligente (</w:t>
      </w:r>
      <w:r w:rsidR="00397CE1" w:rsidRPr="00F07BBB">
        <w:rPr>
          <w:i/>
        </w:rPr>
        <w:t>smart city</w:t>
      </w:r>
      <w:r w:rsidR="00397CE1" w:rsidRPr="00F07BBB">
        <w:t xml:space="preserve">), </w:t>
      </w:r>
      <w:r w:rsidRPr="00F07BBB">
        <w:t>mais surtout</w:t>
      </w:r>
      <w:r w:rsidR="00397CE1" w:rsidRPr="00F07BBB">
        <w:t xml:space="preserve"> revivifier les quartiers </w:t>
      </w:r>
      <w:r w:rsidR="00E57F52" w:rsidRPr="00F07BBB">
        <w:t>en voie d’extinction</w:t>
      </w:r>
      <w:r w:rsidR="00397CE1" w:rsidRPr="00F07BBB">
        <w:t>.</w:t>
      </w:r>
    </w:p>
    <w:p w:rsidR="00226165" w:rsidRPr="00F07BBB" w:rsidRDefault="00F006AB" w:rsidP="005A7E2E">
      <w:pPr>
        <w:spacing w:after="0" w:line="240" w:lineRule="auto"/>
        <w:ind w:firstLine="708"/>
        <w:jc w:val="both"/>
        <w:rPr>
          <w:rFonts w:eastAsia="Calibri" w:cs="Times New Roman"/>
        </w:rPr>
      </w:pPr>
      <w:r w:rsidRPr="00F07BBB">
        <w:rPr>
          <w:rFonts w:cstheme="minorHAnsi"/>
          <w:bdr w:val="none" w:sz="0" w:space="0" w:color="auto" w:frame="1"/>
        </w:rPr>
        <w:t>La notion de « </w:t>
      </w:r>
      <w:r w:rsidR="00FE123D" w:rsidRPr="00F07BBB">
        <w:rPr>
          <w:rFonts w:cstheme="minorHAnsi"/>
          <w:bdr w:val="none" w:sz="0" w:space="0" w:color="auto" w:frame="1"/>
        </w:rPr>
        <w:t>génie</w:t>
      </w:r>
      <w:r w:rsidRPr="00F07BBB">
        <w:rPr>
          <w:rFonts w:cstheme="minorHAnsi"/>
          <w:bdr w:val="none" w:sz="0" w:space="0" w:color="auto" w:frame="1"/>
        </w:rPr>
        <w:t xml:space="preserve"> du lieu » doit être convoquée à ce stade comme</w:t>
      </w:r>
      <w:r w:rsidR="006242BA" w:rsidRPr="00F07BBB">
        <w:rPr>
          <w:rFonts w:cstheme="minorHAnsi"/>
          <w:bdr w:val="none" w:sz="0" w:space="0" w:color="auto" w:frame="1"/>
        </w:rPr>
        <w:t xml:space="preserve"> condition de possibilité </w:t>
      </w:r>
      <w:r w:rsidR="009A1A5F" w:rsidRPr="00F07BBB">
        <w:rPr>
          <w:rFonts w:cstheme="minorHAnsi"/>
          <w:bdr w:val="none" w:sz="0" w:space="0" w:color="auto" w:frame="1"/>
        </w:rPr>
        <w:t xml:space="preserve">de la </w:t>
      </w:r>
      <w:r w:rsidR="009625F6" w:rsidRPr="00F07BBB">
        <w:rPr>
          <w:rFonts w:cstheme="minorHAnsi"/>
          <w:bdr w:val="none" w:sz="0" w:space="0" w:color="auto" w:frame="1"/>
        </w:rPr>
        <w:t>reviviscence</w:t>
      </w:r>
      <w:r w:rsidR="009A1A5F" w:rsidRPr="00F07BBB">
        <w:rPr>
          <w:rFonts w:cstheme="minorHAnsi"/>
          <w:bdr w:val="none" w:sz="0" w:space="0" w:color="auto" w:frame="1"/>
        </w:rPr>
        <w:t xml:space="preserve"> du quartier</w:t>
      </w:r>
      <w:r w:rsidRPr="00F07BBB">
        <w:rPr>
          <w:rFonts w:cstheme="minorHAnsi"/>
          <w:bdr w:val="none" w:sz="0" w:space="0" w:color="auto" w:frame="1"/>
        </w:rPr>
        <w:t xml:space="preserve">. </w:t>
      </w:r>
      <w:r w:rsidR="009625F6" w:rsidRPr="00F07BBB">
        <w:rPr>
          <w:rFonts w:cstheme="minorHAnsi"/>
          <w:bdr w:val="none" w:sz="0" w:space="0" w:color="auto" w:frame="1"/>
        </w:rPr>
        <w:t xml:space="preserve">Le </w:t>
      </w:r>
      <w:proofErr w:type="spellStart"/>
      <w:r w:rsidR="009625F6" w:rsidRPr="00F07BBB">
        <w:rPr>
          <w:rFonts w:cstheme="minorHAnsi"/>
          <w:bCs/>
          <w:i/>
          <w:iCs/>
        </w:rPr>
        <w:t>genius</w:t>
      </w:r>
      <w:proofErr w:type="spellEnd"/>
      <w:r w:rsidR="009625F6" w:rsidRPr="00F07BBB">
        <w:rPr>
          <w:rFonts w:cstheme="minorHAnsi"/>
          <w:bCs/>
          <w:i/>
          <w:iCs/>
        </w:rPr>
        <w:t xml:space="preserve"> </w:t>
      </w:r>
      <w:proofErr w:type="spellStart"/>
      <w:r w:rsidR="009625F6" w:rsidRPr="00F07BBB">
        <w:rPr>
          <w:rFonts w:cstheme="minorHAnsi"/>
          <w:bCs/>
          <w:i/>
          <w:iCs/>
        </w:rPr>
        <w:t>loci</w:t>
      </w:r>
      <w:proofErr w:type="spellEnd"/>
      <w:r w:rsidR="009625F6" w:rsidRPr="00F07BBB">
        <w:rPr>
          <w:rFonts w:cstheme="minorHAnsi"/>
        </w:rPr>
        <w:t xml:space="preserve"> est une locution latine désignant l’esprit protecteur d’un endroit au sens de divinité, pouvant être traduite par « e</w:t>
      </w:r>
      <w:r w:rsidR="009625F6" w:rsidRPr="00F07BBB">
        <w:rPr>
          <w:rFonts w:cstheme="minorHAnsi"/>
          <w:bCs/>
        </w:rPr>
        <w:t>sprit du lieu »</w:t>
      </w:r>
      <w:r w:rsidR="009625F6" w:rsidRPr="00F07BBB">
        <w:rPr>
          <w:rFonts w:cstheme="minorHAnsi"/>
          <w:bCs/>
          <w:i/>
        </w:rPr>
        <w:t xml:space="preserve"> </w:t>
      </w:r>
      <w:r w:rsidR="009625F6" w:rsidRPr="00F07BBB">
        <w:rPr>
          <w:rFonts w:cstheme="minorHAnsi"/>
          <w:bCs/>
        </w:rPr>
        <w:t xml:space="preserve">et, plus récemment, </w:t>
      </w:r>
      <w:r w:rsidR="00F420CD" w:rsidRPr="00F07BBB">
        <w:rPr>
          <w:rFonts w:cstheme="minorHAnsi"/>
          <w:bCs/>
        </w:rPr>
        <w:t xml:space="preserve">par </w:t>
      </w:r>
      <w:r w:rsidR="009625F6" w:rsidRPr="00F07BBB">
        <w:rPr>
          <w:rFonts w:cstheme="minorHAnsi"/>
          <w:bCs/>
        </w:rPr>
        <w:t>« </w:t>
      </w:r>
      <w:r w:rsidR="009625F6" w:rsidRPr="00F07BBB">
        <w:t>caractère » ou « atmosphère</w:t>
      </w:r>
      <w:r w:rsidR="009625F6" w:rsidRPr="00F07BBB">
        <w:rPr>
          <w:rStyle w:val="FootnoteReference"/>
        </w:rPr>
        <w:footnoteReference w:id="102"/>
      </w:r>
      <w:r w:rsidR="009625F6" w:rsidRPr="00F07BBB">
        <w:t> »</w:t>
      </w:r>
      <w:r w:rsidR="009625F6" w:rsidRPr="00F07BBB">
        <w:rPr>
          <w:rFonts w:cstheme="minorHAnsi"/>
          <w:bCs/>
        </w:rPr>
        <w:t>. Cette aura</w:t>
      </w:r>
      <w:r w:rsidR="009625F6" w:rsidRPr="00F07BBB">
        <w:rPr>
          <w:rFonts w:cstheme="minorHAnsi"/>
          <w:bdr w:val="none" w:sz="0" w:space="0" w:color="auto" w:frame="1"/>
        </w:rPr>
        <w:t xml:space="preserve"> </w:t>
      </w:r>
      <w:r w:rsidRPr="00F07BBB">
        <w:rPr>
          <w:rFonts w:cstheme="minorHAnsi"/>
          <w:bdr w:val="none" w:sz="0" w:space="0" w:color="auto" w:frame="1"/>
        </w:rPr>
        <w:t>émerge</w:t>
      </w:r>
      <w:r w:rsidR="000E4BF3" w:rsidRPr="00F07BBB">
        <w:rPr>
          <w:rFonts w:cstheme="minorHAnsi"/>
          <w:bdr w:val="none" w:sz="0" w:space="0" w:color="auto" w:frame="1"/>
        </w:rPr>
        <w:t>,</w:t>
      </w:r>
      <w:r w:rsidR="006242BA" w:rsidRPr="00F07BBB">
        <w:rPr>
          <w:rFonts w:cstheme="minorHAnsi"/>
          <w:bdr w:val="none" w:sz="0" w:space="0" w:color="auto" w:frame="1"/>
        </w:rPr>
        <w:t xml:space="preserve"> par défaut</w:t>
      </w:r>
      <w:r w:rsidR="000E4BF3" w:rsidRPr="00F07BBB">
        <w:rPr>
          <w:rFonts w:cstheme="minorHAnsi"/>
          <w:bdr w:val="none" w:sz="0" w:space="0" w:color="auto" w:frame="1"/>
        </w:rPr>
        <w:t>,</w:t>
      </w:r>
      <w:r w:rsidR="006242BA" w:rsidRPr="00F07BBB">
        <w:rPr>
          <w:rFonts w:cstheme="minorHAnsi"/>
          <w:bdr w:val="none" w:sz="0" w:space="0" w:color="auto" w:frame="1"/>
        </w:rPr>
        <w:t xml:space="preserve"> des exemples du déclin de l’habitable car c’était la première chose qui était entamée p</w:t>
      </w:r>
      <w:r w:rsidRPr="00F07BBB">
        <w:rPr>
          <w:rFonts w:cstheme="minorHAnsi"/>
          <w:bdr w:val="none" w:sz="0" w:space="0" w:color="auto" w:frame="1"/>
        </w:rPr>
        <w:t xml:space="preserve">ar la réaffectation des lieux. </w:t>
      </w:r>
      <w:r w:rsidR="006242BA" w:rsidRPr="00F07BBB">
        <w:rPr>
          <w:rFonts w:cstheme="minorHAnsi"/>
          <w:bdr w:val="none" w:sz="0" w:space="0" w:color="auto" w:frame="1"/>
        </w:rPr>
        <w:t>Les lieux</w:t>
      </w:r>
      <w:r w:rsidRPr="00F07BBB">
        <w:rPr>
          <w:rFonts w:cstheme="minorHAnsi"/>
          <w:bdr w:val="none" w:sz="0" w:space="0" w:color="auto" w:frame="1"/>
        </w:rPr>
        <w:t xml:space="preserve"> ont perdu leur génie, leur esprit.</w:t>
      </w:r>
      <w:r w:rsidR="006242BA" w:rsidRPr="00F07BBB">
        <w:rPr>
          <w:rFonts w:cstheme="minorHAnsi"/>
          <w:bdr w:val="none" w:sz="0" w:space="0" w:color="auto" w:frame="1"/>
        </w:rPr>
        <w:t xml:space="preserve"> </w:t>
      </w:r>
      <w:r w:rsidR="006242BA" w:rsidRPr="00F07BBB">
        <w:rPr>
          <w:rFonts w:cstheme="minorHAnsi"/>
          <w:bCs/>
        </w:rPr>
        <w:t>A</w:t>
      </w:r>
      <w:r w:rsidR="000700D6" w:rsidRPr="00F07BBB">
        <w:rPr>
          <w:rFonts w:cstheme="minorHAnsi"/>
          <w:bCs/>
        </w:rPr>
        <w:t>u</w:t>
      </w:r>
      <w:r w:rsidR="006242BA" w:rsidRPr="00F07BBB">
        <w:rPr>
          <w:rFonts w:cstheme="minorHAnsi"/>
          <w:bCs/>
        </w:rPr>
        <w:t xml:space="preserve"> début du XVIIe siècle </w:t>
      </w:r>
      <w:r w:rsidR="006242BA" w:rsidRPr="00F07BBB">
        <w:rPr>
          <w:rFonts w:cstheme="minorHAnsi"/>
        </w:rPr>
        <w:t>Al</w:t>
      </w:r>
      <w:r w:rsidRPr="00F07BBB">
        <w:rPr>
          <w:rFonts w:cstheme="minorHAnsi"/>
        </w:rPr>
        <w:t>exander Pope a</w:t>
      </w:r>
      <w:r w:rsidR="006242BA" w:rsidRPr="00F07BBB">
        <w:rPr>
          <w:rFonts w:cstheme="minorHAnsi"/>
        </w:rPr>
        <w:t xml:space="preserve"> fait du </w:t>
      </w:r>
      <w:r w:rsidRPr="00F07BBB">
        <w:rPr>
          <w:rStyle w:val="lang-la"/>
          <w:rFonts w:cstheme="minorHAnsi"/>
          <w:i/>
          <w:iCs/>
          <w:lang w:val="fr-BE"/>
        </w:rPr>
        <w:t>g</w:t>
      </w:r>
      <w:r w:rsidR="006242BA" w:rsidRPr="00F07BBB">
        <w:rPr>
          <w:rStyle w:val="lang-la"/>
          <w:rFonts w:cstheme="minorHAnsi"/>
          <w:i/>
          <w:iCs/>
          <w:lang w:val="la-Latn"/>
        </w:rPr>
        <w:t>enius Loci</w:t>
      </w:r>
      <w:r w:rsidR="006242BA" w:rsidRPr="00F07BBB">
        <w:rPr>
          <w:rFonts w:cstheme="minorHAnsi"/>
        </w:rPr>
        <w:t xml:space="preserve"> un principe important dans le jardinage et l’amén</w:t>
      </w:r>
      <w:r w:rsidRPr="00F07BBB">
        <w:rPr>
          <w:rFonts w:cstheme="minorHAnsi"/>
        </w:rPr>
        <w:t>agement paysager qui</w:t>
      </w:r>
      <w:r w:rsidR="006242BA" w:rsidRPr="00F07BBB">
        <w:rPr>
          <w:rFonts w:cstheme="minorHAnsi"/>
        </w:rPr>
        <w:t xml:space="preserve"> </w:t>
      </w:r>
      <w:r w:rsidR="00AF35EE" w:rsidRPr="00F07BBB">
        <w:rPr>
          <w:rFonts w:cstheme="minorHAnsi"/>
        </w:rPr>
        <w:t xml:space="preserve">doit </w:t>
      </w:r>
      <w:r w:rsidR="006242BA" w:rsidRPr="00F07BBB">
        <w:rPr>
          <w:rFonts w:cstheme="minorHAnsi"/>
        </w:rPr>
        <w:t>s’adapte</w:t>
      </w:r>
      <w:r w:rsidR="00AF35EE" w:rsidRPr="00F07BBB">
        <w:rPr>
          <w:rFonts w:cstheme="minorHAnsi"/>
        </w:rPr>
        <w:t>r</w:t>
      </w:r>
      <w:r w:rsidR="006242BA" w:rsidRPr="00F07BBB">
        <w:rPr>
          <w:rFonts w:cstheme="minorHAnsi"/>
        </w:rPr>
        <w:t xml:space="preserve"> à l’endroit, à son relief, à ses ressources naturelles.</w:t>
      </w:r>
      <w:r w:rsidR="00F7524C" w:rsidRPr="00F07BBB">
        <w:rPr>
          <w:rFonts w:cstheme="minorHAnsi"/>
        </w:rPr>
        <w:t xml:space="preserve"> </w:t>
      </w:r>
      <w:r w:rsidR="006242BA" w:rsidRPr="00F07BBB">
        <w:rPr>
          <w:rFonts w:cstheme="minorHAnsi"/>
        </w:rPr>
        <w:t xml:space="preserve">Christian </w:t>
      </w:r>
      <w:proofErr w:type="spellStart"/>
      <w:r w:rsidR="006242BA" w:rsidRPr="00F07BBB">
        <w:rPr>
          <w:rFonts w:cstheme="minorHAnsi"/>
        </w:rPr>
        <w:t>Norberg</w:t>
      </w:r>
      <w:proofErr w:type="spellEnd"/>
      <w:r w:rsidR="006242BA" w:rsidRPr="00F07BBB">
        <w:rPr>
          <w:rFonts w:cstheme="minorHAnsi"/>
        </w:rPr>
        <w:t>-Schulz</w:t>
      </w:r>
      <w:r w:rsidRPr="00F07BBB">
        <w:rPr>
          <w:rFonts w:cstheme="minorHAnsi"/>
        </w:rPr>
        <w:t>,</w:t>
      </w:r>
      <w:r w:rsidR="006242BA" w:rsidRPr="00F07BBB">
        <w:rPr>
          <w:rFonts w:cstheme="minorHAnsi"/>
        </w:rPr>
        <w:t xml:space="preserve"> dans son ouvrage </w:t>
      </w:r>
      <w:r w:rsidR="006242BA" w:rsidRPr="00F07BBB">
        <w:rPr>
          <w:rFonts w:cstheme="minorHAnsi"/>
          <w:i/>
          <w:iCs/>
        </w:rPr>
        <w:t xml:space="preserve">Genius </w:t>
      </w:r>
      <w:proofErr w:type="spellStart"/>
      <w:r w:rsidR="006242BA" w:rsidRPr="00F07BBB">
        <w:rPr>
          <w:rFonts w:cstheme="minorHAnsi"/>
          <w:i/>
          <w:iCs/>
        </w:rPr>
        <w:t>Loci</w:t>
      </w:r>
      <w:proofErr w:type="spellEnd"/>
      <w:r w:rsidRPr="00F07BBB">
        <w:rPr>
          <w:rFonts w:cstheme="minorHAnsi"/>
          <w:i/>
          <w:iCs/>
        </w:rPr>
        <w:t xml:space="preserve"> </w:t>
      </w:r>
      <w:r w:rsidR="006242BA" w:rsidRPr="00F07BBB">
        <w:rPr>
          <w:rFonts w:cstheme="minorHAnsi"/>
          <w:i/>
          <w:iCs/>
        </w:rPr>
        <w:t xml:space="preserve">: </w:t>
      </w:r>
      <w:proofErr w:type="spellStart"/>
      <w:r w:rsidR="006242BA" w:rsidRPr="00F07BBB">
        <w:rPr>
          <w:rFonts w:cstheme="minorHAnsi"/>
          <w:i/>
          <w:iCs/>
        </w:rPr>
        <w:t>Towards</w:t>
      </w:r>
      <w:proofErr w:type="spellEnd"/>
      <w:r w:rsidR="00AF35EE" w:rsidRPr="00F07BBB">
        <w:rPr>
          <w:rFonts w:cstheme="minorHAnsi"/>
          <w:i/>
          <w:iCs/>
        </w:rPr>
        <w:t xml:space="preserve"> </w:t>
      </w:r>
      <w:proofErr w:type="gramStart"/>
      <w:r w:rsidR="006242BA" w:rsidRPr="00F07BBB">
        <w:rPr>
          <w:rFonts w:cstheme="minorHAnsi"/>
          <w:i/>
          <w:iCs/>
        </w:rPr>
        <w:t>a</w:t>
      </w:r>
      <w:proofErr w:type="gramEnd"/>
      <w:r w:rsidR="00AF35EE" w:rsidRPr="00F07BBB">
        <w:rPr>
          <w:rFonts w:cstheme="minorHAnsi"/>
          <w:i/>
          <w:iCs/>
        </w:rPr>
        <w:t xml:space="preserve"> </w:t>
      </w:r>
      <w:proofErr w:type="spellStart"/>
      <w:r w:rsidR="006242BA" w:rsidRPr="00F07BBB">
        <w:rPr>
          <w:rFonts w:cstheme="minorHAnsi"/>
          <w:i/>
          <w:iCs/>
        </w:rPr>
        <w:t>Phenomenology</w:t>
      </w:r>
      <w:proofErr w:type="spellEnd"/>
      <w:r w:rsidR="006242BA" w:rsidRPr="00F07BBB">
        <w:rPr>
          <w:rFonts w:cstheme="minorHAnsi"/>
          <w:i/>
          <w:iCs/>
        </w:rPr>
        <w:t xml:space="preserve"> of Architecture</w:t>
      </w:r>
      <w:r w:rsidR="006242BA" w:rsidRPr="00F07BBB">
        <w:rPr>
          <w:rFonts w:cstheme="minorHAnsi"/>
        </w:rPr>
        <w:t xml:space="preserve"> y voit une capacité de faire contrepoids à la stabilité </w:t>
      </w:r>
      <w:r w:rsidR="00C13BE1" w:rsidRPr="00F07BBB">
        <w:rPr>
          <w:rFonts w:cstheme="minorHAnsi"/>
        </w:rPr>
        <w:t>« </w:t>
      </w:r>
      <w:r w:rsidR="006242BA" w:rsidRPr="00F07BBB">
        <w:rPr>
          <w:rFonts w:cstheme="minorHAnsi"/>
        </w:rPr>
        <w:t>physique</w:t>
      </w:r>
      <w:r w:rsidR="00C13BE1" w:rsidRPr="00F07BBB">
        <w:rPr>
          <w:rFonts w:cstheme="minorHAnsi"/>
        </w:rPr>
        <w:t> »</w:t>
      </w:r>
      <w:r w:rsidR="006242BA" w:rsidRPr="00F07BBB">
        <w:rPr>
          <w:rFonts w:cstheme="minorHAnsi"/>
        </w:rPr>
        <w:t xml:space="preserve"> de la forme bâtie, en valorisant le paysage naturel avec l’évolution cyclique du couvert végétal ou ses effets de lumière, </w:t>
      </w:r>
      <w:r w:rsidRPr="00F07BBB">
        <w:rPr>
          <w:rFonts w:cstheme="minorHAnsi"/>
        </w:rPr>
        <w:t>envisageant de</w:t>
      </w:r>
      <w:r w:rsidR="006242BA" w:rsidRPr="00F07BBB">
        <w:rPr>
          <w:rFonts w:cstheme="minorHAnsi"/>
        </w:rPr>
        <w:t xml:space="preserve"> traduire ces phénomènes en éléments</w:t>
      </w:r>
      <w:r w:rsidR="00AF35EE" w:rsidRPr="00F07BBB">
        <w:rPr>
          <w:rFonts w:cstheme="minorHAnsi"/>
        </w:rPr>
        <w:t xml:space="preserve"> </w:t>
      </w:r>
      <w:r w:rsidR="006242BA" w:rsidRPr="00F07BBB">
        <w:rPr>
          <w:rFonts w:cstheme="minorHAnsi"/>
        </w:rPr>
        <w:t xml:space="preserve">architecturaux dynamiques.  En anthropomorphisant </w:t>
      </w:r>
      <w:r w:rsidR="000700D6" w:rsidRPr="00F07BBB">
        <w:rPr>
          <w:rFonts w:cstheme="minorHAnsi"/>
        </w:rPr>
        <w:t>les lieux</w:t>
      </w:r>
      <w:r w:rsidRPr="00F07BBB">
        <w:rPr>
          <w:rFonts w:cstheme="minorHAnsi"/>
        </w:rPr>
        <w:t>,</w:t>
      </w:r>
      <w:r w:rsidR="000700D6" w:rsidRPr="00F07BBB">
        <w:rPr>
          <w:rFonts w:cstheme="minorHAnsi"/>
        </w:rPr>
        <w:t xml:space="preserve"> il leur confère un statut moral, </w:t>
      </w:r>
      <w:r w:rsidRPr="00F07BBB">
        <w:rPr>
          <w:rFonts w:cstheme="minorHAnsi"/>
        </w:rPr>
        <w:t xml:space="preserve">qui impose </w:t>
      </w:r>
      <w:r w:rsidR="000700D6" w:rsidRPr="00F07BBB">
        <w:rPr>
          <w:rFonts w:cstheme="minorHAnsi"/>
        </w:rPr>
        <w:t>un devoir de respect</w:t>
      </w:r>
      <w:r w:rsidR="0056093C" w:rsidRPr="00F07BBB">
        <w:rPr>
          <w:rStyle w:val="FootnoteReference"/>
          <w:rFonts w:cstheme="minorHAnsi"/>
        </w:rPr>
        <w:footnoteReference w:id="103"/>
      </w:r>
      <w:r w:rsidR="000700D6" w:rsidRPr="00F07BBB">
        <w:rPr>
          <w:rFonts w:cstheme="minorHAnsi"/>
        </w:rPr>
        <w:t xml:space="preserve">. Nous aimerions </w:t>
      </w:r>
      <w:r w:rsidR="0056093C" w:rsidRPr="00F07BBB">
        <w:rPr>
          <w:rFonts w:cstheme="minorHAnsi"/>
        </w:rPr>
        <w:t>à notre tour dote</w:t>
      </w:r>
      <w:r w:rsidR="000700D6" w:rsidRPr="00F07BBB">
        <w:rPr>
          <w:rFonts w:cstheme="minorHAnsi"/>
        </w:rPr>
        <w:t xml:space="preserve">r le </w:t>
      </w:r>
      <w:r w:rsidR="000700D6" w:rsidRPr="00F07BBB">
        <w:rPr>
          <w:rFonts w:eastAsia="Times New Roman" w:cstheme="minorHAnsi"/>
          <w:lang w:val="fr-BE" w:eastAsia="fr-BE"/>
        </w:rPr>
        <w:t>quartier comme</w:t>
      </w:r>
      <w:r w:rsidR="006242BA" w:rsidRPr="00F07BBB">
        <w:rPr>
          <w:rFonts w:eastAsia="Times New Roman" w:cstheme="minorHAnsi"/>
          <w:lang w:val="fr-BE" w:eastAsia="fr-BE"/>
        </w:rPr>
        <w:t xml:space="preserve"> milieu organique de l’habitat </w:t>
      </w:r>
      <w:r w:rsidR="000700D6" w:rsidRPr="00F07BBB">
        <w:rPr>
          <w:rFonts w:eastAsia="Times New Roman" w:cstheme="minorHAnsi"/>
          <w:lang w:val="fr-BE" w:eastAsia="fr-BE"/>
        </w:rPr>
        <w:t>d’</w:t>
      </w:r>
      <w:r w:rsidR="006242BA" w:rsidRPr="00F07BBB">
        <w:rPr>
          <w:rFonts w:eastAsia="Times New Roman" w:cstheme="minorHAnsi"/>
          <w:lang w:val="fr-BE" w:eastAsia="fr-BE"/>
        </w:rPr>
        <w:t xml:space="preserve">un « droit moral » </w:t>
      </w:r>
      <w:r w:rsidRPr="00F07BBB">
        <w:rPr>
          <w:rFonts w:eastAsia="Times New Roman" w:cstheme="minorHAnsi"/>
          <w:lang w:val="fr-BE" w:eastAsia="fr-BE"/>
        </w:rPr>
        <w:t>qui préserverait juridiquement</w:t>
      </w:r>
      <w:r w:rsidR="006242BA" w:rsidRPr="00F07BBB">
        <w:rPr>
          <w:rFonts w:eastAsia="Times New Roman" w:cstheme="minorHAnsi"/>
          <w:lang w:val="fr-BE" w:eastAsia="fr-BE"/>
        </w:rPr>
        <w:t xml:space="preserve"> son intégrité d’altérations, de distorsions ou de mutilation</w:t>
      </w:r>
      <w:r w:rsidR="00F420CD" w:rsidRPr="00F07BBB">
        <w:rPr>
          <w:rFonts w:eastAsia="Times New Roman" w:cstheme="minorHAnsi"/>
          <w:lang w:val="fr-BE" w:eastAsia="fr-BE"/>
        </w:rPr>
        <w:t>s</w:t>
      </w:r>
      <w:r w:rsidR="006242BA" w:rsidRPr="00F07BBB">
        <w:rPr>
          <w:rFonts w:eastAsia="Times New Roman" w:cstheme="minorHAnsi"/>
          <w:lang w:val="fr-BE" w:eastAsia="fr-BE"/>
        </w:rPr>
        <w:t>, dans notre cas</w:t>
      </w:r>
      <w:r w:rsidR="005A7E2E" w:rsidRPr="00F07BBB">
        <w:rPr>
          <w:rFonts w:eastAsia="Times New Roman" w:cstheme="minorHAnsi"/>
          <w:lang w:val="fr-BE" w:eastAsia="fr-BE"/>
        </w:rPr>
        <w:t>,</w:t>
      </w:r>
      <w:r w:rsidR="006242BA" w:rsidRPr="00F07BBB">
        <w:rPr>
          <w:rFonts w:eastAsia="Times New Roman" w:cstheme="minorHAnsi"/>
          <w:lang w:val="fr-BE" w:eastAsia="fr-BE"/>
        </w:rPr>
        <w:t xml:space="preserve"> la démolition pure et simple déguisée en amélioration, progrès, innovation.</w:t>
      </w:r>
      <w:r w:rsidR="00AF35EE" w:rsidRPr="00F07BBB">
        <w:rPr>
          <w:rFonts w:eastAsia="Times New Roman" w:cstheme="minorHAnsi"/>
          <w:lang w:val="fr-BE" w:eastAsia="fr-BE"/>
        </w:rPr>
        <w:t xml:space="preserve"> </w:t>
      </w:r>
      <w:r w:rsidR="000700D6" w:rsidRPr="00F07BBB">
        <w:rPr>
          <w:rFonts w:eastAsia="Calibri" w:cs="Times New Roman"/>
        </w:rPr>
        <w:t xml:space="preserve">Nous nous associons </w:t>
      </w:r>
      <w:r w:rsidR="0056093C" w:rsidRPr="00F07BBB">
        <w:rPr>
          <w:rFonts w:eastAsia="Calibri" w:cs="Times New Roman"/>
        </w:rPr>
        <w:t>sur ce point</w:t>
      </w:r>
      <w:r w:rsidR="00C13BE1" w:rsidRPr="00F07BBB">
        <w:rPr>
          <w:rFonts w:eastAsia="Calibri" w:cs="Times New Roman"/>
        </w:rPr>
        <w:t xml:space="preserve"> encore</w:t>
      </w:r>
      <w:r w:rsidR="000700D6" w:rsidRPr="00F07BBB">
        <w:rPr>
          <w:rFonts w:eastAsia="Calibri" w:cs="Times New Roman"/>
        </w:rPr>
        <w:t xml:space="preserve"> </w:t>
      </w:r>
      <w:r w:rsidR="00EB00F6" w:rsidRPr="00F07BBB">
        <w:rPr>
          <w:rFonts w:eastAsia="Calibri" w:cs="Times New Roman"/>
        </w:rPr>
        <w:t xml:space="preserve">à Augustin Berque qui prône un nouvel </w:t>
      </w:r>
      <w:r w:rsidR="000700D6" w:rsidRPr="00F07BBB">
        <w:rPr>
          <w:rFonts w:eastAsia="Calibri" w:cs="Times New Roman"/>
        </w:rPr>
        <w:t>ancrage de l’architecture, une certaine gravité/gravitation a</w:t>
      </w:r>
      <w:r w:rsidR="00D72AFC" w:rsidRPr="00F07BBB">
        <w:rPr>
          <w:rFonts w:eastAsia="Calibri" w:cs="Times New Roman"/>
        </w:rPr>
        <w:t xml:space="preserve">fin d’éviter </w:t>
      </w:r>
      <w:r w:rsidR="005A7E2E" w:rsidRPr="00F07BBB">
        <w:rPr>
          <w:rFonts w:eastAsia="Calibri" w:cs="Times New Roman"/>
        </w:rPr>
        <w:t>l’« </w:t>
      </w:r>
      <w:proofErr w:type="spellStart"/>
      <w:r w:rsidR="005A7E2E" w:rsidRPr="00F07BBB">
        <w:rPr>
          <w:rFonts w:eastAsia="Calibri" w:cs="Times New Roman"/>
        </w:rPr>
        <w:t>acosmie</w:t>
      </w:r>
      <w:proofErr w:type="spellEnd"/>
      <w:r w:rsidR="005A7E2E" w:rsidRPr="00F07BBB">
        <w:rPr>
          <w:rFonts w:eastAsia="Calibri" w:cs="Times New Roman"/>
        </w:rPr>
        <w:t> » d</w:t>
      </w:r>
      <w:r w:rsidR="009625F6" w:rsidRPr="00F07BBB">
        <w:rPr>
          <w:rFonts w:eastAsia="Calibri" w:cs="Times New Roman"/>
        </w:rPr>
        <w:t>e</w:t>
      </w:r>
      <w:r w:rsidR="00F420CD" w:rsidRPr="00F07BBB">
        <w:rPr>
          <w:rFonts w:eastAsia="Calibri" w:cs="Times New Roman"/>
        </w:rPr>
        <w:t xml:space="preserve"> ce qu’il appelle des</w:t>
      </w:r>
      <w:r w:rsidR="009625F6" w:rsidRPr="00F07BBB">
        <w:rPr>
          <w:rFonts w:eastAsia="Calibri" w:cs="Times New Roman"/>
        </w:rPr>
        <w:t xml:space="preserve"> édifices</w:t>
      </w:r>
      <w:r w:rsidR="00D72AFC" w:rsidRPr="00F07BBB">
        <w:rPr>
          <w:rFonts w:eastAsia="Calibri" w:cs="Times New Roman"/>
        </w:rPr>
        <w:t xml:space="preserve"> E</w:t>
      </w:r>
      <w:r w:rsidR="000700D6" w:rsidRPr="00F07BBB">
        <w:rPr>
          <w:rFonts w:eastAsia="Calibri" w:cs="Times New Roman"/>
        </w:rPr>
        <w:t>.</w:t>
      </w:r>
      <w:r w:rsidR="00D72AFC" w:rsidRPr="00F07BBB">
        <w:rPr>
          <w:rFonts w:eastAsia="Calibri" w:cs="Times New Roman"/>
        </w:rPr>
        <w:t>T</w:t>
      </w:r>
      <w:r w:rsidR="000700D6" w:rsidRPr="00F07BBB">
        <w:rPr>
          <w:rFonts w:eastAsia="Calibri" w:cs="Times New Roman"/>
        </w:rPr>
        <w:t>.</w:t>
      </w:r>
      <w:r w:rsidR="00C13BE1" w:rsidRPr="00F07BBB">
        <w:rPr>
          <w:rFonts w:eastAsia="Calibri" w:cs="Times New Roman"/>
        </w:rPr>
        <w:t xml:space="preserve"> </w:t>
      </w:r>
      <w:r w:rsidR="00D72AFC" w:rsidRPr="00F07BBB">
        <w:rPr>
          <w:rFonts w:eastAsia="Calibri" w:cs="Times New Roman"/>
        </w:rPr>
        <w:t xml:space="preserve">proliférant </w:t>
      </w:r>
      <w:r w:rsidR="005A7E2E" w:rsidRPr="00F07BBB">
        <w:rPr>
          <w:rFonts w:eastAsia="Calibri" w:cs="Times New Roman"/>
        </w:rPr>
        <w:t>tous azimuts.</w:t>
      </w:r>
      <w:r w:rsidR="00F7524C" w:rsidRPr="00F07BBB">
        <w:rPr>
          <w:lang w:val="fr-BE"/>
        </w:rPr>
        <w:t xml:space="preserve"> </w:t>
      </w:r>
      <w:r w:rsidR="000700D6" w:rsidRPr="00F07BBB">
        <w:rPr>
          <w:rFonts w:eastAsia="Calibri" w:cs="Times New Roman"/>
        </w:rPr>
        <w:t>L</w:t>
      </w:r>
      <w:r w:rsidR="00D72AFC" w:rsidRPr="00F07BBB">
        <w:rPr>
          <w:rFonts w:eastAsia="Calibri" w:cs="Times New Roman"/>
        </w:rPr>
        <w:t>’architecture</w:t>
      </w:r>
      <w:r w:rsidR="000700D6" w:rsidRPr="00F07BBB">
        <w:rPr>
          <w:rFonts w:eastAsia="Calibri" w:cs="Times New Roman"/>
        </w:rPr>
        <w:t xml:space="preserve"> devrait se fonder dans la Terre (S)</w:t>
      </w:r>
      <w:r w:rsidR="00D72AFC" w:rsidRPr="00F07BBB">
        <w:rPr>
          <w:rFonts w:eastAsia="Calibri" w:cs="Times New Roman"/>
        </w:rPr>
        <w:t xml:space="preserve">, afin de construire un monde humain (P), </w:t>
      </w:r>
      <w:r w:rsidR="000700D6" w:rsidRPr="00F07BBB">
        <w:rPr>
          <w:rFonts w:eastAsia="Calibri" w:cs="Times New Roman"/>
        </w:rPr>
        <w:t>non pas</w:t>
      </w:r>
      <w:r w:rsidR="005A7E2E" w:rsidRPr="00F07BBB">
        <w:rPr>
          <w:rFonts w:eastAsia="Calibri" w:cs="Times New Roman"/>
        </w:rPr>
        <w:t xml:space="preserve"> </w:t>
      </w:r>
      <w:r w:rsidR="009625F6" w:rsidRPr="00F07BBB">
        <w:rPr>
          <w:rFonts w:eastAsia="Calibri" w:cs="Times New Roman"/>
        </w:rPr>
        <w:t>en devenant</w:t>
      </w:r>
      <w:r w:rsidR="005A7E2E" w:rsidRPr="00F07BBB">
        <w:rPr>
          <w:rFonts w:eastAsia="Calibri" w:cs="Times New Roman"/>
        </w:rPr>
        <w:t xml:space="preserve"> esclave de l’</w:t>
      </w:r>
      <w:r w:rsidR="00D72AFC" w:rsidRPr="00F07BBB">
        <w:rPr>
          <w:rFonts w:eastAsia="Calibri" w:cs="Times New Roman"/>
        </w:rPr>
        <w:t>écologi</w:t>
      </w:r>
      <w:r w:rsidR="000700D6" w:rsidRPr="00F07BBB">
        <w:rPr>
          <w:rFonts w:eastAsia="Calibri" w:cs="Times New Roman"/>
        </w:rPr>
        <w:t>e</w:t>
      </w:r>
      <w:r w:rsidR="00D72AFC" w:rsidRPr="00F07BBB">
        <w:rPr>
          <w:rFonts w:eastAsia="Calibri" w:cs="Times New Roman"/>
        </w:rPr>
        <w:t xml:space="preserve">, </w:t>
      </w:r>
      <w:r w:rsidR="0056093C" w:rsidRPr="00F07BBB">
        <w:rPr>
          <w:rFonts w:eastAsia="Calibri" w:cs="Times New Roman"/>
        </w:rPr>
        <w:t xml:space="preserve">non pas </w:t>
      </w:r>
      <w:r w:rsidR="009625F6" w:rsidRPr="00F07BBB">
        <w:rPr>
          <w:rFonts w:eastAsia="Calibri" w:cs="Times New Roman"/>
        </w:rPr>
        <w:t>en réduisant</w:t>
      </w:r>
      <w:r w:rsidR="0056093C" w:rsidRPr="00F07BBB">
        <w:rPr>
          <w:rFonts w:eastAsia="Calibri" w:cs="Times New Roman"/>
        </w:rPr>
        <w:t xml:space="preserve"> S à P mais</w:t>
      </w:r>
      <w:r w:rsidR="009625F6" w:rsidRPr="00F07BBB">
        <w:rPr>
          <w:rFonts w:eastAsia="Calibri" w:cs="Times New Roman"/>
        </w:rPr>
        <w:t xml:space="preserve"> par assomption de</w:t>
      </w:r>
      <w:r w:rsidR="0056093C" w:rsidRPr="00F07BBB">
        <w:rPr>
          <w:rFonts w:eastAsia="Calibri" w:cs="Times New Roman"/>
        </w:rPr>
        <w:t xml:space="preserve"> S en P, </w:t>
      </w:r>
      <w:r w:rsidR="005A7E2E" w:rsidRPr="00F07BBB">
        <w:rPr>
          <w:rFonts w:eastAsia="Calibri" w:cs="Times New Roman"/>
        </w:rPr>
        <w:t>« combiner de façon créative les écosystèmes avec l</w:t>
      </w:r>
      <w:r w:rsidR="00D72AFC" w:rsidRPr="00F07BBB">
        <w:rPr>
          <w:rFonts w:eastAsia="Calibri" w:cs="Times New Roman"/>
        </w:rPr>
        <w:t>es sys</w:t>
      </w:r>
      <w:r w:rsidR="005A7E2E" w:rsidRPr="00F07BBB">
        <w:rPr>
          <w:rFonts w:eastAsia="Calibri" w:cs="Times New Roman"/>
        </w:rPr>
        <w:t>tèmes techniques et symboliques propres à l’humanité – systèmes</w:t>
      </w:r>
      <w:r w:rsidR="00D72AFC" w:rsidRPr="00F07BBB">
        <w:rPr>
          <w:rFonts w:eastAsia="Calibri" w:cs="Times New Roman"/>
        </w:rPr>
        <w:t xml:space="preserve"> qui sont</w:t>
      </w:r>
      <w:r w:rsidR="005A7E2E" w:rsidRPr="00F07BBB">
        <w:rPr>
          <w:rFonts w:eastAsia="Calibri" w:cs="Times New Roman"/>
        </w:rPr>
        <w:t>, par essence,</w:t>
      </w:r>
      <w:r w:rsidR="00D72AFC" w:rsidRPr="00F07BBB">
        <w:rPr>
          <w:rFonts w:eastAsia="Calibri" w:cs="Times New Roman"/>
        </w:rPr>
        <w:t xml:space="preserve"> des </w:t>
      </w:r>
      <w:r w:rsidR="005A7E2E" w:rsidRPr="00F07BBB">
        <w:rPr>
          <w:rFonts w:eastAsia="Calibri" w:cs="Times New Roman"/>
        </w:rPr>
        <w:t>manières (P) d’interpréter l’environnement (l’</w:t>
      </w:r>
      <w:r w:rsidR="00D72AFC" w:rsidRPr="00F07BBB">
        <w:rPr>
          <w:rFonts w:eastAsia="Calibri" w:cs="Times New Roman"/>
        </w:rPr>
        <w:t xml:space="preserve"> </w:t>
      </w:r>
      <w:proofErr w:type="spellStart"/>
      <w:r w:rsidR="0063158D" w:rsidRPr="00F07BBB">
        <w:rPr>
          <w:rFonts w:eastAsia="Calibri" w:cs="Times New Roman"/>
          <w:i/>
        </w:rPr>
        <w:t>Umgebung</w:t>
      </w:r>
      <w:proofErr w:type="spellEnd"/>
      <w:r w:rsidR="005A7E2E" w:rsidRPr="00F07BBB">
        <w:rPr>
          <w:rFonts w:eastAsia="Calibri" w:cs="Times New Roman"/>
          <w:i/>
        </w:rPr>
        <w:t> </w:t>
      </w:r>
      <w:r w:rsidR="005A7E2E" w:rsidRPr="00F07BBB">
        <w:rPr>
          <w:rFonts w:eastAsia="Calibri" w:cs="Times New Roman"/>
        </w:rPr>
        <w:t xml:space="preserve">: </w:t>
      </w:r>
      <w:r w:rsidR="0063158D" w:rsidRPr="00F07BBB">
        <w:rPr>
          <w:rFonts w:eastAsia="Calibri" w:cs="Times New Roman"/>
        </w:rPr>
        <w:t xml:space="preserve">S) </w:t>
      </w:r>
      <w:r w:rsidR="005A7E2E" w:rsidRPr="00F07BBB">
        <w:rPr>
          <w:rFonts w:eastAsia="Calibri" w:cs="Times New Roman"/>
        </w:rPr>
        <w:t>pour en faire la réalité d’un certain milieu (</w:t>
      </w:r>
      <w:proofErr w:type="spellStart"/>
      <w:r w:rsidR="0063158D" w:rsidRPr="00F07BBB">
        <w:rPr>
          <w:rFonts w:eastAsia="Calibri" w:cs="Times New Roman"/>
          <w:i/>
        </w:rPr>
        <w:t>Umwelt</w:t>
      </w:r>
      <w:proofErr w:type="spellEnd"/>
      <w:r w:rsidR="005A7E2E" w:rsidRPr="00F07BBB">
        <w:rPr>
          <w:rFonts w:eastAsia="Calibri" w:cs="Times New Roman"/>
          <w:i/>
        </w:rPr>
        <w:t> </w:t>
      </w:r>
      <w:r w:rsidR="005A7E2E" w:rsidRPr="00F07BBB">
        <w:rPr>
          <w:rFonts w:eastAsia="Calibri" w:cs="Times New Roman"/>
        </w:rPr>
        <w:t xml:space="preserve">: </w:t>
      </w:r>
      <w:r w:rsidR="0063158D" w:rsidRPr="00F07BBB">
        <w:rPr>
          <w:rFonts w:eastAsia="Calibri" w:cs="Times New Roman"/>
        </w:rPr>
        <w:t>S/P)</w:t>
      </w:r>
      <w:r w:rsidR="005A7E2E" w:rsidRPr="00F07BBB">
        <w:rPr>
          <w:rStyle w:val="FootnoteReference"/>
          <w:rFonts w:eastAsia="Calibri" w:cs="Times New Roman"/>
        </w:rPr>
        <w:footnoteReference w:id="104"/>
      </w:r>
      <w:r w:rsidR="006242BA" w:rsidRPr="00F07BBB">
        <w:rPr>
          <w:rFonts w:eastAsia="Calibri" w:cs="Times New Roman"/>
        </w:rPr>
        <w:t> »</w:t>
      </w:r>
      <w:r w:rsidR="00397CE1" w:rsidRPr="00F07BBB">
        <w:rPr>
          <w:rFonts w:eastAsia="Calibri" w:cs="Times New Roman"/>
        </w:rPr>
        <w:t xml:space="preserve"> </w:t>
      </w:r>
      <w:r w:rsidR="00B24C38" w:rsidRPr="00F07BBB">
        <w:rPr>
          <w:lang w:val="fr-BE"/>
        </w:rPr>
        <w:t xml:space="preserve">bref, retrouver la </w:t>
      </w:r>
      <w:proofErr w:type="spellStart"/>
      <w:r w:rsidR="00B24C38" w:rsidRPr="00F07BBB">
        <w:rPr>
          <w:lang w:val="fr-BE"/>
        </w:rPr>
        <w:t>médiance</w:t>
      </w:r>
      <w:proofErr w:type="spellEnd"/>
      <w:r w:rsidR="00B24C38" w:rsidRPr="00F07BBB">
        <w:rPr>
          <w:lang w:val="fr-BE"/>
        </w:rPr>
        <w:t xml:space="preserve">, le </w:t>
      </w:r>
      <w:r w:rsidR="00F7524C" w:rsidRPr="00F07BBB">
        <w:rPr>
          <w:lang w:val="fr-BE"/>
        </w:rPr>
        <w:t>lien ontologique entre le lieu et l’être</w:t>
      </w:r>
      <w:r w:rsidR="00B24C38" w:rsidRPr="00F07BBB">
        <w:rPr>
          <w:lang w:val="fr-BE"/>
        </w:rPr>
        <w:t>.</w:t>
      </w:r>
      <w:r w:rsidR="00F7524C" w:rsidRPr="00F07BBB">
        <w:rPr>
          <w:lang w:val="fr-BE"/>
        </w:rPr>
        <w:t xml:space="preserve"> Gilles Clément ne dit pas autre chose lorsqu’il veut préserver la dive</w:t>
      </w:r>
      <w:r w:rsidR="009625F6" w:rsidRPr="00F07BBB">
        <w:rPr>
          <w:lang w:val="fr-BE"/>
        </w:rPr>
        <w:t>rsité contre l’universalisation</w:t>
      </w:r>
      <w:r w:rsidR="00F7524C" w:rsidRPr="00F07BBB">
        <w:rPr>
          <w:lang w:val="fr-BE"/>
        </w:rPr>
        <w:t xml:space="preserve"> ou l’internationalisation, que nous pourrions interpréter en occupation, </w:t>
      </w:r>
      <w:r w:rsidR="00DD08BE" w:rsidRPr="00F07BBB">
        <w:rPr>
          <w:lang w:val="fr-BE"/>
        </w:rPr>
        <w:t>front d’urbanisation qui assiège</w:t>
      </w:r>
      <w:r w:rsidR="005A7E2E" w:rsidRPr="00F07BBB">
        <w:rPr>
          <w:lang w:val="fr-BE"/>
        </w:rPr>
        <w:t xml:space="preserve"> le quartier</w:t>
      </w:r>
      <w:r w:rsidR="00DD08BE" w:rsidRPr="00F07BBB">
        <w:rPr>
          <w:lang w:val="fr-BE"/>
        </w:rPr>
        <w:t xml:space="preserve">, </w:t>
      </w:r>
      <w:r w:rsidR="00F7524C" w:rsidRPr="00F07BBB">
        <w:rPr>
          <w:lang w:val="fr-BE"/>
        </w:rPr>
        <w:t>voire</w:t>
      </w:r>
      <w:r w:rsidR="009625F6" w:rsidRPr="00F07BBB">
        <w:rPr>
          <w:lang w:val="fr-BE"/>
        </w:rPr>
        <w:t xml:space="preserve"> en</w:t>
      </w:r>
      <w:r w:rsidR="005A7E2E" w:rsidRPr="00F07BBB">
        <w:rPr>
          <w:lang w:val="fr-BE"/>
        </w:rPr>
        <w:t xml:space="preserve"> </w:t>
      </w:r>
      <w:r w:rsidR="00F7524C" w:rsidRPr="00F07BBB">
        <w:rPr>
          <w:lang w:val="fr-BE"/>
        </w:rPr>
        <w:t>col</w:t>
      </w:r>
      <w:r w:rsidR="009625F6" w:rsidRPr="00F07BBB">
        <w:rPr>
          <w:lang w:val="fr-BE"/>
        </w:rPr>
        <w:t>onisation</w:t>
      </w:r>
      <w:r w:rsidR="00C13BE1" w:rsidRPr="00F07BBB">
        <w:rPr>
          <w:lang w:val="fr-BE"/>
        </w:rPr>
        <w:t xml:space="preserve"> : </w:t>
      </w:r>
      <w:r w:rsidR="00600F9E" w:rsidRPr="00F07BBB">
        <w:rPr>
          <w:lang w:val="fr-BE"/>
        </w:rPr>
        <w:t>« Les pratiques d’exploitation planétaires actuelles répondent massivement  à une économie de marché développée sur le mode libéral avec un objectif de profit immédiat</w:t>
      </w:r>
      <w:r w:rsidR="00151370" w:rsidRPr="00F07BBB">
        <w:rPr>
          <w:rStyle w:val="FootnoteReference"/>
          <w:lang w:val="fr-BE"/>
        </w:rPr>
        <w:footnoteReference w:id="105"/>
      </w:r>
      <w:r w:rsidR="00600F9E" w:rsidRPr="00F07BBB">
        <w:rPr>
          <w:lang w:val="fr-BE"/>
        </w:rPr>
        <w:t>.</w:t>
      </w:r>
      <w:r w:rsidR="005A7E2E" w:rsidRPr="00F07BBB">
        <w:rPr>
          <w:lang w:val="fr-BE"/>
        </w:rPr>
        <w:t> »</w:t>
      </w:r>
      <w:r w:rsidR="00600F9E" w:rsidRPr="00F07BBB">
        <w:rPr>
          <w:lang w:val="fr-BE"/>
        </w:rPr>
        <w:t xml:space="preserve"> </w:t>
      </w:r>
      <w:r w:rsidR="00B24C38" w:rsidRPr="00F07BBB">
        <w:rPr>
          <w:rFonts w:cstheme="minorHAnsi"/>
        </w:rPr>
        <w:lastRenderedPageBreak/>
        <w:t xml:space="preserve">Rappelons que les </w:t>
      </w:r>
      <w:r w:rsidR="00B24C38" w:rsidRPr="00F07BBB">
        <w:rPr>
          <w:rFonts w:cstheme="minorHAnsi"/>
          <w:i/>
        </w:rPr>
        <w:t>Cités idéales</w:t>
      </w:r>
      <w:r w:rsidR="00B24C38" w:rsidRPr="00F07BBB">
        <w:rPr>
          <w:rFonts w:cstheme="minorHAnsi"/>
        </w:rPr>
        <w:t xml:space="preserve"> ne décriva</w:t>
      </w:r>
      <w:r w:rsidR="0056093C" w:rsidRPr="00F07BBB">
        <w:rPr>
          <w:rFonts w:cstheme="minorHAnsi"/>
        </w:rPr>
        <w:t>ie</w:t>
      </w:r>
      <w:r w:rsidR="00B24C38" w:rsidRPr="00F07BBB">
        <w:rPr>
          <w:rFonts w:cstheme="minorHAnsi"/>
        </w:rPr>
        <w:t>nt aucune ville existante, mais plutôt un « fantasme de l’inhabitation construite</w:t>
      </w:r>
      <w:r w:rsidR="00B24C38" w:rsidRPr="00F07BBB">
        <w:rPr>
          <w:rStyle w:val="FootnoteReference"/>
          <w:rFonts w:cstheme="minorHAnsi"/>
        </w:rPr>
        <w:footnoteReference w:id="106"/>
      </w:r>
      <w:r w:rsidR="00B24C38" w:rsidRPr="00F07BBB">
        <w:rPr>
          <w:rFonts w:cstheme="minorHAnsi"/>
        </w:rPr>
        <w:t> »</w:t>
      </w:r>
      <w:r w:rsidR="00C13BE1" w:rsidRPr="00F07BBB">
        <w:rPr>
          <w:rFonts w:cstheme="minorHAnsi"/>
        </w:rPr>
        <w:t xml:space="preserve"> </w:t>
      </w:r>
      <w:r w:rsidR="0056093C" w:rsidRPr="00F07BBB">
        <w:rPr>
          <w:rFonts w:cstheme="minorHAnsi"/>
        </w:rPr>
        <w:t>engendrant</w:t>
      </w:r>
      <w:r w:rsidR="00C13BE1" w:rsidRPr="00F07BBB">
        <w:rPr>
          <w:rFonts w:cstheme="minorHAnsi"/>
        </w:rPr>
        <w:t xml:space="preserve"> une </w:t>
      </w:r>
      <w:proofErr w:type="spellStart"/>
      <w:r w:rsidR="00C13BE1" w:rsidRPr="00F07BBB">
        <w:rPr>
          <w:rFonts w:cstheme="minorHAnsi"/>
        </w:rPr>
        <w:t>a</w:t>
      </w:r>
      <w:r w:rsidR="00980A76" w:rsidRPr="00F07BBB">
        <w:rPr>
          <w:rFonts w:cstheme="minorHAnsi"/>
        </w:rPr>
        <w:t>topique</w:t>
      </w:r>
      <w:proofErr w:type="spellEnd"/>
      <w:r w:rsidR="00C13BE1" w:rsidRPr="00F07BBB">
        <w:rPr>
          <w:rFonts w:cstheme="minorHAnsi"/>
        </w:rPr>
        <w:t>,</w:t>
      </w:r>
      <w:r w:rsidR="00980A76" w:rsidRPr="00F07BBB">
        <w:rPr>
          <w:rFonts w:cstheme="minorHAnsi"/>
        </w:rPr>
        <w:t xml:space="preserve">  </w:t>
      </w:r>
      <w:r w:rsidR="00C13BE1" w:rsidRPr="00F07BBB">
        <w:rPr>
          <w:rFonts w:cstheme="minorHAnsi"/>
        </w:rPr>
        <w:t xml:space="preserve">une vacuité, la </w:t>
      </w:r>
      <w:r w:rsidR="00980A76" w:rsidRPr="00F07BBB">
        <w:rPr>
          <w:rFonts w:cstheme="minorHAnsi"/>
        </w:rPr>
        <w:t>brillance du vide</w:t>
      </w:r>
      <w:r w:rsidR="00AF35EE" w:rsidRPr="00F07BBB">
        <w:rPr>
          <w:rFonts w:cstheme="minorHAnsi"/>
        </w:rPr>
        <w:t>.</w:t>
      </w:r>
    </w:p>
    <w:p w:rsidR="00433C24" w:rsidRPr="00F07BBB" w:rsidRDefault="00C13BE1" w:rsidP="00FA279A">
      <w:pPr>
        <w:spacing w:after="0" w:line="240" w:lineRule="auto"/>
        <w:ind w:firstLine="708"/>
        <w:jc w:val="both"/>
      </w:pPr>
      <w:r w:rsidRPr="00F07BBB">
        <w:rPr>
          <w:lang w:val="fr-BE"/>
        </w:rPr>
        <w:t>Le défi consisterait à t</w:t>
      </w:r>
      <w:r w:rsidR="00433C24" w:rsidRPr="00F07BBB">
        <w:rPr>
          <w:lang w:val="fr-BE"/>
        </w:rPr>
        <w:t xml:space="preserve">ransformer le </w:t>
      </w:r>
      <w:proofErr w:type="spellStart"/>
      <w:r w:rsidR="00433C24" w:rsidRPr="00F07BBB">
        <w:rPr>
          <w:lang w:val="fr-BE"/>
        </w:rPr>
        <w:t>Limpertsberg</w:t>
      </w:r>
      <w:proofErr w:type="spellEnd"/>
      <w:r w:rsidR="008473E1" w:rsidRPr="00F07BBB">
        <w:rPr>
          <w:lang w:val="fr-BE"/>
        </w:rPr>
        <w:t xml:space="preserve"> en un quartier créatif non pas selon la définition de Fl</w:t>
      </w:r>
      <w:r w:rsidR="008820C9" w:rsidRPr="00F07BBB">
        <w:rPr>
          <w:lang w:val="fr-BE"/>
        </w:rPr>
        <w:t xml:space="preserve">orida / Vivant mais au sens de </w:t>
      </w:r>
      <w:r w:rsidR="008820C9" w:rsidRPr="00F07BBB">
        <w:rPr>
          <w:i/>
          <w:lang w:val="fr-BE"/>
        </w:rPr>
        <w:t>lieu d’</w:t>
      </w:r>
      <w:r w:rsidR="008473E1" w:rsidRPr="00F07BBB">
        <w:rPr>
          <w:i/>
          <w:lang w:val="fr-BE"/>
        </w:rPr>
        <w:t>invention</w:t>
      </w:r>
      <w:r w:rsidR="0056093C" w:rsidRPr="00F07BBB">
        <w:rPr>
          <w:lang w:val="fr-BE"/>
        </w:rPr>
        <w:t>, orienté vers un aménagement humainement durable</w:t>
      </w:r>
      <w:r w:rsidR="007C0F4C" w:rsidRPr="00F07BBB">
        <w:rPr>
          <w:lang w:val="fr-BE"/>
        </w:rPr>
        <w:t xml:space="preserve">. </w:t>
      </w:r>
      <w:r w:rsidR="00433C24" w:rsidRPr="00F07BBB">
        <w:rPr>
          <w:rFonts w:eastAsia="Times New Roman" w:cs="Times New Roman"/>
          <w:lang w:eastAsia="fr-BE"/>
        </w:rPr>
        <w:t>Nancy avance qu’« u</w:t>
      </w:r>
      <w:r w:rsidRPr="00F07BBB">
        <w:rPr>
          <w:rFonts w:eastAsia="Times New Roman" w:cs="Times New Roman"/>
          <w:lang w:eastAsia="fr-BE"/>
        </w:rPr>
        <w:t>ne ville doit être une artiste du vivre ensemble</w:t>
      </w:r>
      <w:r w:rsidRPr="00F07BBB">
        <w:rPr>
          <w:rStyle w:val="FootnoteReference"/>
          <w:rFonts w:eastAsia="Times New Roman" w:cs="Times New Roman"/>
          <w:lang w:eastAsia="fr-BE"/>
        </w:rPr>
        <w:footnoteReference w:id="107"/>
      </w:r>
      <w:r w:rsidRPr="00F07BBB">
        <w:rPr>
          <w:rFonts w:eastAsia="Times New Roman" w:cs="Times New Roman"/>
          <w:lang w:eastAsia="fr-BE"/>
        </w:rPr>
        <w:t xml:space="preserve"> ». </w:t>
      </w:r>
      <w:r w:rsidR="007C0F4C" w:rsidRPr="00F07BBB">
        <w:rPr>
          <w:lang w:val="fr-BE"/>
        </w:rPr>
        <w:t>Gilles Clément, au chapitre « Les enjeux du Tiers paysage sont les enjeux de la diversité » formule</w:t>
      </w:r>
      <w:r w:rsidR="009625F6" w:rsidRPr="00F07BBB">
        <w:rPr>
          <w:lang w:val="fr-BE"/>
        </w:rPr>
        <w:t xml:space="preserve"> à cet égard un avertissement :</w:t>
      </w:r>
      <w:r w:rsidRPr="00F07BBB">
        <w:rPr>
          <w:lang w:val="fr-BE"/>
        </w:rPr>
        <w:t xml:space="preserve"> </w:t>
      </w:r>
      <w:r w:rsidR="007C0F4C" w:rsidRPr="00F07BBB">
        <w:rPr>
          <w:lang w:val="fr-BE"/>
        </w:rPr>
        <w:t>« L’uniformisation des pratiques anthropiques entraîne une diminution des variétés de comportement »</w:t>
      </w:r>
      <w:r w:rsidRPr="00F07BBB">
        <w:rPr>
          <w:lang w:val="fr-BE"/>
        </w:rPr>
        <w:t>,</w:t>
      </w:r>
      <w:r w:rsidR="007C0F4C" w:rsidRPr="00F07BBB">
        <w:rPr>
          <w:lang w:val="fr-BE"/>
        </w:rPr>
        <w:t xml:space="preserve"> et un message d’espoir</w:t>
      </w:r>
      <w:r w:rsidR="009625F6" w:rsidRPr="00F07BBB">
        <w:rPr>
          <w:lang w:val="fr-BE"/>
        </w:rPr>
        <w:t> :</w:t>
      </w:r>
      <w:r w:rsidR="007C0F4C" w:rsidRPr="00F07BBB">
        <w:rPr>
          <w:lang w:val="fr-BE"/>
        </w:rPr>
        <w:t xml:space="preserve"> « Face à l’oscillation du nombre le Tiers paysage se positionne comme un territoire refuge, situation passive, et comme le lieu de l’invention possible, situation active</w:t>
      </w:r>
      <w:r w:rsidR="007C0F4C" w:rsidRPr="00F07BBB">
        <w:rPr>
          <w:rStyle w:val="FootnoteReference"/>
          <w:lang w:val="fr-BE"/>
        </w:rPr>
        <w:footnoteReference w:id="108"/>
      </w:r>
      <w:r w:rsidR="007C0F4C" w:rsidRPr="00F07BBB">
        <w:rPr>
          <w:lang w:val="fr-BE"/>
        </w:rPr>
        <w:t>. »</w:t>
      </w:r>
      <w:r w:rsidR="00B96194" w:rsidRPr="00F07BBB">
        <w:rPr>
          <w:lang w:val="fr-BE"/>
        </w:rPr>
        <w:t xml:space="preserve"> </w:t>
      </w:r>
      <w:r w:rsidR="0056093C" w:rsidRPr="00F07BBB">
        <w:rPr>
          <w:lang w:val="fr-BE"/>
        </w:rPr>
        <w:t>Pour revitaliser les espaces, il faut promouvo</w:t>
      </w:r>
      <w:r w:rsidR="000E4BF3" w:rsidRPr="00F07BBB">
        <w:rPr>
          <w:lang w:val="fr-BE"/>
        </w:rPr>
        <w:t>ir un nouvel exotisme au sens du</w:t>
      </w:r>
      <w:r w:rsidR="0056093C" w:rsidRPr="00F07BBB">
        <w:rPr>
          <w:lang w:val="fr-BE"/>
        </w:rPr>
        <w:t xml:space="preserve"> « sentiment du divers</w:t>
      </w:r>
      <w:r w:rsidR="0056093C" w:rsidRPr="00F07BBB">
        <w:rPr>
          <w:rStyle w:val="FootnoteReference"/>
          <w:lang w:val="fr-BE"/>
        </w:rPr>
        <w:footnoteReference w:id="109"/>
      </w:r>
      <w:r w:rsidR="0056093C" w:rsidRPr="00F07BBB">
        <w:rPr>
          <w:lang w:val="fr-BE"/>
        </w:rPr>
        <w:t> » de Vi</w:t>
      </w:r>
      <w:r w:rsidR="000E4BF3" w:rsidRPr="00F07BBB">
        <w:rPr>
          <w:lang w:val="fr-BE"/>
        </w:rPr>
        <w:t>ctor Segalen, repensé</w:t>
      </w:r>
      <w:r w:rsidR="0056093C" w:rsidRPr="00F07BBB">
        <w:rPr>
          <w:lang w:val="fr-BE"/>
        </w:rPr>
        <w:t xml:space="preserve"> ici en biodiversité. </w:t>
      </w:r>
      <w:r w:rsidR="00B24C38" w:rsidRPr="00F07BBB">
        <w:rPr>
          <w:lang w:val="fr-BE"/>
        </w:rPr>
        <w:t>Tablons sur le fait que</w:t>
      </w:r>
      <w:r w:rsidR="0056093C" w:rsidRPr="00F07BBB">
        <w:rPr>
          <w:lang w:val="fr-BE"/>
        </w:rPr>
        <w:t xml:space="preserve"> le</w:t>
      </w:r>
      <w:r w:rsidR="00F420CD" w:rsidRPr="00F07BBB">
        <w:rPr>
          <w:lang w:val="fr-BE"/>
        </w:rPr>
        <w:t xml:space="preserve"> </w:t>
      </w:r>
      <w:proofErr w:type="spellStart"/>
      <w:r w:rsidR="00F420CD" w:rsidRPr="00F07BBB">
        <w:rPr>
          <w:lang w:val="fr-BE"/>
        </w:rPr>
        <w:t>Limpertsberg</w:t>
      </w:r>
      <w:proofErr w:type="spellEnd"/>
      <w:r w:rsidR="00F420CD" w:rsidRPr="00F07BBB">
        <w:rPr>
          <w:lang w:val="fr-BE"/>
        </w:rPr>
        <w:t xml:space="preserve"> fut</w:t>
      </w:r>
      <w:r w:rsidR="00B24C38" w:rsidRPr="00F07BBB">
        <w:rPr>
          <w:lang w:val="fr-BE"/>
        </w:rPr>
        <w:t xml:space="preserve"> </w:t>
      </w:r>
      <w:r w:rsidR="0056093C" w:rsidRPr="00F07BBB">
        <w:rPr>
          <w:lang w:val="fr-BE"/>
        </w:rPr>
        <w:t xml:space="preserve">d’emblée </w:t>
      </w:r>
      <w:r w:rsidR="00B24C38" w:rsidRPr="00F07BBB">
        <w:rPr>
          <w:lang w:val="fr-BE"/>
        </w:rPr>
        <w:t>un q</w:t>
      </w:r>
      <w:r w:rsidR="00B96194" w:rsidRPr="00F07BBB">
        <w:rPr>
          <w:lang w:val="fr-BE"/>
        </w:rPr>
        <w:t xml:space="preserve">uartier foncièrement créatif.  </w:t>
      </w:r>
      <w:r w:rsidR="00F420CD" w:rsidRPr="00F07BBB">
        <w:rPr>
          <w:lang w:val="fr-BE"/>
        </w:rPr>
        <w:t>Près de deux cents</w:t>
      </w:r>
      <w:r w:rsidR="00B96194" w:rsidRPr="00F07BBB">
        <w:rPr>
          <w:lang w:val="fr-BE"/>
        </w:rPr>
        <w:t xml:space="preserve"> variétés de roses ont vu le jour vers 1900. </w:t>
      </w:r>
      <w:r w:rsidR="00FA279A" w:rsidRPr="00F07BBB">
        <w:rPr>
          <w:lang w:val="fr-BE"/>
        </w:rPr>
        <w:t xml:space="preserve"> </w:t>
      </w:r>
      <w:r w:rsidR="0057078F" w:rsidRPr="00F07BBB">
        <w:t xml:space="preserve">Le but serait de tirer un enseignement du passé afin d’aboutir à des suggestions innovantes pour l’avenir, de drainer des </w:t>
      </w:r>
      <w:r w:rsidR="00BD283B" w:rsidRPr="00F07BBB">
        <w:t>énergies</w:t>
      </w:r>
      <w:r w:rsidR="0057078F" w:rsidRPr="00F07BBB">
        <w:t xml:space="preserve"> non dans le sens d’une mutation imposée par les aménage</w:t>
      </w:r>
      <w:r w:rsidR="00B24C38" w:rsidRPr="00F07BBB">
        <w:t>urs mais afin de redéfinir une « </w:t>
      </w:r>
      <w:r w:rsidR="0057078F" w:rsidRPr="00F07BBB">
        <w:t>poétique de l’espace</w:t>
      </w:r>
      <w:r w:rsidR="00B24C38" w:rsidRPr="00F07BBB">
        <w:t xml:space="preserve"> »  en actualisant celle de </w:t>
      </w:r>
      <w:r w:rsidR="0057078F" w:rsidRPr="00F07BBB">
        <w:t>Bachelard aux besoins urbains actuels, autrement dit, tirer parti des lieux menacés et de la morphologie urbaine afi</w:t>
      </w:r>
      <w:r w:rsidR="00F420CD" w:rsidRPr="00F07BBB">
        <w:t xml:space="preserve">n de contribuer à façonner un </w:t>
      </w:r>
      <w:r w:rsidR="0057078F" w:rsidRPr="00F07BBB">
        <w:rPr>
          <w:i/>
        </w:rPr>
        <w:t>milieu</w:t>
      </w:r>
      <w:r w:rsidR="0057078F" w:rsidRPr="00F07BBB">
        <w:t xml:space="preserve"> à la fois pour les h</w:t>
      </w:r>
      <w:r w:rsidR="00433C24" w:rsidRPr="00F07BBB">
        <w:t xml:space="preserve">abitats et pour les habitants, </w:t>
      </w:r>
      <w:r w:rsidR="00B24C38" w:rsidRPr="00F07BBB">
        <w:t xml:space="preserve">proposer des suggestions aux acteurs politiques et </w:t>
      </w:r>
      <w:r w:rsidR="00F420CD" w:rsidRPr="00F07BBB">
        <w:t xml:space="preserve">aux </w:t>
      </w:r>
      <w:r w:rsidR="00B24C38" w:rsidRPr="00F07BBB">
        <w:t xml:space="preserve">associations afin de </w:t>
      </w:r>
      <w:proofErr w:type="spellStart"/>
      <w:r w:rsidR="00B24C38" w:rsidRPr="00F07BBB">
        <w:t>réenchanter</w:t>
      </w:r>
      <w:proofErr w:type="spellEnd"/>
      <w:r w:rsidR="00B24C38" w:rsidRPr="00F07BBB">
        <w:t xml:space="preserve"> le </w:t>
      </w:r>
      <w:r w:rsidR="00433C24" w:rsidRPr="00F07BBB">
        <w:t>présent</w:t>
      </w:r>
      <w:r w:rsidR="009625F6" w:rsidRPr="00F07BBB">
        <w:t xml:space="preserve"> et de spéculer sur l’avenir</w:t>
      </w:r>
      <w:r w:rsidR="00B24C38" w:rsidRPr="00F07BBB">
        <w:t xml:space="preserve">. </w:t>
      </w:r>
      <w:r w:rsidR="00B81B38" w:rsidRPr="00F07BBB">
        <w:t xml:space="preserve">D’autres « hauteurs » européennes ont montré </w:t>
      </w:r>
      <w:r w:rsidR="00640C52" w:rsidRPr="00F07BBB">
        <w:t xml:space="preserve">que la créativité et le paysage </w:t>
      </w:r>
      <w:r w:rsidR="00B81B38" w:rsidRPr="00F07BBB">
        <w:t xml:space="preserve">urbain peuvent faire bon ménage : à Darmstadt, la </w:t>
      </w:r>
      <w:proofErr w:type="spellStart"/>
      <w:r w:rsidR="00B81B38" w:rsidRPr="00F07BBB">
        <w:t>Mathildenhöhe</w:t>
      </w:r>
      <w:proofErr w:type="spellEnd"/>
      <w:r w:rsidR="00B81B38" w:rsidRPr="00F07BBB">
        <w:t>, à Paris, Montmartre</w:t>
      </w:r>
      <w:r w:rsidR="00640C52" w:rsidRPr="00F07BBB">
        <w:t>, Belleville</w:t>
      </w:r>
      <w:r w:rsidR="00B81B38" w:rsidRPr="00F07BBB">
        <w:t xml:space="preserve"> ou </w:t>
      </w:r>
      <w:r w:rsidR="00640C52" w:rsidRPr="00F07BBB">
        <w:t>la butte aux Cailles, à Rome, la colline du Janicule</w:t>
      </w:r>
      <w:r w:rsidR="00B81B38" w:rsidRPr="00F07BBB">
        <w:t>.</w:t>
      </w:r>
    </w:p>
    <w:p w:rsidR="00B24C38" w:rsidRPr="00F07BBB" w:rsidRDefault="00433C24" w:rsidP="00B24C38">
      <w:pPr>
        <w:spacing w:after="0" w:line="240" w:lineRule="auto"/>
        <w:ind w:firstLine="708"/>
        <w:jc w:val="both"/>
        <w:rPr>
          <w:rFonts w:cstheme="minorHAnsi"/>
          <w:noProof/>
          <w:lang w:eastAsia="fr-BE"/>
        </w:rPr>
      </w:pPr>
      <w:r w:rsidRPr="00F07BBB">
        <w:t xml:space="preserve">En guise d’épilogue, passons en revue quelques </w:t>
      </w:r>
      <w:r w:rsidRPr="00F07BBB">
        <w:rPr>
          <w:rFonts w:cs="Arial"/>
        </w:rPr>
        <w:t xml:space="preserve">actions potentielles </w:t>
      </w:r>
      <w:r w:rsidR="009625F6" w:rsidRPr="00F07BBB">
        <w:rPr>
          <w:rFonts w:cs="Arial"/>
        </w:rPr>
        <w:t xml:space="preserve">qui pourraient œuvrer </w:t>
      </w:r>
      <w:r w:rsidRPr="00F07BBB">
        <w:rPr>
          <w:rFonts w:cs="Arial"/>
        </w:rPr>
        <w:t>pour l’amélioration du cadre de vi</w:t>
      </w:r>
      <w:r w:rsidR="002B7611" w:rsidRPr="00F07BBB">
        <w:rPr>
          <w:rFonts w:cs="Arial"/>
        </w:rPr>
        <w:t>e</w:t>
      </w:r>
      <w:r w:rsidR="00001775" w:rsidRPr="00F07BBB">
        <w:rPr>
          <w:rFonts w:eastAsia="Times New Roman" w:cs="Arial"/>
          <w:lang w:eastAsia="fr-FR"/>
        </w:rPr>
        <w:t xml:space="preserve"> (souvent rattachée à la fig</w:t>
      </w:r>
      <w:r w:rsidR="00E357E0" w:rsidRPr="00F07BBB">
        <w:rPr>
          <w:rFonts w:eastAsia="Times New Roman" w:cs="Arial"/>
          <w:lang w:eastAsia="fr-FR"/>
        </w:rPr>
        <w:t>ure habitante)</w:t>
      </w:r>
      <w:r w:rsidR="00001775" w:rsidRPr="00F07BBB">
        <w:rPr>
          <w:rFonts w:eastAsia="Times New Roman" w:cs="Arial"/>
          <w:lang w:eastAsia="fr-FR"/>
        </w:rPr>
        <w:t xml:space="preserve"> </w:t>
      </w:r>
      <w:r w:rsidR="00001775" w:rsidRPr="00F07BBB">
        <w:rPr>
          <w:rFonts w:cs="Arial"/>
        </w:rPr>
        <w:t xml:space="preserve">ou </w:t>
      </w:r>
      <w:r w:rsidR="002B7611" w:rsidRPr="00F07BBB">
        <w:rPr>
          <w:rFonts w:cs="Arial"/>
        </w:rPr>
        <w:t>pour l’élection de</w:t>
      </w:r>
      <w:r w:rsidR="002B7611" w:rsidRPr="00F07BBB">
        <w:rPr>
          <w:rFonts w:cstheme="minorHAnsi"/>
          <w:noProof/>
          <w:lang w:eastAsia="fr-BE"/>
        </w:rPr>
        <w:t xml:space="preserve"> lieux ou de coutumes au titre de patrimonialisation intangible</w:t>
      </w:r>
      <w:r w:rsidR="002B7611" w:rsidRPr="00F07BBB">
        <w:rPr>
          <w:rFonts w:cs="Arial"/>
        </w:rPr>
        <w:t> :</w:t>
      </w:r>
      <w:r w:rsidRPr="00F07BBB">
        <w:rPr>
          <w:rFonts w:cs="Arial"/>
        </w:rPr>
        <w:t xml:space="preserve"> </w:t>
      </w:r>
      <w:r w:rsidR="001F50AC" w:rsidRPr="00F07BBB">
        <w:rPr>
          <w:rFonts w:cs="Arial"/>
        </w:rPr>
        <w:t xml:space="preserve">(1) </w:t>
      </w:r>
      <w:r w:rsidR="00001775" w:rsidRPr="00F07BBB">
        <w:t>o</w:t>
      </w:r>
      <w:r w:rsidRPr="00F07BBB">
        <w:t>n pourrait c</w:t>
      </w:r>
      <w:r w:rsidR="00C13BE1" w:rsidRPr="00F07BBB">
        <w:t xml:space="preserve">omposer un </w:t>
      </w:r>
      <w:proofErr w:type="spellStart"/>
      <w:r w:rsidR="00C13BE1" w:rsidRPr="00F07BBB">
        <w:t>géoportail</w:t>
      </w:r>
      <w:proofErr w:type="spellEnd"/>
      <w:r w:rsidR="00C13BE1" w:rsidRPr="00F07BBB">
        <w:t xml:space="preserve"> des habitudes</w:t>
      </w:r>
      <w:r w:rsidRPr="00F07BBB">
        <w:t xml:space="preserve"> d’antan</w:t>
      </w:r>
      <w:r w:rsidR="00C13BE1" w:rsidRPr="00F07BBB">
        <w:t xml:space="preserve"> afin de</w:t>
      </w:r>
      <w:r w:rsidRPr="00F07BBB">
        <w:t xml:space="preserve"> </w:t>
      </w:r>
      <w:r w:rsidR="002B7611" w:rsidRPr="00F07BBB">
        <w:rPr>
          <w:rFonts w:cstheme="minorHAnsi"/>
          <w:noProof/>
          <w:lang w:eastAsia="fr-BE"/>
        </w:rPr>
        <w:t>recueillir des récits</w:t>
      </w:r>
      <w:r w:rsidR="002B7611" w:rsidRPr="00F07BBB">
        <w:rPr>
          <w:rFonts w:ascii="Arial" w:eastAsia="Times New Roman" w:hAnsi="Arial" w:cs="Arial"/>
          <w:sz w:val="24"/>
          <w:szCs w:val="24"/>
          <w:lang w:eastAsia="fr-FR"/>
        </w:rPr>
        <w:t xml:space="preserve"> </w:t>
      </w:r>
      <w:r w:rsidR="002B7611" w:rsidRPr="00F07BBB">
        <w:rPr>
          <w:rFonts w:eastAsia="Times New Roman" w:cs="Arial"/>
          <w:lang w:eastAsia="fr-FR"/>
        </w:rPr>
        <w:t>habitants</w:t>
      </w:r>
      <w:r w:rsidR="002B7611" w:rsidRPr="00F07BBB">
        <w:t xml:space="preserve"> </w:t>
      </w:r>
      <w:r w:rsidR="001F50AC" w:rsidRPr="00F07BBB">
        <w:t> ; (2)</w:t>
      </w:r>
      <w:r w:rsidR="00C13BE1" w:rsidRPr="00F07BBB">
        <w:t xml:space="preserve"> </w:t>
      </w:r>
      <w:r w:rsidR="00C13BE1" w:rsidRPr="00F07BBB">
        <w:rPr>
          <w:rFonts w:eastAsia="Calibri" w:cs="Times New Roman"/>
        </w:rPr>
        <w:t xml:space="preserve">exhumer le plan de Josef </w:t>
      </w:r>
      <w:proofErr w:type="spellStart"/>
      <w:r w:rsidR="00C13BE1" w:rsidRPr="00F07BBB">
        <w:rPr>
          <w:rFonts w:eastAsia="Calibri" w:cs="Times New Roman"/>
        </w:rPr>
        <w:t>Stübben</w:t>
      </w:r>
      <w:proofErr w:type="spellEnd"/>
      <w:r w:rsidR="00C13BE1" w:rsidRPr="00F07BBB">
        <w:rPr>
          <w:rFonts w:eastAsia="Calibri" w:cs="Times New Roman"/>
        </w:rPr>
        <w:t xml:space="preserve"> (originaire de Cologne), propo</w:t>
      </w:r>
      <w:r w:rsidR="001F50AC" w:rsidRPr="00F07BBB">
        <w:rPr>
          <w:rFonts w:eastAsia="Calibri" w:cs="Times New Roman"/>
        </w:rPr>
        <w:t>sé en 1901 et jamais</w:t>
      </w:r>
      <w:r w:rsidR="00C13BE1" w:rsidRPr="00F07BBB">
        <w:rPr>
          <w:rFonts w:eastAsia="Calibri" w:cs="Times New Roman"/>
        </w:rPr>
        <w:t xml:space="preserve"> approuvé</w:t>
      </w:r>
      <w:r w:rsidR="001F50AC" w:rsidRPr="00F07BBB">
        <w:rPr>
          <w:rFonts w:eastAsia="Calibri" w:cs="Times New Roman"/>
        </w:rPr>
        <w:t>, qui</w:t>
      </w:r>
      <w:r w:rsidR="00C13BE1" w:rsidRPr="00F07BBB">
        <w:rPr>
          <w:rFonts w:eastAsia="Calibri" w:cs="Times New Roman"/>
        </w:rPr>
        <w:t xml:space="preserve"> prévoyait une promenade piétonne</w:t>
      </w:r>
      <w:r w:rsidR="00001775" w:rsidRPr="00F07BBB">
        <w:rPr>
          <w:rFonts w:eastAsia="Calibri" w:cs="Times New Roman"/>
        </w:rPr>
        <w:t xml:space="preserve"> </w:t>
      </w:r>
      <w:r w:rsidR="00C13BE1" w:rsidRPr="00F07BBB">
        <w:rPr>
          <w:rFonts w:eastAsia="Calibri" w:cs="Times New Roman"/>
        </w:rPr>
        <w:t>encerclant tout le quartier</w:t>
      </w:r>
      <w:r w:rsidR="00001775" w:rsidRPr="00F07BBB">
        <w:rPr>
          <w:rStyle w:val="FootnoteReference"/>
          <w:rFonts w:eastAsia="Calibri" w:cs="Times New Roman"/>
        </w:rPr>
        <w:footnoteReference w:id="110"/>
      </w:r>
      <w:r w:rsidR="001F50AC" w:rsidRPr="00F07BBB">
        <w:rPr>
          <w:rFonts w:eastAsia="Calibri" w:cs="Times New Roman"/>
        </w:rPr>
        <w:t> ; (3) d</w:t>
      </w:r>
      <w:r w:rsidRPr="00F07BBB">
        <w:rPr>
          <w:rFonts w:eastAsia="Calibri" w:cs="Times New Roman"/>
        </w:rPr>
        <w:t>upliquer</w:t>
      </w:r>
      <w:r w:rsidR="001F50AC" w:rsidRPr="00F07BBB">
        <w:rPr>
          <w:rFonts w:eastAsia="Calibri" w:cs="Times New Roman"/>
        </w:rPr>
        <w:t xml:space="preserve"> à d’autres endroits des</w:t>
      </w:r>
      <w:r w:rsidRPr="00F07BBB">
        <w:rPr>
          <w:rFonts w:eastAsia="Calibri" w:cs="Times New Roman"/>
        </w:rPr>
        <w:t xml:space="preserve"> initiatives</w:t>
      </w:r>
      <w:r w:rsidR="001F50AC" w:rsidRPr="00F07BBB">
        <w:rPr>
          <w:rFonts w:eastAsia="Calibri" w:cs="Times New Roman"/>
        </w:rPr>
        <w:t xml:space="preserve"> existantes : </w:t>
      </w:r>
      <w:r w:rsidR="00AA1A97" w:rsidRPr="00F07BBB">
        <w:rPr>
          <w:rFonts w:cstheme="minorHAnsi"/>
          <w:noProof/>
          <w:lang w:eastAsia="fr-BE"/>
        </w:rPr>
        <w:t>en bas du parc Neuman</w:t>
      </w:r>
      <w:r w:rsidR="002B7611" w:rsidRPr="00F07BBB">
        <w:rPr>
          <w:rFonts w:cstheme="minorHAnsi"/>
          <w:noProof/>
          <w:lang w:eastAsia="fr-BE"/>
        </w:rPr>
        <w:t xml:space="preserve"> il existe un refuge de diversité préservée :</w:t>
      </w:r>
      <w:r w:rsidR="000D44B7" w:rsidRPr="00F07BBB">
        <w:rPr>
          <w:rFonts w:cstheme="minorHAnsi"/>
          <w:noProof/>
          <w:lang w:eastAsia="fr-BE"/>
        </w:rPr>
        <w:t xml:space="preserve"> biodiversité végétale, animale (renards, chiens, chats, écureuils, pies, corneilles</w:t>
      </w:r>
      <w:r w:rsidR="002B7611" w:rsidRPr="00F07BBB">
        <w:rPr>
          <w:rFonts w:cstheme="minorHAnsi"/>
          <w:noProof/>
          <w:lang w:eastAsia="fr-BE"/>
        </w:rPr>
        <w:t>)</w:t>
      </w:r>
      <w:r w:rsidR="000D44B7" w:rsidRPr="00F07BBB">
        <w:rPr>
          <w:rFonts w:cstheme="minorHAnsi"/>
          <w:noProof/>
          <w:lang w:eastAsia="fr-BE"/>
        </w:rPr>
        <w:t xml:space="preserve">, et humaine, </w:t>
      </w:r>
      <w:r w:rsidR="002B7611" w:rsidRPr="00F07BBB">
        <w:rPr>
          <w:rFonts w:cstheme="minorHAnsi"/>
          <w:noProof/>
          <w:lang w:eastAsia="fr-BE"/>
        </w:rPr>
        <w:t>t</w:t>
      </w:r>
      <w:r w:rsidR="00D56D7B" w:rsidRPr="00F07BBB">
        <w:rPr>
          <w:rFonts w:cstheme="minorHAnsi"/>
          <w:noProof/>
          <w:lang w:eastAsia="fr-BE"/>
        </w:rPr>
        <w:t>oilette pour chiens, jardins communautaires, apiculture</w:t>
      </w:r>
      <w:r w:rsidR="00E357E0" w:rsidRPr="00F07BBB">
        <w:rPr>
          <w:rFonts w:cstheme="minorHAnsi"/>
          <w:noProof/>
          <w:lang w:eastAsia="fr-BE"/>
        </w:rPr>
        <w:t> ; (4) mettre en place des événements</w:t>
      </w:r>
      <w:r w:rsidR="00F420CD" w:rsidRPr="00F07BBB">
        <w:rPr>
          <w:rFonts w:eastAsia="Times New Roman" w:cs="Arial"/>
          <w:lang w:eastAsia="fr-FR"/>
        </w:rPr>
        <w:t xml:space="preserve"> à l’échelle micro-locale</w:t>
      </w:r>
      <w:r w:rsidR="00E357E0" w:rsidRPr="00F07BBB">
        <w:rPr>
          <w:rFonts w:eastAsia="Times New Roman" w:cs="Arial"/>
          <w:lang w:eastAsia="fr-FR"/>
        </w:rPr>
        <w:t> :</w:t>
      </w:r>
      <w:r w:rsidR="00FA279A" w:rsidRPr="00F07BBB">
        <w:rPr>
          <w:rFonts w:cstheme="minorHAnsi"/>
          <w:noProof/>
          <w:lang w:eastAsia="fr-BE"/>
        </w:rPr>
        <w:t xml:space="preserve"> fêtes de voisinage, des activités intergénérationnelles</w:t>
      </w:r>
      <w:r w:rsidR="004A7519" w:rsidRPr="00F07BBB">
        <w:rPr>
          <w:rFonts w:cstheme="minorHAnsi"/>
          <w:noProof/>
          <w:lang w:eastAsia="fr-BE"/>
        </w:rPr>
        <w:t xml:space="preserve"> d’écriture, de peinture, d’échange linguistique</w:t>
      </w:r>
      <w:r w:rsidR="009625F6" w:rsidRPr="00F07BBB">
        <w:rPr>
          <w:rFonts w:cstheme="minorHAnsi"/>
          <w:noProof/>
          <w:lang w:eastAsia="fr-BE"/>
        </w:rPr>
        <w:t xml:space="preserve"> ; (5) </w:t>
      </w:r>
      <w:r w:rsidR="004009EF" w:rsidRPr="00F07BBB">
        <w:rPr>
          <w:rFonts w:cstheme="minorHAnsi"/>
          <w:noProof/>
          <w:lang w:eastAsia="fr-BE"/>
        </w:rPr>
        <w:t xml:space="preserve">programmer </w:t>
      </w:r>
      <w:r w:rsidR="00100DA7" w:rsidRPr="00F07BBB">
        <w:rPr>
          <w:rFonts w:cstheme="minorHAnsi"/>
          <w:noProof/>
          <w:lang w:eastAsia="fr-BE"/>
        </w:rPr>
        <w:t xml:space="preserve">des randonnées locales (cf. </w:t>
      </w:r>
      <w:r w:rsidR="00100DA7" w:rsidRPr="00F07BBB">
        <w:rPr>
          <w:rFonts w:cstheme="minorHAnsi"/>
          <w:i/>
          <w:noProof/>
          <w:lang w:eastAsia="fr-BE"/>
        </w:rPr>
        <w:t>supra</w:t>
      </w:r>
      <w:r w:rsidR="00100DA7" w:rsidRPr="00F07BBB">
        <w:rPr>
          <w:rFonts w:cstheme="minorHAnsi"/>
          <w:noProof/>
          <w:lang w:eastAsia="fr-BE"/>
        </w:rPr>
        <w:t>)</w:t>
      </w:r>
      <w:r w:rsidR="009625F6" w:rsidRPr="00F07BBB">
        <w:rPr>
          <w:rFonts w:cstheme="minorHAnsi"/>
          <w:noProof/>
          <w:lang w:eastAsia="fr-BE"/>
        </w:rPr>
        <w:t xml:space="preserve"> ; (6) </w:t>
      </w:r>
      <w:r w:rsidR="00FA279A" w:rsidRPr="00F07BBB">
        <w:rPr>
          <w:rFonts w:cstheme="minorHAnsi"/>
          <w:noProof/>
          <w:lang w:eastAsia="fr-BE"/>
        </w:rPr>
        <w:t>affecter des lieux à des rencontre</w:t>
      </w:r>
      <w:r w:rsidR="00001775" w:rsidRPr="00F07BBB">
        <w:rPr>
          <w:rFonts w:cstheme="minorHAnsi"/>
          <w:noProof/>
          <w:lang w:eastAsia="fr-BE"/>
        </w:rPr>
        <w:t>s pour les adolescents</w:t>
      </w:r>
      <w:r w:rsidR="004009EF" w:rsidRPr="00F07BBB">
        <w:rPr>
          <w:rFonts w:cstheme="minorHAnsi"/>
          <w:noProof/>
          <w:lang w:eastAsia="fr-BE"/>
        </w:rPr>
        <w:t xml:space="preserve"> </w:t>
      </w:r>
      <w:r w:rsidR="00001775" w:rsidRPr="00F07BBB">
        <w:rPr>
          <w:rFonts w:cstheme="minorHAnsi"/>
          <w:noProof/>
          <w:lang w:eastAsia="fr-BE"/>
        </w:rPr>
        <w:t>(le</w:t>
      </w:r>
      <w:r w:rsidR="004009EF" w:rsidRPr="00F07BBB">
        <w:rPr>
          <w:rFonts w:cstheme="minorHAnsi"/>
          <w:noProof/>
          <w:lang w:eastAsia="fr-BE"/>
        </w:rPr>
        <w:t xml:space="preserve"> comité de quartier déplore sa pénurie</w:t>
      </w:r>
      <w:r w:rsidR="00001775" w:rsidRPr="00F07BBB">
        <w:rPr>
          <w:rStyle w:val="FootnoteReference"/>
          <w:rFonts w:cstheme="minorHAnsi"/>
          <w:noProof/>
          <w:lang w:eastAsia="fr-BE"/>
        </w:rPr>
        <w:footnoteReference w:id="111"/>
      </w:r>
      <w:r w:rsidR="00001775" w:rsidRPr="00F07BBB">
        <w:rPr>
          <w:rFonts w:cstheme="minorHAnsi"/>
          <w:noProof/>
          <w:lang w:eastAsia="fr-BE"/>
        </w:rPr>
        <w:t>) ; (</w:t>
      </w:r>
      <w:r w:rsidR="009625F6" w:rsidRPr="00F07BBB">
        <w:rPr>
          <w:rFonts w:cstheme="minorHAnsi"/>
          <w:noProof/>
          <w:lang w:eastAsia="fr-BE"/>
        </w:rPr>
        <w:t>7</w:t>
      </w:r>
      <w:r w:rsidR="00001775" w:rsidRPr="00F07BBB">
        <w:rPr>
          <w:rFonts w:cstheme="minorHAnsi"/>
          <w:noProof/>
          <w:lang w:eastAsia="fr-BE"/>
        </w:rPr>
        <w:t>)</w:t>
      </w:r>
      <w:r w:rsidR="00E357E0" w:rsidRPr="00F07BBB">
        <w:rPr>
          <w:rFonts w:cstheme="minorHAnsi"/>
          <w:noProof/>
          <w:lang w:eastAsia="fr-BE"/>
        </w:rPr>
        <w:t xml:space="preserve"> </w:t>
      </w:r>
      <w:r w:rsidR="00001775" w:rsidRPr="00F07BBB">
        <w:rPr>
          <w:rFonts w:cstheme="minorHAnsi"/>
          <w:noProof/>
          <w:lang w:eastAsia="fr-BE"/>
        </w:rPr>
        <w:t>propos</w:t>
      </w:r>
      <w:r w:rsidR="00100DA7" w:rsidRPr="00F07BBB">
        <w:rPr>
          <w:rFonts w:cstheme="minorHAnsi"/>
          <w:noProof/>
          <w:lang w:eastAsia="fr-BE"/>
        </w:rPr>
        <w:t xml:space="preserve">er aux aménageurs d’installer des bancs </w:t>
      </w:r>
      <w:r w:rsidR="002B7611" w:rsidRPr="00F07BBB">
        <w:rPr>
          <w:rFonts w:cstheme="minorHAnsi"/>
          <w:noProof/>
          <w:lang w:eastAsia="fr-BE"/>
        </w:rPr>
        <w:t>devant les maisons qui permettent l’échange</w:t>
      </w:r>
      <w:r w:rsidR="00001775" w:rsidRPr="00F07BBB">
        <w:rPr>
          <w:rFonts w:cstheme="minorHAnsi"/>
          <w:noProof/>
          <w:lang w:eastAsia="fr-BE"/>
        </w:rPr>
        <w:t>.</w:t>
      </w:r>
      <w:r w:rsidR="002B7611" w:rsidRPr="00F07BBB">
        <w:rPr>
          <w:rFonts w:cstheme="minorHAnsi"/>
          <w:noProof/>
          <w:lang w:eastAsia="fr-BE"/>
        </w:rPr>
        <w:t xml:space="preserve"> </w:t>
      </w:r>
      <w:r w:rsidR="00FA279A" w:rsidRPr="00F07BBB">
        <w:rPr>
          <w:rFonts w:cs="Arial"/>
        </w:rPr>
        <w:t>Outre les formes ordinaires, ces mobilisations peuvent aussi être accompagnées par des ar</w:t>
      </w:r>
      <w:r w:rsidR="00001775" w:rsidRPr="00F07BBB">
        <w:rPr>
          <w:rFonts w:cs="Arial"/>
        </w:rPr>
        <w:t>tistes, designers, paysagistes</w:t>
      </w:r>
      <w:r w:rsidR="00100DA7" w:rsidRPr="00F07BBB">
        <w:rPr>
          <w:rFonts w:cs="Arial"/>
        </w:rPr>
        <w:t xml:space="preserve">. </w:t>
      </w:r>
      <w:r w:rsidR="00D522EF" w:rsidRPr="00F07BBB">
        <w:t>« </w:t>
      </w:r>
      <w:r w:rsidR="00590209" w:rsidRPr="00F07BBB">
        <w:t xml:space="preserve">La ville est, au sens fort, “poétisée” par le sujet : il l’a </w:t>
      </w:r>
      <w:proofErr w:type="spellStart"/>
      <w:r w:rsidR="00590209" w:rsidRPr="00F07BBB">
        <w:t>re</w:t>
      </w:r>
      <w:proofErr w:type="spellEnd"/>
      <w:r w:rsidR="00590209" w:rsidRPr="00F07BBB">
        <w:t>-fabriquée pour</w:t>
      </w:r>
      <w:r w:rsidR="00397CE1" w:rsidRPr="00F07BBB">
        <w:t xml:space="preserve"> </w:t>
      </w:r>
      <w:r w:rsidR="00590209" w:rsidRPr="00F07BBB">
        <w:t xml:space="preserve">son usage propre en déjouant les </w:t>
      </w:r>
      <w:r w:rsidR="00590209" w:rsidRPr="00F07BBB">
        <w:lastRenderedPageBreak/>
        <w:t>contraintes de</w:t>
      </w:r>
      <w:r w:rsidR="00D522EF" w:rsidRPr="00F07BBB">
        <w:t xml:space="preserve"> l</w:t>
      </w:r>
      <w:r w:rsidR="00590209" w:rsidRPr="00F07BBB">
        <w:t>’appareil urbain […]</w:t>
      </w:r>
      <w:r w:rsidR="00590209" w:rsidRPr="00F07BBB">
        <w:rPr>
          <w:vertAlign w:val="superscript"/>
        </w:rPr>
        <w:footnoteReference w:id="112"/>
      </w:r>
      <w:r w:rsidR="00590209" w:rsidRPr="00F07BBB">
        <w:rPr>
          <w:vertAlign w:val="superscript"/>
        </w:rPr>
        <w:t> </w:t>
      </w:r>
      <w:r w:rsidR="009625F6" w:rsidRPr="00F07BBB">
        <w:t>.</w:t>
      </w:r>
      <w:r w:rsidR="00590209" w:rsidRPr="00F07BBB">
        <w:t>»</w:t>
      </w:r>
      <w:r w:rsidR="00001775" w:rsidRPr="00F07BBB">
        <w:t xml:space="preserve"> </w:t>
      </w:r>
      <w:r w:rsidR="00B24C38" w:rsidRPr="00F07BBB">
        <w:rPr>
          <w:rFonts w:eastAsia="Calibri" w:cs="Times New Roman"/>
        </w:rPr>
        <w:t xml:space="preserve">Si </w:t>
      </w:r>
      <w:r w:rsidRPr="00F07BBB">
        <w:rPr>
          <w:rFonts w:eastAsia="Calibri" w:cs="Times New Roman"/>
        </w:rPr>
        <w:t>l’</w:t>
      </w:r>
      <w:r w:rsidR="00B24C38" w:rsidRPr="00F07BBB">
        <w:rPr>
          <w:rFonts w:eastAsia="Calibri" w:cs="Times New Roman"/>
        </w:rPr>
        <w:t>on en arrivait là</w:t>
      </w:r>
      <w:r w:rsidRPr="00F07BBB">
        <w:rPr>
          <w:rFonts w:eastAsia="Calibri" w:cs="Times New Roman"/>
        </w:rPr>
        <w:t>,</w:t>
      </w:r>
      <w:r w:rsidR="00B24C38" w:rsidRPr="00F07BBB">
        <w:rPr>
          <w:rFonts w:eastAsia="Calibri" w:cs="Times New Roman"/>
        </w:rPr>
        <w:t xml:space="preserve"> </w:t>
      </w:r>
      <w:r w:rsidR="005549A6" w:rsidRPr="00F07BBB">
        <w:rPr>
          <w:rFonts w:eastAsia="Calibri" w:cs="Times New Roman"/>
        </w:rPr>
        <w:t>on aurait évité le</w:t>
      </w:r>
      <w:r w:rsidR="00B24C38" w:rsidRPr="00F07BBB">
        <w:rPr>
          <w:rFonts w:eastAsia="Calibri" w:cs="Times New Roman"/>
        </w:rPr>
        <w:t xml:space="preserve"> </w:t>
      </w:r>
      <w:proofErr w:type="spellStart"/>
      <w:r w:rsidR="00B24C38" w:rsidRPr="00F07BBB">
        <w:rPr>
          <w:rFonts w:eastAsia="Calibri" w:cs="Times New Roman"/>
          <w:i/>
        </w:rPr>
        <w:t>pessimale</w:t>
      </w:r>
      <w:proofErr w:type="spellEnd"/>
      <w:r w:rsidR="00B24C38" w:rsidRPr="00F07BBB">
        <w:rPr>
          <w:rFonts w:eastAsia="Calibri" w:cs="Times New Roman"/>
          <w:i/>
        </w:rPr>
        <w:t xml:space="preserve"> </w:t>
      </w:r>
      <w:proofErr w:type="spellStart"/>
      <w:r w:rsidR="00B24C38" w:rsidRPr="00F07BBB">
        <w:rPr>
          <w:rFonts w:eastAsia="Calibri" w:cs="Times New Roman"/>
          <w:i/>
        </w:rPr>
        <w:t>Umgebung</w:t>
      </w:r>
      <w:proofErr w:type="spellEnd"/>
      <w:r w:rsidR="00B24C38" w:rsidRPr="00F07BBB">
        <w:rPr>
          <w:rFonts w:eastAsia="Calibri" w:cs="Times New Roman"/>
          <w:i/>
        </w:rPr>
        <w:t xml:space="preserve"> </w:t>
      </w:r>
      <w:r w:rsidR="005549A6" w:rsidRPr="00F07BBB">
        <w:rPr>
          <w:rFonts w:eastAsia="Calibri" w:cs="Times New Roman"/>
        </w:rPr>
        <w:t>au profit d</w:t>
      </w:r>
      <w:r w:rsidR="004009EF" w:rsidRPr="00F07BBB">
        <w:rPr>
          <w:rFonts w:eastAsia="Calibri" w:cs="Times New Roman"/>
        </w:rPr>
        <w:t>’un</w:t>
      </w:r>
      <w:r w:rsidR="00B24C38" w:rsidRPr="00F07BBB">
        <w:rPr>
          <w:rFonts w:eastAsia="Calibri" w:cs="Times New Roman"/>
        </w:rPr>
        <w:t xml:space="preserve"> </w:t>
      </w:r>
      <w:r w:rsidR="00B24C38" w:rsidRPr="00F07BBB">
        <w:rPr>
          <w:rFonts w:eastAsia="Calibri" w:cs="Times New Roman"/>
          <w:i/>
        </w:rPr>
        <w:t xml:space="preserve">optimale </w:t>
      </w:r>
      <w:proofErr w:type="spellStart"/>
      <w:r w:rsidR="00B24C38" w:rsidRPr="00F07BBB">
        <w:rPr>
          <w:rFonts w:eastAsia="Calibri" w:cs="Times New Roman"/>
          <w:i/>
        </w:rPr>
        <w:t>Umwelt</w:t>
      </w:r>
      <w:proofErr w:type="spellEnd"/>
      <w:r w:rsidR="00B24C38" w:rsidRPr="00F07BBB">
        <w:rPr>
          <w:rFonts w:eastAsia="Calibri" w:cs="Times New Roman"/>
          <w:i/>
        </w:rPr>
        <w:t>.</w:t>
      </w:r>
      <w:r w:rsidR="00001775" w:rsidRPr="00F07BBB">
        <w:rPr>
          <w:rFonts w:cstheme="minorHAnsi"/>
          <w:noProof/>
          <w:lang w:eastAsia="fr-BE"/>
        </w:rPr>
        <w:t xml:space="preserve"> Au lieu de la mettre sous cloche, la rose doit être traitée avec soin.</w:t>
      </w:r>
    </w:p>
    <w:p w:rsidR="00FE123D" w:rsidRPr="00F07BBB" w:rsidRDefault="00FE123D"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640C52" w:rsidRPr="00F07BBB" w:rsidRDefault="00640C52" w:rsidP="00E25C22">
      <w:pPr>
        <w:spacing w:after="0" w:line="240" w:lineRule="auto"/>
        <w:ind w:firstLine="708"/>
        <w:jc w:val="both"/>
        <w:rPr>
          <w:rFonts w:cstheme="minorHAnsi"/>
          <w:b/>
          <w:noProof/>
          <w:lang w:eastAsia="fr-BE"/>
        </w:rPr>
      </w:pPr>
    </w:p>
    <w:p w:rsidR="00190D96" w:rsidRPr="00F07BBB" w:rsidRDefault="00FE123D" w:rsidP="00E25C22">
      <w:pPr>
        <w:spacing w:after="0" w:line="240" w:lineRule="auto"/>
        <w:ind w:firstLine="708"/>
        <w:jc w:val="both"/>
        <w:rPr>
          <w:rFonts w:cstheme="minorHAnsi"/>
          <w:b/>
          <w:noProof/>
          <w:lang w:eastAsia="fr-BE"/>
        </w:rPr>
      </w:pPr>
      <w:r w:rsidRPr="00F07BBB">
        <w:rPr>
          <w:rFonts w:cstheme="minorHAnsi"/>
          <w:b/>
          <w:noProof/>
          <w:lang w:eastAsia="fr-BE"/>
        </w:rPr>
        <w:lastRenderedPageBreak/>
        <w:t>I</w:t>
      </w:r>
      <w:r w:rsidR="00190D96" w:rsidRPr="00F07BBB">
        <w:rPr>
          <w:rFonts w:cstheme="minorHAnsi"/>
          <w:b/>
          <w:noProof/>
          <w:lang w:eastAsia="fr-BE"/>
        </w:rPr>
        <w:t>llustrations</w:t>
      </w:r>
      <w:r w:rsidR="0037316A" w:rsidRPr="00F07BBB">
        <w:rPr>
          <w:rStyle w:val="FootnoteReference"/>
          <w:rFonts w:cstheme="minorHAnsi"/>
          <w:b/>
          <w:noProof/>
          <w:lang w:eastAsia="fr-BE"/>
        </w:rPr>
        <w:footnoteReference w:id="113"/>
      </w:r>
    </w:p>
    <w:p w:rsidR="00E01C3C" w:rsidRPr="00F07BBB" w:rsidRDefault="00E01C3C" w:rsidP="00E25C22">
      <w:pPr>
        <w:spacing w:after="0" w:line="240" w:lineRule="auto"/>
        <w:jc w:val="both"/>
        <w:rPr>
          <w:rFonts w:cstheme="minorHAnsi"/>
          <w:b/>
          <w:noProof/>
          <w:lang w:eastAsia="fr-BE"/>
        </w:rPr>
      </w:pPr>
    </w:p>
    <w:p w:rsidR="00521967" w:rsidRPr="00F07BBB" w:rsidRDefault="00521967" w:rsidP="00521967">
      <w:pPr>
        <w:pStyle w:val="ListParagraph"/>
        <w:numPr>
          <w:ilvl w:val="0"/>
          <w:numId w:val="40"/>
        </w:numPr>
        <w:spacing w:after="0" w:line="240" w:lineRule="auto"/>
        <w:jc w:val="both"/>
        <w:rPr>
          <w:rFonts w:cstheme="minorHAnsi"/>
          <w:b/>
          <w:noProof/>
          <w:lang w:eastAsia="fr-BE"/>
        </w:rPr>
      </w:pPr>
      <w:r w:rsidRPr="00F07BBB">
        <w:rPr>
          <w:rFonts w:cstheme="minorHAnsi"/>
          <w:b/>
          <w:noProof/>
          <w:lang w:eastAsia="fr-BE"/>
        </w:rPr>
        <w:t xml:space="preserve">La roseraie </w:t>
      </w:r>
    </w:p>
    <w:p w:rsidR="00E357E0" w:rsidRPr="00F07BBB" w:rsidRDefault="00E357E0" w:rsidP="00E357E0">
      <w:pPr>
        <w:pStyle w:val="ListParagraph"/>
        <w:spacing w:after="0" w:line="240" w:lineRule="auto"/>
        <w:jc w:val="both"/>
        <w:rPr>
          <w:rFonts w:cstheme="minorHAnsi"/>
          <w:b/>
          <w:noProof/>
          <w:lang w:eastAsia="fr-BE"/>
        </w:rPr>
      </w:pPr>
    </w:p>
    <w:p w:rsidR="00E357E0" w:rsidRPr="00F07BBB" w:rsidRDefault="00521967" w:rsidP="00CD1470">
      <w:pPr>
        <w:spacing w:after="0" w:line="240" w:lineRule="auto"/>
        <w:rPr>
          <w:noProof/>
          <w:lang w:eastAsia="fr-FR"/>
        </w:rPr>
      </w:pPr>
      <w:r w:rsidRPr="00F07BBB">
        <w:rPr>
          <w:noProof/>
          <w:lang w:eastAsia="fr-FR"/>
        </w:rPr>
        <w:drawing>
          <wp:inline distT="0" distB="0" distL="0" distR="0" wp14:anchorId="2E901C38" wp14:editId="69974A7C">
            <wp:extent cx="800100" cy="1066800"/>
            <wp:effectExtent l="19050" t="0" r="0" b="0"/>
            <wp:docPr id="22" name="Image 11" descr="C:\Users\User\Desktop\Luxembourg\Conférences et articles 2014-2015\2013-10-18 Limpertsberg\100_9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Luxembourg\Conférences et articles 2014-2015\2013-10-18 Limpertsberg\100_9904.JPG"/>
                    <pic:cNvPicPr>
                      <a:picLocks noChangeAspect="1" noChangeArrowheads="1"/>
                    </pic:cNvPicPr>
                  </pic:nvPicPr>
                  <pic:blipFill>
                    <a:blip r:embed="rId9" cstate="print"/>
                    <a:srcRect/>
                    <a:stretch>
                      <a:fillRect/>
                    </a:stretch>
                  </pic:blipFill>
                  <pic:spPr bwMode="auto">
                    <a:xfrm>
                      <a:off x="0" y="0"/>
                      <a:ext cx="800100" cy="1066800"/>
                    </a:xfrm>
                    <a:prstGeom prst="rect">
                      <a:avLst/>
                    </a:prstGeom>
                    <a:noFill/>
                    <a:ln w="9525">
                      <a:noFill/>
                      <a:miter lim="800000"/>
                      <a:headEnd/>
                      <a:tailEnd/>
                    </a:ln>
                  </pic:spPr>
                </pic:pic>
              </a:graphicData>
            </a:graphic>
          </wp:inline>
        </w:drawing>
      </w:r>
      <w:r w:rsidR="00001775" w:rsidRPr="00F07BBB">
        <w:rPr>
          <w:noProof/>
          <w:lang w:eastAsia="fr-FR"/>
        </w:rPr>
        <w:t xml:space="preserve"> </w:t>
      </w:r>
      <w:r w:rsidRPr="00F07BBB">
        <w:rPr>
          <w:noProof/>
          <w:lang w:eastAsia="fr-FR"/>
        </w:rPr>
        <w:drawing>
          <wp:inline distT="0" distB="0" distL="0" distR="0" wp14:anchorId="76BB80E5" wp14:editId="124CCACE">
            <wp:extent cx="1409700" cy="1057275"/>
            <wp:effectExtent l="0" t="0" r="0" b="0"/>
            <wp:docPr id="23" name="Image 15" descr="C:\Users\User\Desktop\Luxembourg\Conférences et articles 2014-2015\2013-10-18 Limpertsberg\100_9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Luxembourg\Conférences et articles 2014-2015\2013-10-18 Limpertsberg\100_9885.JPG"/>
                    <pic:cNvPicPr>
                      <a:picLocks noChangeAspect="1" noChangeArrowheads="1"/>
                    </pic:cNvPicPr>
                  </pic:nvPicPr>
                  <pic:blipFill>
                    <a:blip r:embed="rId10" cstate="print"/>
                    <a:srcRect/>
                    <a:stretch>
                      <a:fillRect/>
                    </a:stretch>
                  </pic:blipFill>
                  <pic:spPr bwMode="auto">
                    <a:xfrm>
                      <a:off x="0" y="0"/>
                      <a:ext cx="1409700" cy="1057275"/>
                    </a:xfrm>
                    <a:prstGeom prst="rect">
                      <a:avLst/>
                    </a:prstGeom>
                    <a:noFill/>
                    <a:ln w="9525">
                      <a:noFill/>
                      <a:miter lim="800000"/>
                      <a:headEnd/>
                      <a:tailEnd/>
                    </a:ln>
                  </pic:spPr>
                </pic:pic>
              </a:graphicData>
            </a:graphic>
          </wp:inline>
        </w:drawing>
      </w:r>
      <w:r w:rsidR="00001775" w:rsidRPr="00F07BBB">
        <w:rPr>
          <w:noProof/>
          <w:lang w:eastAsia="fr-FR"/>
        </w:rPr>
        <w:t xml:space="preserve"> </w:t>
      </w:r>
      <w:r w:rsidRPr="00F07BBB">
        <w:rPr>
          <w:noProof/>
          <w:lang w:eastAsia="fr-FR"/>
        </w:rPr>
        <w:drawing>
          <wp:inline distT="0" distB="0" distL="0" distR="0" wp14:anchorId="538E129F" wp14:editId="0C6D2CE4">
            <wp:extent cx="800100" cy="1066800"/>
            <wp:effectExtent l="19050" t="0" r="0" b="0"/>
            <wp:docPr id="15456" name="Image 25" descr="C:\Users\User\Desktop\Luxembourg\Conférences et articles 2014-2015\2013-10-18 Limpertsberg\100_9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Luxembourg\Conférences et articles 2014-2015\2013-10-18 Limpertsberg\100_9879.JPG"/>
                    <pic:cNvPicPr>
                      <a:picLocks noChangeAspect="1" noChangeArrowheads="1"/>
                    </pic:cNvPicPr>
                  </pic:nvPicPr>
                  <pic:blipFill>
                    <a:blip r:embed="rId11" cstate="print"/>
                    <a:srcRect/>
                    <a:stretch>
                      <a:fillRect/>
                    </a:stretch>
                  </pic:blipFill>
                  <pic:spPr bwMode="auto">
                    <a:xfrm>
                      <a:off x="0" y="0"/>
                      <a:ext cx="800100" cy="1066800"/>
                    </a:xfrm>
                    <a:prstGeom prst="rect">
                      <a:avLst/>
                    </a:prstGeom>
                    <a:noFill/>
                    <a:ln w="9525">
                      <a:noFill/>
                      <a:miter lim="800000"/>
                      <a:headEnd/>
                      <a:tailEnd/>
                    </a:ln>
                  </pic:spPr>
                </pic:pic>
              </a:graphicData>
            </a:graphic>
          </wp:inline>
        </w:drawing>
      </w:r>
      <w:r w:rsidR="00001775" w:rsidRPr="00F07BBB">
        <w:rPr>
          <w:noProof/>
          <w:lang w:eastAsia="fr-FR"/>
        </w:rPr>
        <w:t xml:space="preserve"> </w:t>
      </w:r>
      <w:r w:rsidRPr="00F07BBB">
        <w:rPr>
          <w:noProof/>
          <w:lang w:eastAsia="fr-FR"/>
        </w:rPr>
        <w:drawing>
          <wp:inline distT="0" distB="0" distL="0" distR="0" wp14:anchorId="1C0CD49D" wp14:editId="33455BA9">
            <wp:extent cx="1419225" cy="1064418"/>
            <wp:effectExtent l="19050" t="0" r="9525" b="0"/>
            <wp:docPr id="24" name="Image 20" descr="C:\Users\User\Desktop\Luxembourg\Conférences et articles 2014-2015\2013-10-18 Limpertsberg\100_7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Luxembourg\Conférences et articles 2014-2015\2013-10-18 Limpertsberg\100_7707.JPG"/>
                    <pic:cNvPicPr>
                      <a:picLocks noChangeAspect="1" noChangeArrowheads="1"/>
                    </pic:cNvPicPr>
                  </pic:nvPicPr>
                  <pic:blipFill>
                    <a:blip r:embed="rId12" cstate="print"/>
                    <a:srcRect/>
                    <a:stretch>
                      <a:fillRect/>
                    </a:stretch>
                  </pic:blipFill>
                  <pic:spPr bwMode="auto">
                    <a:xfrm>
                      <a:off x="0" y="0"/>
                      <a:ext cx="1418756" cy="1064066"/>
                    </a:xfrm>
                    <a:prstGeom prst="rect">
                      <a:avLst/>
                    </a:prstGeom>
                    <a:noFill/>
                    <a:ln w="9525">
                      <a:noFill/>
                      <a:miter lim="800000"/>
                      <a:headEnd/>
                      <a:tailEnd/>
                    </a:ln>
                  </pic:spPr>
                </pic:pic>
              </a:graphicData>
            </a:graphic>
          </wp:inline>
        </w:drawing>
      </w:r>
      <w:r w:rsidR="00E357E0" w:rsidRPr="00F07BBB">
        <w:rPr>
          <w:noProof/>
          <w:lang w:eastAsia="fr-FR"/>
        </w:rPr>
        <w:t xml:space="preserve"> </w:t>
      </w:r>
    </w:p>
    <w:p w:rsidR="00E357E0" w:rsidRPr="00F07BBB" w:rsidRDefault="00E357E0" w:rsidP="00CD1470">
      <w:pPr>
        <w:spacing w:after="0" w:line="240" w:lineRule="auto"/>
        <w:rPr>
          <w:noProof/>
          <w:lang w:eastAsia="fr-FR"/>
        </w:rPr>
      </w:pPr>
    </w:p>
    <w:p w:rsidR="00190D96" w:rsidRPr="00F07BBB" w:rsidRDefault="00521967" w:rsidP="00CD1470">
      <w:pPr>
        <w:spacing w:after="0" w:line="240" w:lineRule="auto"/>
      </w:pPr>
      <w:r w:rsidRPr="00F07BBB">
        <w:rPr>
          <w:noProof/>
          <w:lang w:eastAsia="fr-FR"/>
        </w:rPr>
        <w:drawing>
          <wp:inline distT="0" distB="0" distL="0" distR="0" wp14:anchorId="71CF92C1" wp14:editId="433DF903">
            <wp:extent cx="1447800" cy="1085850"/>
            <wp:effectExtent l="0" t="0" r="0" b="0"/>
            <wp:docPr id="25" name="Image 21" descr="C:\Users\User\Desktop\Luxembourg\Conférences et articles 2014-2015\2013-10-18 Limpertsberg\100_7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Luxembourg\Conférences et articles 2014-2015\2013-10-18 Limpertsberg\100_7702.JPG"/>
                    <pic:cNvPicPr>
                      <a:picLocks noChangeAspect="1" noChangeArrowheads="1"/>
                    </pic:cNvPicPr>
                  </pic:nvPicPr>
                  <pic:blipFill>
                    <a:blip r:embed="rId13" cstate="print"/>
                    <a:srcRect/>
                    <a:stretch>
                      <a:fillRect/>
                    </a:stretch>
                  </pic:blipFill>
                  <pic:spPr bwMode="auto">
                    <a:xfrm>
                      <a:off x="0" y="0"/>
                      <a:ext cx="1450149" cy="1087612"/>
                    </a:xfrm>
                    <a:prstGeom prst="rect">
                      <a:avLst/>
                    </a:prstGeom>
                    <a:noFill/>
                    <a:ln w="9525">
                      <a:noFill/>
                      <a:miter lim="800000"/>
                      <a:headEnd/>
                      <a:tailEnd/>
                    </a:ln>
                  </pic:spPr>
                </pic:pic>
              </a:graphicData>
            </a:graphic>
          </wp:inline>
        </w:drawing>
      </w:r>
      <w:r w:rsidR="00001775" w:rsidRPr="00F07BBB">
        <w:rPr>
          <w:noProof/>
          <w:lang w:eastAsia="fr-FR"/>
        </w:rPr>
        <w:t xml:space="preserve"> </w:t>
      </w:r>
      <w:r w:rsidR="00AA4BD2" w:rsidRPr="00F07BBB">
        <w:rPr>
          <w:noProof/>
          <w:lang w:eastAsia="fr-FR"/>
        </w:rPr>
        <w:drawing>
          <wp:inline distT="0" distB="0" distL="0" distR="0" wp14:anchorId="4497045F" wp14:editId="708F9750">
            <wp:extent cx="1219200" cy="1076325"/>
            <wp:effectExtent l="19050" t="0" r="0" b="0"/>
            <wp:docPr id="31" name="Image 26" descr="C:\Users\User\Desktop\Luxembourg\Conférences et articles 2014-2015\2013-10-18 Limpertsberg\100_9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Luxembourg\Conférences et articles 2014-2015\2013-10-18 Limpertsberg\100_9895.JPG"/>
                    <pic:cNvPicPr>
                      <a:picLocks noChangeAspect="1" noChangeArrowheads="1"/>
                    </pic:cNvPicPr>
                  </pic:nvPicPr>
                  <pic:blipFill>
                    <a:blip r:embed="rId14" cstate="print"/>
                    <a:srcRect l="15232"/>
                    <a:stretch>
                      <a:fillRect/>
                    </a:stretch>
                  </pic:blipFill>
                  <pic:spPr bwMode="auto">
                    <a:xfrm>
                      <a:off x="0" y="0"/>
                      <a:ext cx="1219200" cy="1076325"/>
                    </a:xfrm>
                    <a:prstGeom prst="rect">
                      <a:avLst/>
                    </a:prstGeom>
                    <a:noFill/>
                    <a:ln w="9525">
                      <a:noFill/>
                      <a:miter lim="800000"/>
                      <a:headEnd/>
                      <a:tailEnd/>
                    </a:ln>
                  </pic:spPr>
                </pic:pic>
              </a:graphicData>
            </a:graphic>
          </wp:inline>
        </w:drawing>
      </w:r>
      <w:r w:rsidR="00001775" w:rsidRPr="00F07BBB">
        <w:rPr>
          <w:noProof/>
          <w:lang w:eastAsia="fr-FR"/>
        </w:rPr>
        <w:t xml:space="preserve"> </w:t>
      </w:r>
      <w:r w:rsidRPr="00F07BBB">
        <w:rPr>
          <w:noProof/>
          <w:lang w:eastAsia="fr-FR"/>
        </w:rPr>
        <w:drawing>
          <wp:inline distT="0" distB="0" distL="0" distR="0" wp14:anchorId="27D4524F" wp14:editId="17666CE7">
            <wp:extent cx="807244" cy="1076325"/>
            <wp:effectExtent l="0" t="0" r="0" b="0"/>
            <wp:docPr id="30" name="Image 17" descr="C:\Users\User\Desktop\Luxembourg\Conférences et articles 2014-2015\2013-10-18 Limpertsberg\100_9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Luxembourg\Conférences et articles 2014-2015\2013-10-18 Limpertsberg\100_9852.JPG"/>
                    <pic:cNvPicPr>
                      <a:picLocks noChangeAspect="1" noChangeArrowheads="1"/>
                    </pic:cNvPicPr>
                  </pic:nvPicPr>
                  <pic:blipFill>
                    <a:blip r:embed="rId15" cstate="print"/>
                    <a:srcRect/>
                    <a:stretch>
                      <a:fillRect/>
                    </a:stretch>
                  </pic:blipFill>
                  <pic:spPr bwMode="auto">
                    <a:xfrm>
                      <a:off x="0" y="0"/>
                      <a:ext cx="807244" cy="1076325"/>
                    </a:xfrm>
                    <a:prstGeom prst="rect">
                      <a:avLst/>
                    </a:prstGeom>
                    <a:noFill/>
                    <a:ln w="9525">
                      <a:noFill/>
                      <a:miter lim="800000"/>
                      <a:headEnd/>
                      <a:tailEnd/>
                    </a:ln>
                  </pic:spPr>
                </pic:pic>
              </a:graphicData>
            </a:graphic>
          </wp:inline>
        </w:drawing>
      </w:r>
      <w:r w:rsidR="00001775" w:rsidRPr="00F07BBB">
        <w:rPr>
          <w:noProof/>
          <w:lang w:eastAsia="fr-FR"/>
        </w:rPr>
        <w:t xml:space="preserve"> </w:t>
      </w:r>
      <w:r w:rsidRPr="00F07BBB">
        <w:rPr>
          <w:noProof/>
          <w:lang w:eastAsia="fr-FR"/>
        </w:rPr>
        <w:drawing>
          <wp:inline distT="0" distB="0" distL="0" distR="0" wp14:anchorId="7A666B64" wp14:editId="4632C234">
            <wp:extent cx="1285875" cy="1028700"/>
            <wp:effectExtent l="19050" t="0" r="9525" b="0"/>
            <wp:docPr id="29" name="Image 3" descr="http://upload.wikimedia.org/wikipedia/commons/thumb/7/76/Tramway_de_la_Ville_de_Luxembourg.jpg/250px-Tramway_de_la_Ville_de_Luxembourg.jpg">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2" name="Image 3" descr="http://upload.wikimedia.org/wikipedia/commons/thumb/7/76/Tramway_de_la_Ville_de_Luxembourg.jpg/250px-Tramway_de_la_Ville_de_Luxembourg.jpg">
                      <a:hlinkClick r:id="rId16"/>
                    </pic:cNvPr>
                    <pic:cNvPicPr/>
                  </pic:nvPicPr>
                  <pic:blipFill>
                    <a:blip r:embed="rId17" cstate="print"/>
                    <a:srcRect/>
                    <a:stretch>
                      <a:fillRect/>
                    </a:stretch>
                  </pic:blipFill>
                  <pic:spPr bwMode="auto">
                    <a:xfrm>
                      <a:off x="0" y="0"/>
                      <a:ext cx="1286061" cy="1028849"/>
                    </a:xfrm>
                    <a:prstGeom prst="rect">
                      <a:avLst/>
                    </a:prstGeom>
                    <a:noFill/>
                    <a:ln w="9525">
                      <a:noFill/>
                      <a:miter lim="800000"/>
                      <a:headEnd/>
                      <a:tailEnd/>
                    </a:ln>
                  </pic:spPr>
                </pic:pic>
              </a:graphicData>
            </a:graphic>
          </wp:inline>
        </w:drawing>
      </w:r>
      <w:r w:rsidRPr="00F07BBB">
        <w:rPr>
          <w:rStyle w:val="FootnoteReference"/>
        </w:rPr>
        <w:footnoteReference w:id="114"/>
      </w:r>
    </w:p>
    <w:p w:rsidR="00521967" w:rsidRPr="00F07BBB" w:rsidRDefault="00521967" w:rsidP="00CD1470">
      <w:pPr>
        <w:spacing w:after="0" w:line="240" w:lineRule="auto"/>
      </w:pPr>
    </w:p>
    <w:p w:rsidR="00521967" w:rsidRPr="00F07BBB" w:rsidRDefault="00521967" w:rsidP="00CD1470">
      <w:pPr>
        <w:pStyle w:val="ListParagraph"/>
        <w:numPr>
          <w:ilvl w:val="0"/>
          <w:numId w:val="40"/>
        </w:numPr>
        <w:spacing w:after="0" w:line="240" w:lineRule="auto"/>
        <w:rPr>
          <w:b/>
        </w:rPr>
      </w:pPr>
      <w:r w:rsidRPr="00F07BBB">
        <w:rPr>
          <w:b/>
        </w:rPr>
        <w:t>Lucie</w:t>
      </w:r>
    </w:p>
    <w:p w:rsidR="00E357E0" w:rsidRPr="00F07BBB" w:rsidRDefault="00E357E0" w:rsidP="00E357E0">
      <w:pPr>
        <w:pStyle w:val="ListParagraph"/>
        <w:spacing w:after="0" w:line="240" w:lineRule="auto"/>
        <w:rPr>
          <w:b/>
        </w:rPr>
      </w:pPr>
    </w:p>
    <w:p w:rsidR="004867EF" w:rsidRPr="00F07BBB" w:rsidRDefault="00521967" w:rsidP="00CD1470">
      <w:pPr>
        <w:spacing w:after="0" w:line="240" w:lineRule="auto"/>
        <w:rPr>
          <w:noProof/>
          <w:lang w:eastAsia="fr-FR"/>
        </w:rPr>
      </w:pPr>
      <w:r w:rsidRPr="00F07BBB">
        <w:rPr>
          <w:noProof/>
          <w:lang w:eastAsia="fr-FR"/>
        </w:rPr>
        <w:drawing>
          <wp:inline distT="0" distB="0" distL="0" distR="0" wp14:anchorId="444D3331" wp14:editId="60B1B604">
            <wp:extent cx="776288" cy="1035051"/>
            <wp:effectExtent l="0" t="0" r="0" b="0"/>
            <wp:docPr id="28" name="Image 3" descr="C:\Users\User\Desktop\Luxembourg\Conférences et articles 2014-2015\2013-10-18 Limpertsberg\100_9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Luxembourg\Conférences et articles 2014-2015\2013-10-18 Limpertsberg\100_9853.JPG"/>
                    <pic:cNvPicPr>
                      <a:picLocks noChangeAspect="1" noChangeArrowheads="1"/>
                    </pic:cNvPicPr>
                  </pic:nvPicPr>
                  <pic:blipFill>
                    <a:blip r:embed="rId18" cstate="print"/>
                    <a:srcRect/>
                    <a:stretch>
                      <a:fillRect/>
                    </a:stretch>
                  </pic:blipFill>
                  <pic:spPr bwMode="auto">
                    <a:xfrm>
                      <a:off x="0" y="0"/>
                      <a:ext cx="780339" cy="1040452"/>
                    </a:xfrm>
                    <a:prstGeom prst="rect">
                      <a:avLst/>
                    </a:prstGeom>
                    <a:noFill/>
                    <a:ln w="9525">
                      <a:noFill/>
                      <a:miter lim="800000"/>
                      <a:headEnd/>
                      <a:tailEnd/>
                    </a:ln>
                  </pic:spPr>
                </pic:pic>
              </a:graphicData>
            </a:graphic>
          </wp:inline>
        </w:drawing>
      </w:r>
      <w:r w:rsidR="00E357E0" w:rsidRPr="00F07BBB">
        <w:rPr>
          <w:noProof/>
          <w:lang w:eastAsia="fr-FR"/>
        </w:rPr>
        <w:t xml:space="preserve"> </w:t>
      </w:r>
      <w:r w:rsidR="004867EF" w:rsidRPr="00F07BBB">
        <w:rPr>
          <w:noProof/>
          <w:lang w:eastAsia="fr-FR"/>
        </w:rPr>
        <w:drawing>
          <wp:inline distT="0" distB="0" distL="0" distR="0" wp14:anchorId="7DA2FFB4" wp14:editId="713896AC">
            <wp:extent cx="1381125" cy="1035844"/>
            <wp:effectExtent l="0" t="0" r="0" b="0"/>
            <wp:docPr id="7" name="Image 13" descr="C:\Users\User\Desktop\Luxembourg\Conférences et articles 2014-2015\2013-10-18 Limpertsberg\Limpertsberg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Luxembourg\Conférences et articles 2014-2015\2013-10-18 Limpertsberg\Limpertsberg 007.JPG"/>
                    <pic:cNvPicPr>
                      <a:picLocks noChangeAspect="1" noChangeArrowheads="1"/>
                    </pic:cNvPicPr>
                  </pic:nvPicPr>
                  <pic:blipFill>
                    <a:blip r:embed="rId19" cstate="print"/>
                    <a:srcRect/>
                    <a:stretch>
                      <a:fillRect/>
                    </a:stretch>
                  </pic:blipFill>
                  <pic:spPr bwMode="auto">
                    <a:xfrm>
                      <a:off x="0" y="0"/>
                      <a:ext cx="1383331" cy="1037498"/>
                    </a:xfrm>
                    <a:prstGeom prst="rect">
                      <a:avLst/>
                    </a:prstGeom>
                    <a:noFill/>
                    <a:ln w="9525">
                      <a:noFill/>
                      <a:miter lim="800000"/>
                      <a:headEnd/>
                      <a:tailEnd/>
                    </a:ln>
                  </pic:spPr>
                </pic:pic>
              </a:graphicData>
            </a:graphic>
          </wp:inline>
        </w:drawing>
      </w:r>
      <w:r w:rsidR="00E357E0" w:rsidRPr="00F07BBB">
        <w:rPr>
          <w:noProof/>
          <w:lang w:eastAsia="fr-FR"/>
        </w:rPr>
        <w:t xml:space="preserve"> </w:t>
      </w:r>
      <w:r w:rsidR="004867EF" w:rsidRPr="00F07BBB">
        <w:rPr>
          <w:noProof/>
          <w:lang w:eastAsia="fr-FR"/>
        </w:rPr>
        <w:drawing>
          <wp:inline distT="0" distB="0" distL="0" distR="0" wp14:anchorId="735D2A6B" wp14:editId="58314288">
            <wp:extent cx="1384299" cy="1038225"/>
            <wp:effectExtent l="0" t="0" r="0" b="0"/>
            <wp:docPr id="12" name="Image 12" descr="C:\Users\User\Desktop\Luxembourg\Conférences et articles 2014-2015\2013-10-18 Limpertsberg\Limpertsberg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Luxembourg\Conférences et articles 2014-2015\2013-10-18 Limpertsberg\Limpertsberg 016.JPG"/>
                    <pic:cNvPicPr>
                      <a:picLocks noChangeAspect="1" noChangeArrowheads="1"/>
                    </pic:cNvPicPr>
                  </pic:nvPicPr>
                  <pic:blipFill>
                    <a:blip r:embed="rId20" cstate="print"/>
                    <a:srcRect/>
                    <a:stretch>
                      <a:fillRect/>
                    </a:stretch>
                  </pic:blipFill>
                  <pic:spPr bwMode="auto">
                    <a:xfrm>
                      <a:off x="0" y="0"/>
                      <a:ext cx="1392154" cy="1044116"/>
                    </a:xfrm>
                    <a:prstGeom prst="rect">
                      <a:avLst/>
                    </a:prstGeom>
                    <a:noFill/>
                    <a:ln w="9525">
                      <a:noFill/>
                      <a:miter lim="800000"/>
                      <a:headEnd/>
                      <a:tailEnd/>
                    </a:ln>
                  </pic:spPr>
                </pic:pic>
              </a:graphicData>
            </a:graphic>
          </wp:inline>
        </w:drawing>
      </w:r>
    </w:p>
    <w:p w:rsidR="004867EF" w:rsidRPr="00F07BBB" w:rsidRDefault="004867EF" w:rsidP="00CD1470">
      <w:pPr>
        <w:spacing w:after="0" w:line="240" w:lineRule="auto"/>
        <w:rPr>
          <w:noProof/>
          <w:lang w:eastAsia="fr-FR"/>
        </w:rPr>
      </w:pPr>
    </w:p>
    <w:p w:rsidR="00190D96" w:rsidRPr="00F07BBB" w:rsidRDefault="004867EF" w:rsidP="00CD1470">
      <w:pPr>
        <w:spacing w:after="0" w:line="240" w:lineRule="auto"/>
        <w:rPr>
          <w:noProof/>
          <w:lang w:eastAsia="fr-FR"/>
        </w:rPr>
      </w:pPr>
      <w:r w:rsidRPr="00F07BBB">
        <w:rPr>
          <w:noProof/>
          <w:lang w:eastAsia="fr-FR"/>
        </w:rPr>
        <w:drawing>
          <wp:inline distT="0" distB="0" distL="0" distR="0" wp14:anchorId="3953A659" wp14:editId="592175A1">
            <wp:extent cx="1428750" cy="1071564"/>
            <wp:effectExtent l="0" t="0" r="0" b="0"/>
            <wp:docPr id="13" name="Image 14" descr="C:\Users\User\Desktop\Luxembourg\Conférences et articles 2014-2015\2013-10-18 Limpertsberg\Limpertsberg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Luxembourg\Conférences et articles 2014-2015\2013-10-18 Limpertsberg\Limpertsberg 006.JPG"/>
                    <pic:cNvPicPr>
                      <a:picLocks noChangeAspect="1" noChangeArrowheads="1"/>
                    </pic:cNvPicPr>
                  </pic:nvPicPr>
                  <pic:blipFill>
                    <a:blip r:embed="rId21" cstate="print"/>
                    <a:srcRect/>
                    <a:stretch>
                      <a:fillRect/>
                    </a:stretch>
                  </pic:blipFill>
                  <pic:spPr bwMode="auto">
                    <a:xfrm>
                      <a:off x="0" y="0"/>
                      <a:ext cx="1434139" cy="1075606"/>
                    </a:xfrm>
                    <a:prstGeom prst="rect">
                      <a:avLst/>
                    </a:prstGeom>
                    <a:noFill/>
                    <a:ln w="9525">
                      <a:noFill/>
                      <a:miter lim="800000"/>
                      <a:headEnd/>
                      <a:tailEnd/>
                    </a:ln>
                  </pic:spPr>
                </pic:pic>
              </a:graphicData>
            </a:graphic>
          </wp:inline>
        </w:drawing>
      </w:r>
      <w:r w:rsidR="00E357E0" w:rsidRPr="00F07BBB">
        <w:rPr>
          <w:noProof/>
          <w:lang w:eastAsia="fr-FR"/>
        </w:rPr>
        <w:t xml:space="preserve"> </w:t>
      </w:r>
      <w:r w:rsidR="00521967" w:rsidRPr="00F07BBB">
        <w:rPr>
          <w:noProof/>
          <w:lang w:eastAsia="fr-FR"/>
        </w:rPr>
        <w:drawing>
          <wp:inline distT="0" distB="0" distL="0" distR="0" wp14:anchorId="54AF5B6B" wp14:editId="6652FC7F">
            <wp:extent cx="1447800" cy="1085850"/>
            <wp:effectExtent l="0" t="0" r="0" b="0"/>
            <wp:docPr id="27" name="Image 1" descr="C:\Users\User\Desktop\Luxembourg\Conférences et articles 2014-2015\2013-10-18 Limpertsberg\100_9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uxembourg\Conférences et articles 2014-2015\2013-10-18 Limpertsberg\100_9875.JPG"/>
                    <pic:cNvPicPr>
                      <a:picLocks noChangeAspect="1" noChangeArrowheads="1"/>
                    </pic:cNvPicPr>
                  </pic:nvPicPr>
                  <pic:blipFill>
                    <a:blip r:embed="rId22" cstate="print"/>
                    <a:srcRect/>
                    <a:stretch>
                      <a:fillRect/>
                    </a:stretch>
                  </pic:blipFill>
                  <pic:spPr bwMode="auto">
                    <a:xfrm>
                      <a:off x="0" y="0"/>
                      <a:ext cx="1450527" cy="1087895"/>
                    </a:xfrm>
                    <a:prstGeom prst="rect">
                      <a:avLst/>
                    </a:prstGeom>
                    <a:noFill/>
                    <a:ln w="9525">
                      <a:noFill/>
                      <a:miter lim="800000"/>
                      <a:headEnd/>
                      <a:tailEnd/>
                    </a:ln>
                  </pic:spPr>
                </pic:pic>
              </a:graphicData>
            </a:graphic>
          </wp:inline>
        </w:drawing>
      </w:r>
    </w:p>
    <w:p w:rsidR="00961BA5" w:rsidRPr="00F07BBB" w:rsidRDefault="00961BA5" w:rsidP="00CD1470">
      <w:pPr>
        <w:spacing w:after="0" w:line="240" w:lineRule="auto"/>
        <w:rPr>
          <w:noProof/>
          <w:lang w:eastAsia="fr-FR"/>
        </w:rPr>
      </w:pPr>
    </w:p>
    <w:p w:rsidR="00961BA5" w:rsidRPr="00F07BBB" w:rsidRDefault="00961BA5" w:rsidP="00CD1470">
      <w:pPr>
        <w:spacing w:after="0" w:line="240" w:lineRule="auto"/>
        <w:rPr>
          <w:noProof/>
          <w:lang w:eastAsia="fr-FR"/>
        </w:rPr>
      </w:pPr>
    </w:p>
    <w:p w:rsidR="00961BA5" w:rsidRPr="00F07BBB" w:rsidRDefault="00961BA5" w:rsidP="00CD1470">
      <w:pPr>
        <w:spacing w:after="0" w:line="240" w:lineRule="auto"/>
        <w:rPr>
          <w:noProof/>
          <w:lang w:eastAsia="fr-FR"/>
        </w:rPr>
      </w:pPr>
    </w:p>
    <w:p w:rsidR="00961BA5" w:rsidRPr="00F07BBB" w:rsidRDefault="00961BA5" w:rsidP="00CD1470">
      <w:pPr>
        <w:spacing w:after="0" w:line="240" w:lineRule="auto"/>
        <w:rPr>
          <w:noProof/>
          <w:lang w:eastAsia="fr-FR"/>
        </w:rPr>
      </w:pPr>
    </w:p>
    <w:p w:rsidR="00961BA5" w:rsidRPr="00F07BBB" w:rsidRDefault="00961BA5" w:rsidP="00CD1470">
      <w:pPr>
        <w:spacing w:after="0" w:line="240" w:lineRule="auto"/>
        <w:rPr>
          <w:noProof/>
          <w:lang w:eastAsia="fr-FR"/>
        </w:rPr>
      </w:pPr>
    </w:p>
    <w:p w:rsidR="00961BA5" w:rsidRPr="00F07BBB" w:rsidRDefault="00961BA5" w:rsidP="00CD1470">
      <w:pPr>
        <w:spacing w:after="0" w:line="240" w:lineRule="auto"/>
        <w:rPr>
          <w:noProof/>
          <w:lang w:eastAsia="fr-FR"/>
        </w:rPr>
      </w:pPr>
    </w:p>
    <w:p w:rsidR="00961BA5" w:rsidRPr="00F07BBB" w:rsidRDefault="00961BA5" w:rsidP="00CD1470">
      <w:pPr>
        <w:spacing w:after="0" w:line="240" w:lineRule="auto"/>
        <w:rPr>
          <w:noProof/>
          <w:lang w:eastAsia="fr-FR"/>
        </w:rPr>
      </w:pPr>
    </w:p>
    <w:p w:rsidR="00961BA5" w:rsidRPr="00F07BBB" w:rsidRDefault="00961BA5" w:rsidP="00CD1470">
      <w:pPr>
        <w:spacing w:after="0" w:line="240" w:lineRule="auto"/>
        <w:rPr>
          <w:noProof/>
          <w:lang w:eastAsia="fr-FR"/>
        </w:rPr>
      </w:pPr>
    </w:p>
    <w:p w:rsidR="00961BA5" w:rsidRPr="00F07BBB" w:rsidRDefault="00961BA5" w:rsidP="00CD1470">
      <w:pPr>
        <w:spacing w:after="0" w:line="240" w:lineRule="auto"/>
        <w:rPr>
          <w:noProof/>
          <w:lang w:eastAsia="fr-FR"/>
        </w:rPr>
      </w:pPr>
    </w:p>
    <w:p w:rsidR="00961BA5" w:rsidRPr="00F07BBB" w:rsidRDefault="00961BA5" w:rsidP="00CD1470">
      <w:pPr>
        <w:spacing w:after="0" w:line="240" w:lineRule="auto"/>
        <w:rPr>
          <w:noProof/>
          <w:lang w:eastAsia="fr-FR"/>
        </w:rPr>
      </w:pPr>
    </w:p>
    <w:p w:rsidR="00961BA5" w:rsidRPr="00F07BBB" w:rsidRDefault="00961BA5" w:rsidP="00CD1470">
      <w:pPr>
        <w:spacing w:after="0" w:line="240" w:lineRule="auto"/>
        <w:rPr>
          <w:noProof/>
          <w:lang w:eastAsia="fr-FR"/>
        </w:rPr>
      </w:pPr>
    </w:p>
    <w:p w:rsidR="00961BA5" w:rsidRPr="00F07BBB" w:rsidRDefault="00961BA5" w:rsidP="00CD1470">
      <w:pPr>
        <w:spacing w:after="0" w:line="240" w:lineRule="auto"/>
        <w:rPr>
          <w:noProof/>
          <w:lang w:eastAsia="fr-FR"/>
        </w:rPr>
      </w:pPr>
    </w:p>
    <w:p w:rsidR="00961BA5" w:rsidRPr="00F07BBB" w:rsidRDefault="00961BA5" w:rsidP="00CD1470">
      <w:pPr>
        <w:spacing w:after="0" w:line="240" w:lineRule="auto"/>
        <w:rPr>
          <w:noProof/>
          <w:lang w:eastAsia="fr-FR"/>
        </w:rPr>
      </w:pPr>
    </w:p>
    <w:p w:rsidR="00961BA5" w:rsidRPr="00F07BBB" w:rsidRDefault="00961BA5" w:rsidP="00CD1470">
      <w:pPr>
        <w:spacing w:after="0" w:line="240" w:lineRule="auto"/>
        <w:rPr>
          <w:noProof/>
          <w:lang w:eastAsia="fr-FR"/>
        </w:rPr>
      </w:pPr>
    </w:p>
    <w:p w:rsidR="00521967" w:rsidRPr="00F07BBB" w:rsidRDefault="00521967" w:rsidP="00CD1470">
      <w:pPr>
        <w:spacing w:after="0" w:line="240" w:lineRule="auto"/>
        <w:rPr>
          <w:noProof/>
          <w:lang w:eastAsia="fr-FR"/>
        </w:rPr>
      </w:pPr>
    </w:p>
    <w:p w:rsidR="00521967" w:rsidRPr="00F07BBB" w:rsidRDefault="00521967" w:rsidP="00CD1470">
      <w:pPr>
        <w:pStyle w:val="ListParagraph"/>
        <w:numPr>
          <w:ilvl w:val="0"/>
          <w:numId w:val="40"/>
        </w:numPr>
        <w:spacing w:after="0" w:line="240" w:lineRule="auto"/>
        <w:rPr>
          <w:b/>
          <w:noProof/>
          <w:lang w:eastAsia="fr-FR"/>
        </w:rPr>
      </w:pPr>
      <w:r w:rsidRPr="00F07BBB">
        <w:rPr>
          <w:b/>
          <w:noProof/>
          <w:lang w:eastAsia="fr-FR"/>
        </w:rPr>
        <w:lastRenderedPageBreak/>
        <w:t>Le milieu</w:t>
      </w:r>
    </w:p>
    <w:p w:rsidR="00E357E0" w:rsidRPr="00F07BBB" w:rsidRDefault="00E357E0" w:rsidP="00E357E0">
      <w:pPr>
        <w:pStyle w:val="ListParagraph"/>
        <w:spacing w:after="0" w:line="240" w:lineRule="auto"/>
        <w:rPr>
          <w:b/>
          <w:noProof/>
          <w:lang w:eastAsia="fr-FR"/>
        </w:rPr>
      </w:pPr>
    </w:p>
    <w:p w:rsidR="00521967" w:rsidRPr="00F07BBB" w:rsidRDefault="004F039A" w:rsidP="00CD1470">
      <w:pPr>
        <w:pStyle w:val="ListParagraph"/>
        <w:spacing w:after="0" w:line="240" w:lineRule="auto"/>
        <w:rPr>
          <w:noProof/>
          <w:lang w:eastAsia="fr-FR"/>
        </w:rPr>
      </w:pPr>
      <w:r w:rsidRPr="00F07BBB">
        <w:rPr>
          <w:noProof/>
          <w:lang w:eastAsia="fr-FR"/>
        </w:rPr>
        <w:drawing>
          <wp:inline distT="0" distB="0" distL="0" distR="0" wp14:anchorId="4C6FEA6E" wp14:editId="7C815EFD">
            <wp:extent cx="1689939" cy="907771"/>
            <wp:effectExtent l="0" t="400050" r="0" b="368935"/>
            <wp:docPr id="15457" name="Image 1" descr="C:\Users\User\AppData\Local\Microsoft\Windows\INetCache\Content.Word\uexkul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uexkull 001.jpg"/>
                    <pic:cNvPicPr>
                      <a:picLocks noChangeAspect="1" noChangeArrowheads="1"/>
                    </pic:cNvPicPr>
                  </pic:nvPicPr>
                  <pic:blipFill>
                    <a:blip r:embed="rId23" cstate="print"/>
                    <a:srcRect/>
                    <a:stretch>
                      <a:fillRect/>
                    </a:stretch>
                  </pic:blipFill>
                  <pic:spPr bwMode="auto">
                    <a:xfrm rot="16200000">
                      <a:off x="0" y="0"/>
                      <a:ext cx="1700262" cy="913316"/>
                    </a:xfrm>
                    <a:prstGeom prst="rect">
                      <a:avLst/>
                    </a:prstGeom>
                    <a:noFill/>
                    <a:ln w="9525">
                      <a:noFill/>
                      <a:miter lim="800000"/>
                      <a:headEnd/>
                      <a:tailEnd/>
                    </a:ln>
                  </pic:spPr>
                </pic:pic>
              </a:graphicData>
            </a:graphic>
          </wp:inline>
        </w:drawing>
      </w:r>
      <w:r w:rsidR="00E53996" w:rsidRPr="00F07BBB">
        <w:rPr>
          <w:rStyle w:val="FootnoteReference"/>
          <w:noProof/>
          <w:lang w:eastAsia="fr-FR"/>
        </w:rPr>
        <w:footnoteReference w:id="115"/>
      </w:r>
    </w:p>
    <w:p w:rsidR="001554CC" w:rsidRPr="00F07BBB" w:rsidRDefault="001554CC" w:rsidP="00CD1470">
      <w:pPr>
        <w:pStyle w:val="ListParagraph"/>
        <w:spacing w:after="0" w:line="240" w:lineRule="auto"/>
        <w:rPr>
          <w:noProof/>
          <w:lang w:eastAsia="fr-FR"/>
        </w:rPr>
      </w:pPr>
    </w:p>
    <w:p w:rsidR="004F039A" w:rsidRPr="00F07BBB" w:rsidRDefault="004F039A" w:rsidP="00CD1470">
      <w:pPr>
        <w:pStyle w:val="ListParagraph"/>
        <w:numPr>
          <w:ilvl w:val="0"/>
          <w:numId w:val="40"/>
        </w:numPr>
        <w:spacing w:after="0" w:line="240" w:lineRule="auto"/>
        <w:rPr>
          <w:b/>
          <w:noProof/>
          <w:lang w:eastAsia="fr-FR"/>
        </w:rPr>
      </w:pPr>
      <w:r w:rsidRPr="00F07BBB">
        <w:rPr>
          <w:b/>
          <w:noProof/>
          <w:lang w:eastAsia="fr-FR"/>
        </w:rPr>
        <w:t>La façade</w:t>
      </w:r>
    </w:p>
    <w:p w:rsidR="00AA4BD2" w:rsidRPr="00F07BBB" w:rsidRDefault="00AA4BD2" w:rsidP="00CD1470">
      <w:pPr>
        <w:spacing w:after="0" w:line="240" w:lineRule="auto"/>
        <w:rPr>
          <w:b/>
          <w:noProof/>
          <w:lang w:eastAsia="fr-FR"/>
        </w:rPr>
      </w:pPr>
    </w:p>
    <w:p w:rsidR="00AC6A30" w:rsidRPr="00F07BBB" w:rsidRDefault="00AA4BD2" w:rsidP="00CD1470">
      <w:pPr>
        <w:spacing w:after="0" w:line="240" w:lineRule="auto"/>
        <w:rPr>
          <w:b/>
          <w:noProof/>
          <w:lang w:eastAsia="fr-FR"/>
        </w:rPr>
      </w:pPr>
      <w:r w:rsidRPr="00F07BBB">
        <w:rPr>
          <w:b/>
          <w:noProof/>
          <w:lang w:eastAsia="fr-FR"/>
        </w:rPr>
        <w:drawing>
          <wp:inline distT="0" distB="0" distL="0" distR="0" wp14:anchorId="234F7926" wp14:editId="3AE77149">
            <wp:extent cx="1527175" cy="1145381"/>
            <wp:effectExtent l="19050" t="0" r="0" b="0"/>
            <wp:docPr id="15473" name="Image 2" descr="C:\Users\User\Desktop\Luxembourg\Conférences et articles 2014-2015\2013-10-18 Limpertsberg\100_9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uxembourg\Conférences et articles 2014-2015\2013-10-18 Limpertsberg\100_9856.JPG"/>
                    <pic:cNvPicPr>
                      <a:picLocks noChangeAspect="1" noChangeArrowheads="1"/>
                    </pic:cNvPicPr>
                  </pic:nvPicPr>
                  <pic:blipFill>
                    <a:blip r:embed="rId24" cstate="print"/>
                    <a:srcRect/>
                    <a:stretch>
                      <a:fillRect/>
                    </a:stretch>
                  </pic:blipFill>
                  <pic:spPr bwMode="auto">
                    <a:xfrm>
                      <a:off x="0" y="0"/>
                      <a:ext cx="1527175" cy="1145381"/>
                    </a:xfrm>
                    <a:prstGeom prst="rect">
                      <a:avLst/>
                    </a:prstGeom>
                    <a:noFill/>
                    <a:ln w="9525">
                      <a:noFill/>
                      <a:miter lim="800000"/>
                      <a:headEnd/>
                      <a:tailEnd/>
                    </a:ln>
                  </pic:spPr>
                </pic:pic>
              </a:graphicData>
            </a:graphic>
          </wp:inline>
        </w:drawing>
      </w:r>
      <w:r w:rsidR="00001775" w:rsidRPr="00F07BBB">
        <w:rPr>
          <w:b/>
          <w:noProof/>
          <w:lang w:eastAsia="fr-FR"/>
        </w:rPr>
        <w:t xml:space="preserve"> </w:t>
      </w:r>
      <w:r w:rsidRPr="00F07BBB">
        <w:rPr>
          <w:b/>
          <w:noProof/>
          <w:lang w:eastAsia="fr-FR"/>
        </w:rPr>
        <w:drawing>
          <wp:inline distT="0" distB="0" distL="0" distR="0" wp14:anchorId="79166D41" wp14:editId="6C6A41C2">
            <wp:extent cx="1543050" cy="1157288"/>
            <wp:effectExtent l="19050" t="0" r="0" b="0"/>
            <wp:docPr id="15469" name="Image 19" descr="C:\Users\User\Desktop\Luxembourg\Conférences et articles 2014-2015\2013-10-18 Limpertsberg\100_7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Luxembourg\Conférences et articles 2014-2015\2013-10-18 Limpertsberg\100_7680.JPG"/>
                    <pic:cNvPicPr>
                      <a:picLocks noChangeAspect="1" noChangeArrowheads="1"/>
                    </pic:cNvPicPr>
                  </pic:nvPicPr>
                  <pic:blipFill>
                    <a:blip r:embed="rId25" cstate="print"/>
                    <a:srcRect/>
                    <a:stretch>
                      <a:fillRect/>
                    </a:stretch>
                  </pic:blipFill>
                  <pic:spPr bwMode="auto">
                    <a:xfrm>
                      <a:off x="0" y="0"/>
                      <a:ext cx="1542540" cy="1156905"/>
                    </a:xfrm>
                    <a:prstGeom prst="rect">
                      <a:avLst/>
                    </a:prstGeom>
                    <a:noFill/>
                    <a:ln w="9525">
                      <a:noFill/>
                      <a:miter lim="800000"/>
                      <a:headEnd/>
                      <a:tailEnd/>
                    </a:ln>
                  </pic:spPr>
                </pic:pic>
              </a:graphicData>
            </a:graphic>
          </wp:inline>
        </w:drawing>
      </w:r>
      <w:r w:rsidR="00001775" w:rsidRPr="00F07BBB">
        <w:rPr>
          <w:b/>
          <w:noProof/>
          <w:lang w:eastAsia="fr-FR"/>
        </w:rPr>
        <w:t xml:space="preserve"> </w:t>
      </w:r>
      <w:r w:rsidRPr="00F07BBB">
        <w:rPr>
          <w:b/>
          <w:noProof/>
          <w:lang w:eastAsia="fr-FR"/>
        </w:rPr>
        <w:drawing>
          <wp:inline distT="0" distB="0" distL="0" distR="0" wp14:anchorId="2022E05C" wp14:editId="7505E9EF">
            <wp:extent cx="1533525" cy="1150146"/>
            <wp:effectExtent l="19050" t="0" r="9525" b="0"/>
            <wp:docPr id="15470" name="Image 22" descr="C:\Users\User\Desktop\Luxembourg\Conférences et articles 2014-2015\2013-10-18 Limpertsberg\100_7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Luxembourg\Conférences et articles 2014-2015\2013-10-18 Limpertsberg\100_7678.JPG"/>
                    <pic:cNvPicPr>
                      <a:picLocks noChangeAspect="1" noChangeArrowheads="1"/>
                    </pic:cNvPicPr>
                  </pic:nvPicPr>
                  <pic:blipFill>
                    <a:blip r:embed="rId26" cstate="print"/>
                    <a:srcRect/>
                    <a:stretch>
                      <a:fillRect/>
                    </a:stretch>
                  </pic:blipFill>
                  <pic:spPr bwMode="auto">
                    <a:xfrm>
                      <a:off x="0" y="0"/>
                      <a:ext cx="1533017" cy="1149765"/>
                    </a:xfrm>
                    <a:prstGeom prst="rect">
                      <a:avLst/>
                    </a:prstGeom>
                    <a:noFill/>
                    <a:ln w="9525">
                      <a:noFill/>
                      <a:miter lim="800000"/>
                      <a:headEnd/>
                      <a:tailEnd/>
                    </a:ln>
                  </pic:spPr>
                </pic:pic>
              </a:graphicData>
            </a:graphic>
          </wp:inline>
        </w:drawing>
      </w:r>
    </w:p>
    <w:p w:rsidR="00AC6A30" w:rsidRPr="00F07BBB" w:rsidRDefault="00AC6A30" w:rsidP="00CD1470">
      <w:pPr>
        <w:spacing w:after="0" w:line="240" w:lineRule="auto"/>
        <w:rPr>
          <w:b/>
          <w:noProof/>
          <w:lang w:eastAsia="fr-FR"/>
        </w:rPr>
      </w:pPr>
    </w:p>
    <w:p w:rsidR="00AC3BA3" w:rsidRPr="00F07BBB" w:rsidRDefault="00AA4BD2" w:rsidP="00CD1470">
      <w:pPr>
        <w:spacing w:after="0" w:line="240" w:lineRule="auto"/>
        <w:rPr>
          <w:b/>
          <w:noProof/>
          <w:lang w:eastAsia="fr-FR"/>
        </w:rPr>
      </w:pPr>
      <w:r w:rsidRPr="00F07BBB">
        <w:rPr>
          <w:b/>
          <w:noProof/>
          <w:lang w:eastAsia="fr-FR"/>
        </w:rPr>
        <w:drawing>
          <wp:inline distT="0" distB="0" distL="0" distR="0" wp14:anchorId="2713728D" wp14:editId="301E418C">
            <wp:extent cx="1562100" cy="1171576"/>
            <wp:effectExtent l="19050" t="0" r="0" b="0"/>
            <wp:docPr id="15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7" cstate="print"/>
                    <a:srcRect/>
                    <a:stretch>
                      <a:fillRect/>
                    </a:stretch>
                  </pic:blipFill>
                  <pic:spPr bwMode="auto">
                    <a:xfrm>
                      <a:off x="0" y="0"/>
                      <a:ext cx="1562112" cy="1171585"/>
                    </a:xfrm>
                    <a:prstGeom prst="rect">
                      <a:avLst/>
                    </a:prstGeom>
                    <a:noFill/>
                    <a:ln w="9525">
                      <a:noFill/>
                      <a:miter lim="800000"/>
                      <a:headEnd/>
                      <a:tailEnd/>
                    </a:ln>
                    <a:effectLst/>
                  </pic:spPr>
                </pic:pic>
              </a:graphicData>
            </a:graphic>
          </wp:inline>
        </w:drawing>
      </w:r>
      <w:r w:rsidR="00CD1470" w:rsidRPr="00F07BBB">
        <w:rPr>
          <w:b/>
          <w:noProof/>
          <w:lang w:eastAsia="fr-FR"/>
        </w:rPr>
        <w:t xml:space="preserve"> </w:t>
      </w:r>
      <w:r w:rsidRPr="00F07BBB">
        <w:rPr>
          <w:b/>
          <w:noProof/>
          <w:lang w:eastAsia="fr-FR"/>
        </w:rPr>
        <w:drawing>
          <wp:inline distT="0" distB="0" distL="0" distR="0" wp14:anchorId="769D34CC" wp14:editId="07FF7BDC">
            <wp:extent cx="890588" cy="1187450"/>
            <wp:effectExtent l="19050" t="0" r="4762" b="0"/>
            <wp:docPr id="15476" name="Image 8" descr="C:\Users\User\Desktop\Luxembourg\Conférences et articles 2014-2015\2013-10-18 Limpertsberg\100_8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Luxembourg\Conférences et articles 2014-2015\2013-10-18 Limpertsberg\100_8043.JPG"/>
                    <pic:cNvPicPr>
                      <a:picLocks noChangeAspect="1" noChangeArrowheads="1"/>
                    </pic:cNvPicPr>
                  </pic:nvPicPr>
                  <pic:blipFill>
                    <a:blip r:embed="rId28" cstate="print"/>
                    <a:srcRect/>
                    <a:stretch>
                      <a:fillRect/>
                    </a:stretch>
                  </pic:blipFill>
                  <pic:spPr bwMode="auto">
                    <a:xfrm>
                      <a:off x="0" y="0"/>
                      <a:ext cx="893008" cy="1190676"/>
                    </a:xfrm>
                    <a:prstGeom prst="rect">
                      <a:avLst/>
                    </a:prstGeom>
                    <a:noFill/>
                    <a:ln w="9525">
                      <a:noFill/>
                      <a:miter lim="800000"/>
                      <a:headEnd/>
                      <a:tailEnd/>
                    </a:ln>
                  </pic:spPr>
                </pic:pic>
              </a:graphicData>
            </a:graphic>
          </wp:inline>
        </w:drawing>
      </w:r>
      <w:r w:rsidR="00CD1470" w:rsidRPr="00F07BBB">
        <w:rPr>
          <w:b/>
          <w:noProof/>
          <w:lang w:eastAsia="fr-FR"/>
        </w:rPr>
        <w:t xml:space="preserve"> </w:t>
      </w:r>
      <w:r w:rsidR="009C20FF" w:rsidRPr="00F07BBB">
        <w:rPr>
          <w:b/>
          <w:noProof/>
          <w:lang w:eastAsia="fr-FR"/>
        </w:rPr>
        <w:drawing>
          <wp:inline distT="0" distB="0" distL="0" distR="0" wp14:anchorId="38DEA40F" wp14:editId="5048A798">
            <wp:extent cx="1571625" cy="1178719"/>
            <wp:effectExtent l="19050" t="0" r="9525" b="0"/>
            <wp:docPr id="15477" name="Image 6" descr="C:\Users\User\Desktop\Luxembourg\Conférences et articles 2014-2015\2013-10-18 Limpertsberg\100_8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Luxembourg\Conférences et articles 2014-2015\2013-10-18 Limpertsberg\100_8040.JPG"/>
                    <pic:cNvPicPr>
                      <a:picLocks noChangeAspect="1" noChangeArrowheads="1"/>
                    </pic:cNvPicPr>
                  </pic:nvPicPr>
                  <pic:blipFill>
                    <a:blip r:embed="rId29" cstate="print"/>
                    <a:srcRect/>
                    <a:stretch>
                      <a:fillRect/>
                    </a:stretch>
                  </pic:blipFill>
                  <pic:spPr bwMode="auto">
                    <a:xfrm>
                      <a:off x="0" y="0"/>
                      <a:ext cx="1568731" cy="1176548"/>
                    </a:xfrm>
                    <a:prstGeom prst="rect">
                      <a:avLst/>
                    </a:prstGeom>
                    <a:noFill/>
                    <a:ln w="9525">
                      <a:noFill/>
                      <a:miter lim="800000"/>
                      <a:headEnd/>
                      <a:tailEnd/>
                    </a:ln>
                  </pic:spPr>
                </pic:pic>
              </a:graphicData>
            </a:graphic>
          </wp:inline>
        </w:drawing>
      </w:r>
      <w:r w:rsidR="00CD1470" w:rsidRPr="00F07BBB">
        <w:rPr>
          <w:b/>
          <w:noProof/>
          <w:lang w:eastAsia="fr-FR"/>
        </w:rPr>
        <w:t xml:space="preserve"> </w:t>
      </w:r>
    </w:p>
    <w:p w:rsidR="009C20FF" w:rsidRPr="00F07BBB" w:rsidRDefault="009C20FF" w:rsidP="00CD1470">
      <w:pPr>
        <w:spacing w:after="0" w:line="240" w:lineRule="auto"/>
        <w:rPr>
          <w:b/>
          <w:noProof/>
          <w:lang w:eastAsia="fr-FR"/>
        </w:rPr>
      </w:pPr>
    </w:p>
    <w:p w:rsidR="009C20FF" w:rsidRPr="00F07BBB" w:rsidRDefault="00E01C3C" w:rsidP="009C20FF">
      <w:pPr>
        <w:spacing w:after="0" w:line="240" w:lineRule="auto"/>
        <w:rPr>
          <w:noProof/>
          <w:lang w:eastAsia="fr-FR"/>
        </w:rPr>
      </w:pPr>
      <w:r w:rsidRPr="00F07BBB">
        <w:rPr>
          <w:b/>
          <w:noProof/>
          <w:lang w:eastAsia="fr-FR"/>
        </w:rPr>
        <w:drawing>
          <wp:inline distT="0" distB="0" distL="0" distR="0" wp14:anchorId="23D6DDA0" wp14:editId="05011720">
            <wp:extent cx="1523997" cy="1142998"/>
            <wp:effectExtent l="0" t="0" r="635" b="635"/>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30"/>
                    <a:srcRect/>
                    <a:stretch>
                      <a:fillRect/>
                    </a:stretch>
                  </pic:blipFill>
                  <pic:spPr bwMode="auto">
                    <a:xfrm>
                      <a:off x="0" y="0"/>
                      <a:ext cx="1523997" cy="1142998"/>
                    </a:xfrm>
                    <a:prstGeom prst="rect">
                      <a:avLst/>
                    </a:prstGeom>
                    <a:noFill/>
                    <a:ln w="9525">
                      <a:noFill/>
                      <a:miter lim="800000"/>
                      <a:headEnd/>
                      <a:tailEnd/>
                    </a:ln>
                    <a:effectLst/>
                  </pic:spPr>
                </pic:pic>
              </a:graphicData>
            </a:graphic>
          </wp:inline>
        </w:drawing>
      </w:r>
      <w:r w:rsidR="00CD1470" w:rsidRPr="00F07BBB">
        <w:rPr>
          <w:noProof/>
          <w:lang w:eastAsia="fr-FR"/>
        </w:rPr>
        <w:t xml:space="preserve"> </w:t>
      </w:r>
      <w:r w:rsidR="00CD1470" w:rsidRPr="00F07BBB">
        <w:rPr>
          <w:b/>
          <w:noProof/>
          <w:lang w:eastAsia="fr-FR"/>
        </w:rPr>
        <w:drawing>
          <wp:inline distT="0" distB="0" distL="0" distR="0" wp14:anchorId="4028549C" wp14:editId="6642B6B7">
            <wp:extent cx="948055" cy="1147951"/>
            <wp:effectExtent l="19050" t="0" r="4445" b="0"/>
            <wp:docPr id="15462" name="Image 1" descr="0d1d6d8959ee0f085982604c6aeb40b4.jpg"/>
            <wp:cNvGraphicFramePr/>
            <a:graphic xmlns:a="http://schemas.openxmlformats.org/drawingml/2006/main">
              <a:graphicData uri="http://schemas.openxmlformats.org/drawingml/2006/picture">
                <pic:pic xmlns:pic="http://schemas.openxmlformats.org/drawingml/2006/picture">
                  <pic:nvPicPr>
                    <pic:cNvPr id="2" name="Picture 2" descr="0d1d6d8959ee0f085982604c6aeb40b4.jpg"/>
                    <pic:cNvPicPr>
                      <a:picLocks noChangeAspect="1" noChangeArrowheads="1"/>
                    </pic:cNvPicPr>
                  </pic:nvPicPr>
                  <pic:blipFill>
                    <a:blip r:embed="rId31" cstate="print"/>
                    <a:srcRect/>
                    <a:stretch>
                      <a:fillRect/>
                    </a:stretch>
                  </pic:blipFill>
                  <pic:spPr bwMode="auto">
                    <a:xfrm>
                      <a:off x="0" y="0"/>
                      <a:ext cx="949770" cy="1150027"/>
                    </a:xfrm>
                    <a:prstGeom prst="rect">
                      <a:avLst/>
                    </a:prstGeom>
                    <a:noFill/>
                  </pic:spPr>
                </pic:pic>
              </a:graphicData>
            </a:graphic>
          </wp:inline>
        </w:drawing>
      </w:r>
      <w:r w:rsidR="00E357E0" w:rsidRPr="00F07BBB">
        <w:rPr>
          <w:rStyle w:val="FootnoteReference"/>
          <w:noProof/>
          <w:lang w:eastAsia="fr-FR"/>
        </w:rPr>
        <w:footnoteReference w:id="116"/>
      </w:r>
      <w:r w:rsidR="00CD1470" w:rsidRPr="00F07BBB">
        <w:rPr>
          <w:noProof/>
          <w:lang w:eastAsia="fr-FR"/>
        </w:rPr>
        <w:t xml:space="preserve">  </w:t>
      </w:r>
      <w:r w:rsidR="00387C62" w:rsidRPr="00F07BBB">
        <w:rPr>
          <w:noProof/>
          <w:lang w:eastAsia="fr-FR"/>
        </w:rPr>
        <w:drawing>
          <wp:inline distT="0" distB="0" distL="0" distR="0" wp14:anchorId="638D5A03" wp14:editId="40C302FA">
            <wp:extent cx="1447800" cy="1095375"/>
            <wp:effectExtent l="19050" t="0" r="0" b="0"/>
            <wp:docPr id="15459" name="Image 3" descr="http://1.bp.blogspot.com/-_H1-suqOvbA/UMm0hYfO9gI/AAAAAAAABRs/YymP7oC1lpM/s640/tumblr_ma4l2xy1Yg1rc9dtko1_1280.jpg"/>
            <wp:cNvGraphicFramePr/>
            <a:graphic xmlns:a="http://schemas.openxmlformats.org/drawingml/2006/main">
              <a:graphicData uri="http://schemas.openxmlformats.org/drawingml/2006/picture">
                <pic:pic xmlns:pic="http://schemas.openxmlformats.org/drawingml/2006/picture">
                  <pic:nvPicPr>
                    <pic:cNvPr id="44034" name="Picture 2" descr="http://1.bp.blogspot.com/-_H1-suqOvbA/UMm0hYfO9gI/AAAAAAAABRs/YymP7oC1lpM/s640/tumblr_ma4l2xy1Yg1rc9dtko1_1280.jpg"/>
                    <pic:cNvPicPr>
                      <a:picLocks noChangeAspect="1" noChangeArrowheads="1"/>
                    </pic:cNvPicPr>
                  </pic:nvPicPr>
                  <pic:blipFill>
                    <a:blip r:embed="rId32"/>
                    <a:srcRect t="-2272" r="15407" b="52224"/>
                    <a:stretch>
                      <a:fillRect/>
                    </a:stretch>
                  </pic:blipFill>
                  <pic:spPr bwMode="auto">
                    <a:xfrm>
                      <a:off x="0" y="0"/>
                      <a:ext cx="1447800" cy="1095375"/>
                    </a:xfrm>
                    <a:prstGeom prst="rect">
                      <a:avLst/>
                    </a:prstGeom>
                    <a:noFill/>
                  </pic:spPr>
                </pic:pic>
              </a:graphicData>
            </a:graphic>
          </wp:inline>
        </w:drawing>
      </w:r>
      <w:r w:rsidR="00CD1470" w:rsidRPr="00F07BBB">
        <w:rPr>
          <w:noProof/>
          <w:lang w:eastAsia="fr-FR"/>
        </w:rPr>
        <w:t xml:space="preserve"> </w:t>
      </w:r>
      <w:r w:rsidR="00AC6A30" w:rsidRPr="00F07BBB">
        <w:rPr>
          <w:noProof/>
          <w:lang w:eastAsia="fr-FR"/>
        </w:rPr>
        <w:drawing>
          <wp:inline distT="0" distB="0" distL="0" distR="0" wp14:anchorId="69691132" wp14:editId="7EC59EED">
            <wp:extent cx="1685925" cy="1066800"/>
            <wp:effectExtent l="19050" t="0" r="9525" b="0"/>
            <wp:docPr id="15468" name="Image 14" descr="http://1.bp.blogspot.com/-_H1-suqOvbA/UMm0hYfO9gI/AAAAAAAABRs/YymP7oC1lpM/s640/tumblr_ma4l2xy1Yg1rc9dtk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http://1.bp.blogspot.com/-_H1-suqOvbA/UMm0hYfO9gI/AAAAAAAABRs/YymP7oC1lpM/s640/tumblr_ma4l2xy1Yg1rc9dtko1_1280.jpg"/>
                    <pic:cNvPicPr>
                      <a:picLocks noChangeAspect="1" noChangeArrowheads="1"/>
                    </pic:cNvPicPr>
                  </pic:nvPicPr>
                  <pic:blipFill>
                    <a:blip r:embed="rId32"/>
                    <a:srcRect t="48103" r="15407"/>
                    <a:stretch>
                      <a:fillRect/>
                    </a:stretch>
                  </pic:blipFill>
                  <pic:spPr bwMode="auto">
                    <a:xfrm>
                      <a:off x="0" y="0"/>
                      <a:ext cx="1685925" cy="1066800"/>
                    </a:xfrm>
                    <a:prstGeom prst="rect">
                      <a:avLst/>
                    </a:prstGeom>
                    <a:noFill/>
                    <a:ln w="9525">
                      <a:noFill/>
                      <a:miter lim="800000"/>
                      <a:headEnd/>
                      <a:tailEnd/>
                    </a:ln>
                  </pic:spPr>
                </pic:pic>
              </a:graphicData>
            </a:graphic>
          </wp:inline>
        </w:drawing>
      </w:r>
      <w:r w:rsidR="00AC6A30" w:rsidRPr="00F07BBB">
        <w:rPr>
          <w:rFonts w:ascii="Times New Roman" w:hAnsi="Times New Roman"/>
          <w:noProof/>
          <w:sz w:val="24"/>
          <w:szCs w:val="24"/>
          <w:lang w:eastAsia="fr-FR"/>
        </w:rPr>
        <w:drawing>
          <wp:inline distT="0" distB="0" distL="0" distR="0" wp14:anchorId="7E05D5D3" wp14:editId="40E902DA">
            <wp:extent cx="1009650" cy="1047750"/>
            <wp:effectExtent l="19050" t="0" r="0" b="0"/>
            <wp:docPr id="15472" name="Image 10" descr="http://www.eslarp.uiuc.edu/la/la338-s01/groups/g/Slide31.JPG"/>
            <wp:cNvGraphicFramePr/>
            <a:graphic xmlns:a="http://schemas.openxmlformats.org/drawingml/2006/main">
              <a:graphicData uri="http://schemas.openxmlformats.org/drawingml/2006/picture">
                <pic:pic xmlns:pic="http://schemas.openxmlformats.org/drawingml/2006/picture">
                  <pic:nvPicPr>
                    <pic:cNvPr id="44036" name="Picture 4" descr="http://www.eslarp.uiuc.edu/la/la338-s01/groups/g/Slide31.JPG"/>
                    <pic:cNvPicPr>
                      <a:picLocks noChangeAspect="1" noChangeArrowheads="1"/>
                    </pic:cNvPicPr>
                  </pic:nvPicPr>
                  <pic:blipFill>
                    <a:blip r:embed="rId33"/>
                    <a:srcRect/>
                    <a:stretch>
                      <a:fillRect/>
                    </a:stretch>
                  </pic:blipFill>
                  <pic:spPr bwMode="auto">
                    <a:xfrm>
                      <a:off x="0" y="0"/>
                      <a:ext cx="1012397" cy="1050600"/>
                    </a:xfrm>
                    <a:prstGeom prst="rect">
                      <a:avLst/>
                    </a:prstGeom>
                    <a:noFill/>
                  </pic:spPr>
                </pic:pic>
              </a:graphicData>
            </a:graphic>
          </wp:inline>
        </w:drawing>
      </w:r>
      <w:r w:rsidR="009C20FF" w:rsidRPr="00F07BBB">
        <w:rPr>
          <w:rStyle w:val="FootnoteReference"/>
          <w:noProof/>
          <w:lang w:eastAsia="fr-FR"/>
        </w:rPr>
        <w:footnoteReference w:id="117"/>
      </w:r>
      <w:r w:rsidR="009C20FF" w:rsidRPr="00F07BBB">
        <w:rPr>
          <w:noProof/>
          <w:lang w:eastAsia="fr-FR"/>
        </w:rPr>
        <w:drawing>
          <wp:inline distT="0" distB="0" distL="0" distR="0" wp14:anchorId="5ACC4474" wp14:editId="696AF260">
            <wp:extent cx="1428750" cy="1165194"/>
            <wp:effectExtent l="19050" t="0" r="0" b="0"/>
            <wp:docPr id="1547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4"/>
                    <a:srcRect/>
                    <a:stretch>
                      <a:fillRect/>
                    </a:stretch>
                  </pic:blipFill>
                  <pic:spPr bwMode="auto">
                    <a:xfrm>
                      <a:off x="0" y="0"/>
                      <a:ext cx="1428750" cy="1165194"/>
                    </a:xfrm>
                    <a:prstGeom prst="rect">
                      <a:avLst/>
                    </a:prstGeom>
                    <a:noFill/>
                    <a:ln w="9525">
                      <a:noFill/>
                      <a:miter lim="800000"/>
                      <a:headEnd/>
                      <a:tailEnd/>
                    </a:ln>
                  </pic:spPr>
                </pic:pic>
              </a:graphicData>
            </a:graphic>
          </wp:inline>
        </w:drawing>
      </w:r>
      <w:r w:rsidR="009C20FF" w:rsidRPr="00F07BBB">
        <w:rPr>
          <w:rStyle w:val="FootnoteReference"/>
          <w:noProof/>
          <w:lang w:eastAsia="fr-FR"/>
        </w:rPr>
        <w:footnoteReference w:id="118"/>
      </w:r>
    </w:p>
    <w:p w:rsidR="00AA4BD2" w:rsidRPr="00F07BBB" w:rsidRDefault="00AA4BD2" w:rsidP="00CD1470">
      <w:pPr>
        <w:spacing w:after="0" w:line="240" w:lineRule="auto"/>
        <w:rPr>
          <w:noProof/>
          <w:lang w:val="it-IT" w:eastAsia="fr-FR"/>
        </w:rPr>
      </w:pPr>
    </w:p>
    <w:p w:rsidR="00387C62" w:rsidRPr="00F07BBB" w:rsidRDefault="00387C62" w:rsidP="00CD1470">
      <w:pPr>
        <w:pStyle w:val="ListParagraph"/>
        <w:numPr>
          <w:ilvl w:val="0"/>
          <w:numId w:val="40"/>
        </w:numPr>
        <w:spacing w:after="0" w:line="240" w:lineRule="auto"/>
        <w:rPr>
          <w:b/>
          <w:noProof/>
          <w:lang w:eastAsia="fr-FR"/>
        </w:rPr>
      </w:pPr>
      <w:r w:rsidRPr="00F07BBB">
        <w:rPr>
          <w:b/>
          <w:noProof/>
          <w:lang w:eastAsia="fr-FR"/>
        </w:rPr>
        <w:t>Le quartier</w:t>
      </w:r>
    </w:p>
    <w:p w:rsidR="00CD1470" w:rsidRPr="00F07BBB" w:rsidRDefault="00CD1470" w:rsidP="00CD1470">
      <w:pPr>
        <w:pStyle w:val="ListParagraph"/>
        <w:spacing w:after="0" w:line="240" w:lineRule="auto"/>
        <w:rPr>
          <w:noProof/>
          <w:lang w:eastAsia="fr-FR"/>
        </w:rPr>
      </w:pPr>
    </w:p>
    <w:p w:rsidR="00387C62" w:rsidRPr="00F07BBB" w:rsidRDefault="00387C62" w:rsidP="00CD1470">
      <w:pPr>
        <w:pStyle w:val="ListParagraph"/>
        <w:spacing w:after="0" w:line="240" w:lineRule="auto"/>
        <w:rPr>
          <w:noProof/>
          <w:lang w:eastAsia="fr-FR"/>
        </w:rPr>
      </w:pPr>
      <w:r w:rsidRPr="00F07BBB">
        <w:rPr>
          <w:b/>
          <w:noProof/>
          <w:lang w:eastAsia="fr-FR"/>
        </w:rPr>
        <w:drawing>
          <wp:inline distT="0" distB="0" distL="0" distR="0" wp14:anchorId="50551972" wp14:editId="6BBE19FB">
            <wp:extent cx="1708872" cy="1534497"/>
            <wp:effectExtent l="0" t="0" r="0" b="0"/>
            <wp:docPr id="15461" name="Image 1" descr="C:\Users\User\Pictures\2013-10-18 Limpertsberg\Saint Cré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3-10-18 Limpertsberg\Saint Crépin.PNG"/>
                    <pic:cNvPicPr>
                      <a:picLocks noChangeAspect="1" noChangeArrowheads="1"/>
                    </pic:cNvPicPr>
                  </pic:nvPicPr>
                  <pic:blipFill>
                    <a:blip r:embed="rId35"/>
                    <a:srcRect l="12249" t="1991" r="11359" b="29867"/>
                    <a:stretch>
                      <a:fillRect/>
                    </a:stretch>
                  </pic:blipFill>
                  <pic:spPr bwMode="auto">
                    <a:xfrm>
                      <a:off x="0" y="0"/>
                      <a:ext cx="1716556" cy="1541397"/>
                    </a:xfrm>
                    <a:prstGeom prst="rect">
                      <a:avLst/>
                    </a:prstGeom>
                    <a:noFill/>
                    <a:ln w="9525">
                      <a:noFill/>
                      <a:miter lim="800000"/>
                      <a:headEnd/>
                      <a:tailEnd/>
                    </a:ln>
                  </pic:spPr>
                </pic:pic>
              </a:graphicData>
            </a:graphic>
          </wp:inline>
        </w:drawing>
      </w:r>
      <w:r w:rsidR="00FE123D" w:rsidRPr="00F07BBB">
        <w:rPr>
          <w:noProof/>
          <w:lang w:eastAsia="fr-FR"/>
        </w:rPr>
        <w:t xml:space="preserve"> </w:t>
      </w:r>
      <w:r w:rsidR="001F50AC" w:rsidRPr="00F07BBB">
        <w:rPr>
          <w:rStyle w:val="FootnoteReference"/>
          <w:noProof/>
          <w:lang w:eastAsia="fr-FR"/>
        </w:rPr>
        <w:footnoteReference w:id="119"/>
      </w:r>
    </w:p>
    <w:p w:rsidR="00E357E0" w:rsidRPr="00F07BBB" w:rsidRDefault="00E357E0" w:rsidP="00CD1470">
      <w:pPr>
        <w:pStyle w:val="ListParagraph"/>
        <w:spacing w:after="0" w:line="240" w:lineRule="auto"/>
        <w:rPr>
          <w:noProof/>
          <w:lang w:eastAsia="fr-FR"/>
        </w:rPr>
      </w:pPr>
    </w:p>
    <w:p w:rsidR="00190D96" w:rsidRPr="00F07BBB" w:rsidRDefault="00387C62" w:rsidP="00CD1470">
      <w:pPr>
        <w:pStyle w:val="ListParagraph"/>
        <w:numPr>
          <w:ilvl w:val="0"/>
          <w:numId w:val="40"/>
        </w:numPr>
        <w:spacing w:after="0" w:line="240" w:lineRule="auto"/>
        <w:rPr>
          <w:b/>
          <w:noProof/>
          <w:lang w:eastAsia="fr-FR"/>
        </w:rPr>
      </w:pPr>
      <w:r w:rsidRPr="00F07BBB">
        <w:rPr>
          <w:b/>
          <w:noProof/>
          <w:lang w:eastAsia="fr-FR"/>
        </w:rPr>
        <w:t>Le chantier</w:t>
      </w:r>
    </w:p>
    <w:p w:rsidR="00190D96" w:rsidRPr="00F07BBB" w:rsidRDefault="00190D96" w:rsidP="00CD1470">
      <w:pPr>
        <w:spacing w:after="0" w:line="240" w:lineRule="auto"/>
        <w:rPr>
          <w:noProof/>
          <w:lang w:eastAsia="fr-FR"/>
        </w:rPr>
      </w:pPr>
    </w:p>
    <w:p w:rsidR="00014CA0" w:rsidRPr="00F07BBB" w:rsidRDefault="00190D96" w:rsidP="00CD1470">
      <w:pPr>
        <w:spacing w:after="0" w:line="240" w:lineRule="auto"/>
      </w:pPr>
      <w:r w:rsidRPr="00F07BBB">
        <w:rPr>
          <w:noProof/>
          <w:lang w:eastAsia="fr-FR"/>
        </w:rPr>
        <w:drawing>
          <wp:inline distT="0" distB="0" distL="0" distR="0" wp14:anchorId="1C74FCF2" wp14:editId="4F188B55">
            <wp:extent cx="1533525" cy="1150144"/>
            <wp:effectExtent l="0" t="0" r="0" b="0"/>
            <wp:docPr id="49" name="Image 10" descr="C:\Users\User\Desktop\Luxembourg\Conférences et articles 2014-2015\2013-10-18 Limpertsberg\100_8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Luxembourg\Conférences et articles 2014-2015\2013-10-18 Limpertsberg\100_8046.JPG"/>
                    <pic:cNvPicPr>
                      <a:picLocks noChangeAspect="1" noChangeArrowheads="1"/>
                    </pic:cNvPicPr>
                  </pic:nvPicPr>
                  <pic:blipFill>
                    <a:blip r:embed="rId36" cstate="print"/>
                    <a:srcRect/>
                    <a:stretch>
                      <a:fillRect/>
                    </a:stretch>
                  </pic:blipFill>
                  <pic:spPr bwMode="auto">
                    <a:xfrm>
                      <a:off x="0" y="0"/>
                      <a:ext cx="1533525" cy="1150144"/>
                    </a:xfrm>
                    <a:prstGeom prst="rect">
                      <a:avLst/>
                    </a:prstGeom>
                    <a:noFill/>
                    <a:ln w="9525">
                      <a:noFill/>
                      <a:miter lim="800000"/>
                      <a:headEnd/>
                      <a:tailEnd/>
                    </a:ln>
                  </pic:spPr>
                </pic:pic>
              </a:graphicData>
            </a:graphic>
          </wp:inline>
        </w:drawing>
      </w:r>
      <w:r w:rsidR="009C20FF" w:rsidRPr="00F07BBB">
        <w:rPr>
          <w:noProof/>
          <w:lang w:eastAsia="fr-FR"/>
        </w:rPr>
        <w:t xml:space="preserve"> </w:t>
      </w:r>
      <w:r w:rsidR="001F50AC" w:rsidRPr="00F07BBB">
        <w:rPr>
          <w:noProof/>
          <w:lang w:eastAsia="fr-FR"/>
        </w:rPr>
        <w:t xml:space="preserve"> </w:t>
      </w:r>
      <w:r w:rsidRPr="00F07BBB">
        <w:rPr>
          <w:noProof/>
          <w:lang w:eastAsia="fr-FR"/>
        </w:rPr>
        <w:drawing>
          <wp:inline distT="0" distB="0" distL="0" distR="0" wp14:anchorId="4D50DC52" wp14:editId="3221268F">
            <wp:extent cx="1536701" cy="1152525"/>
            <wp:effectExtent l="19050" t="0" r="6349" b="0"/>
            <wp:docPr id="51" name="Picture 5" descr="C:\Users\nathalie.roelens\Dropbox\Luxembourg\Conférences et articles 2014-2015\2013-10-18 Limpertsberg\100_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halie.roelens\Dropbox\Luxembourg\Conférences et articles 2014-2015\2013-10-18 Limpertsberg\100_169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43129" cy="1157346"/>
                    </a:xfrm>
                    <a:prstGeom prst="rect">
                      <a:avLst/>
                    </a:prstGeom>
                    <a:noFill/>
                    <a:ln>
                      <a:noFill/>
                    </a:ln>
                  </pic:spPr>
                </pic:pic>
              </a:graphicData>
            </a:graphic>
          </wp:inline>
        </w:drawing>
      </w:r>
      <w:r w:rsidR="001F50AC" w:rsidRPr="00F07BBB">
        <w:rPr>
          <w:noProof/>
          <w:lang w:eastAsia="fr-FR"/>
        </w:rPr>
        <w:t xml:space="preserve"> </w:t>
      </w:r>
      <w:r w:rsidRPr="00F07BBB">
        <w:rPr>
          <w:noProof/>
          <w:lang w:eastAsia="fr-FR"/>
        </w:rPr>
        <w:drawing>
          <wp:inline distT="0" distB="0" distL="0" distR="0" wp14:anchorId="03F32FCC" wp14:editId="237D470E">
            <wp:extent cx="1536700" cy="1152525"/>
            <wp:effectExtent l="19050" t="0" r="6350" b="0"/>
            <wp:docPr id="52" name="Picture 1" descr="C:\Users\nathalie.roelens\Dropbox\Luxembourg\Conférences et articles 2014-2015\2013-10-18 Limpertsberg\101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lie.roelens\Dropbox\Luxembourg\Conférences et articles 2014-2015\2013-10-18 Limpertsberg\101_004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6700" cy="1152525"/>
                    </a:xfrm>
                    <a:prstGeom prst="rect">
                      <a:avLst/>
                    </a:prstGeom>
                    <a:noFill/>
                    <a:ln>
                      <a:noFill/>
                    </a:ln>
                  </pic:spPr>
                </pic:pic>
              </a:graphicData>
            </a:graphic>
          </wp:inline>
        </w:drawing>
      </w:r>
    </w:p>
    <w:p w:rsidR="00014CA0" w:rsidRPr="00F07BBB" w:rsidRDefault="00014CA0" w:rsidP="00CD1470">
      <w:pPr>
        <w:spacing w:after="0" w:line="240" w:lineRule="auto"/>
      </w:pPr>
    </w:p>
    <w:p w:rsidR="00014CA0" w:rsidRPr="00F07BBB" w:rsidRDefault="00014CA0" w:rsidP="00CD1470">
      <w:pPr>
        <w:spacing w:after="0" w:line="240" w:lineRule="auto"/>
      </w:pPr>
      <w:r w:rsidRPr="00F07BBB">
        <w:rPr>
          <w:noProof/>
          <w:lang w:eastAsia="fr-FR"/>
        </w:rPr>
        <w:drawing>
          <wp:inline distT="0" distB="0" distL="0" distR="0" wp14:anchorId="67091EF6" wp14:editId="63F5B794">
            <wp:extent cx="1685925" cy="1264444"/>
            <wp:effectExtent l="19050" t="0" r="9525" b="0"/>
            <wp:docPr id="61" name="Image 24" descr="C:\Users\User\Desktop\Luxembourg\Conférences et articles 2014-2015\2013-10-18 Limpertsberg\100_9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Luxembourg\Conférences et articles 2014-2015\2013-10-18 Limpertsberg\100_9842.JPG"/>
                    <pic:cNvPicPr>
                      <a:picLocks noChangeAspect="1" noChangeArrowheads="1"/>
                    </pic:cNvPicPr>
                  </pic:nvPicPr>
                  <pic:blipFill>
                    <a:blip r:embed="rId39" cstate="print"/>
                    <a:srcRect/>
                    <a:stretch>
                      <a:fillRect/>
                    </a:stretch>
                  </pic:blipFill>
                  <pic:spPr bwMode="auto">
                    <a:xfrm>
                      <a:off x="0" y="0"/>
                      <a:ext cx="1685925" cy="1264444"/>
                    </a:xfrm>
                    <a:prstGeom prst="rect">
                      <a:avLst/>
                    </a:prstGeom>
                    <a:noFill/>
                    <a:ln w="9525">
                      <a:noFill/>
                      <a:miter lim="800000"/>
                      <a:headEnd/>
                      <a:tailEnd/>
                    </a:ln>
                  </pic:spPr>
                </pic:pic>
              </a:graphicData>
            </a:graphic>
          </wp:inline>
        </w:drawing>
      </w:r>
      <w:r w:rsidR="009C20FF" w:rsidRPr="00F07BBB">
        <w:rPr>
          <w:noProof/>
          <w:lang w:eastAsia="fr-FR"/>
        </w:rPr>
        <w:t xml:space="preserve"> </w:t>
      </w:r>
      <w:r w:rsidR="001F50AC" w:rsidRPr="00F07BBB">
        <w:rPr>
          <w:noProof/>
          <w:lang w:eastAsia="fr-FR"/>
        </w:rPr>
        <w:t xml:space="preserve"> </w:t>
      </w:r>
      <w:r w:rsidR="004867EF" w:rsidRPr="00F07BBB">
        <w:rPr>
          <w:noProof/>
          <w:lang w:eastAsia="fr-FR"/>
        </w:rPr>
        <w:drawing>
          <wp:inline distT="0" distB="0" distL="0" distR="0" wp14:anchorId="64621BDA" wp14:editId="22D36A24">
            <wp:extent cx="950119" cy="1266825"/>
            <wp:effectExtent l="0" t="0" r="0" b="0"/>
            <wp:docPr id="15474" name="Image 4" descr="C:\Users\User\Desktop\Luxembourg\Conférences et articles 2014-2015\2013-10-18 Limpertsberg\100_9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Luxembourg\Conférences et articles 2014-2015\2013-10-18 Limpertsberg\100_9848.JPG"/>
                    <pic:cNvPicPr>
                      <a:picLocks noChangeAspect="1" noChangeArrowheads="1"/>
                    </pic:cNvPicPr>
                  </pic:nvPicPr>
                  <pic:blipFill>
                    <a:blip r:embed="rId40" cstate="print"/>
                    <a:srcRect/>
                    <a:stretch>
                      <a:fillRect/>
                    </a:stretch>
                  </pic:blipFill>
                  <pic:spPr bwMode="auto">
                    <a:xfrm>
                      <a:off x="0" y="0"/>
                      <a:ext cx="950119" cy="1266825"/>
                    </a:xfrm>
                    <a:prstGeom prst="rect">
                      <a:avLst/>
                    </a:prstGeom>
                    <a:noFill/>
                    <a:ln w="9525">
                      <a:noFill/>
                      <a:miter lim="800000"/>
                      <a:headEnd/>
                      <a:tailEnd/>
                    </a:ln>
                  </pic:spPr>
                </pic:pic>
              </a:graphicData>
            </a:graphic>
          </wp:inline>
        </w:drawing>
      </w:r>
      <w:r w:rsidR="009C20FF" w:rsidRPr="00F07BBB">
        <w:rPr>
          <w:noProof/>
          <w:lang w:eastAsia="fr-FR"/>
        </w:rPr>
        <w:t xml:space="preserve"> </w:t>
      </w:r>
      <w:r w:rsidR="001F50AC" w:rsidRPr="00F07BBB">
        <w:rPr>
          <w:noProof/>
          <w:lang w:eastAsia="fr-FR"/>
        </w:rPr>
        <w:t xml:space="preserve"> </w:t>
      </w:r>
      <w:r w:rsidR="004867EF" w:rsidRPr="00F07BBB">
        <w:rPr>
          <w:noProof/>
          <w:lang w:eastAsia="fr-FR"/>
        </w:rPr>
        <w:drawing>
          <wp:inline distT="0" distB="0" distL="0" distR="0" wp14:anchorId="16A3B6E7" wp14:editId="21AC76BD">
            <wp:extent cx="935832" cy="1247775"/>
            <wp:effectExtent l="19050" t="0" r="0" b="0"/>
            <wp:docPr id="15475" name="Image 16" descr="C:\Users\User\Desktop\Luxembourg\Conférences et articles 2014-2015\2013-10-18 Limpertsberg\100_9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Luxembourg\Conférences et articles 2014-2015\2013-10-18 Limpertsberg\100_9844.JPG"/>
                    <pic:cNvPicPr>
                      <a:picLocks noChangeAspect="1" noChangeArrowheads="1"/>
                    </pic:cNvPicPr>
                  </pic:nvPicPr>
                  <pic:blipFill>
                    <a:blip r:embed="rId41" cstate="print"/>
                    <a:srcRect/>
                    <a:stretch>
                      <a:fillRect/>
                    </a:stretch>
                  </pic:blipFill>
                  <pic:spPr bwMode="auto">
                    <a:xfrm>
                      <a:off x="0" y="0"/>
                      <a:ext cx="935832" cy="1247775"/>
                    </a:xfrm>
                    <a:prstGeom prst="rect">
                      <a:avLst/>
                    </a:prstGeom>
                    <a:noFill/>
                    <a:ln w="9525">
                      <a:noFill/>
                      <a:miter lim="800000"/>
                      <a:headEnd/>
                      <a:tailEnd/>
                    </a:ln>
                  </pic:spPr>
                </pic:pic>
              </a:graphicData>
            </a:graphic>
          </wp:inline>
        </w:drawing>
      </w:r>
    </w:p>
    <w:p w:rsidR="00014CA0" w:rsidRPr="00F07BBB" w:rsidRDefault="00FE123D" w:rsidP="00CD1470">
      <w:pPr>
        <w:spacing w:after="0" w:line="240" w:lineRule="auto"/>
        <w:rPr>
          <w:noProof/>
          <w:lang w:eastAsia="fr-FR"/>
        </w:rPr>
      </w:pPr>
      <w:r w:rsidRPr="00F07BBB">
        <w:rPr>
          <w:noProof/>
          <w:lang w:eastAsia="fr-FR"/>
        </w:rPr>
        <w:drawing>
          <wp:anchor distT="0" distB="0" distL="114300" distR="114300" simplePos="0" relativeHeight="251660288" behindDoc="0" locked="0" layoutInCell="1" allowOverlap="1" wp14:anchorId="05080486" wp14:editId="1FA23530">
            <wp:simplePos x="0" y="0"/>
            <wp:positionH relativeFrom="column">
              <wp:posOffset>4281805</wp:posOffset>
            </wp:positionH>
            <wp:positionV relativeFrom="paragraph">
              <wp:posOffset>6985</wp:posOffset>
            </wp:positionV>
            <wp:extent cx="1685925" cy="1257300"/>
            <wp:effectExtent l="19050" t="0" r="9525" b="0"/>
            <wp:wrapNone/>
            <wp:docPr id="12296" name="Picture 8" descr="http://static.immotop.eu/files/1002673/b/cae2a5bb8b41212c3d5af66149e0a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 name="Picture 8" descr="http://static.immotop.eu/files/1002673/b/cae2a5bb8b41212c3d5af66149e0a419.jpg"/>
                    <pic:cNvPicPr>
                      <a:picLocks noChangeAspect="1" noChangeArrowheads="1"/>
                    </pic:cNvPicPr>
                  </pic:nvPicPr>
                  <pic:blipFill>
                    <a:blip r:embed="rId42" cstate="print"/>
                    <a:srcRect/>
                    <a:stretch>
                      <a:fillRect/>
                    </a:stretch>
                  </pic:blipFill>
                  <pic:spPr bwMode="auto">
                    <a:xfrm>
                      <a:off x="0" y="0"/>
                      <a:ext cx="1685925" cy="1257300"/>
                    </a:xfrm>
                    <a:prstGeom prst="rect">
                      <a:avLst/>
                    </a:prstGeom>
                    <a:noFill/>
                  </pic:spPr>
                </pic:pic>
              </a:graphicData>
            </a:graphic>
          </wp:anchor>
        </w:drawing>
      </w:r>
      <w:r w:rsidR="001F50AC" w:rsidRPr="00F07BBB">
        <w:rPr>
          <w:noProof/>
          <w:lang w:eastAsia="fr-FR"/>
        </w:rPr>
        <w:drawing>
          <wp:anchor distT="0" distB="0" distL="114300" distR="114300" simplePos="0" relativeHeight="251669504" behindDoc="0" locked="0" layoutInCell="1" allowOverlap="1" wp14:anchorId="0CE2D874" wp14:editId="75968585">
            <wp:simplePos x="0" y="0"/>
            <wp:positionH relativeFrom="column">
              <wp:posOffset>1214755</wp:posOffset>
            </wp:positionH>
            <wp:positionV relativeFrom="paragraph">
              <wp:posOffset>142240</wp:posOffset>
            </wp:positionV>
            <wp:extent cx="1409700" cy="1057275"/>
            <wp:effectExtent l="19050" t="0" r="0" b="0"/>
            <wp:wrapNone/>
            <wp:docPr id="37" name="Image 4" descr="100_3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100_3470.JPG"/>
                    <pic:cNvPicPr>
                      <a:picLocks noChangeAspect="1"/>
                    </pic:cNvPicPr>
                  </pic:nvPicPr>
                  <pic:blipFill>
                    <a:blip r:embed="rId43" cstate="print"/>
                    <a:stretch>
                      <a:fillRect/>
                    </a:stretch>
                  </pic:blipFill>
                  <pic:spPr>
                    <a:xfrm>
                      <a:off x="0" y="0"/>
                      <a:ext cx="1409700" cy="1057275"/>
                    </a:xfrm>
                    <a:prstGeom prst="rect">
                      <a:avLst/>
                    </a:prstGeom>
                  </pic:spPr>
                </pic:pic>
              </a:graphicData>
            </a:graphic>
          </wp:anchor>
        </w:drawing>
      </w:r>
      <w:r w:rsidR="001F50AC" w:rsidRPr="00F07BBB">
        <w:rPr>
          <w:noProof/>
          <w:lang w:eastAsia="fr-FR"/>
        </w:rPr>
        <w:drawing>
          <wp:anchor distT="0" distB="0" distL="114300" distR="114300" simplePos="0" relativeHeight="251673600" behindDoc="0" locked="0" layoutInCell="1" allowOverlap="1" wp14:anchorId="08C4B7E4" wp14:editId="7DCF5986">
            <wp:simplePos x="0" y="0"/>
            <wp:positionH relativeFrom="column">
              <wp:posOffset>-290195</wp:posOffset>
            </wp:positionH>
            <wp:positionV relativeFrom="paragraph">
              <wp:posOffset>142240</wp:posOffset>
            </wp:positionV>
            <wp:extent cx="1419225" cy="1066800"/>
            <wp:effectExtent l="19050" t="0" r="9525" b="0"/>
            <wp:wrapNone/>
            <wp:docPr id="39" name="Image 9" descr="100_3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descr="100_3465.JPG"/>
                    <pic:cNvPicPr>
                      <a:picLocks noChangeAspect="1"/>
                    </pic:cNvPicPr>
                  </pic:nvPicPr>
                  <pic:blipFill>
                    <a:blip r:embed="rId44" cstate="print"/>
                    <a:stretch>
                      <a:fillRect/>
                    </a:stretch>
                  </pic:blipFill>
                  <pic:spPr>
                    <a:xfrm>
                      <a:off x="0" y="0"/>
                      <a:ext cx="1419225" cy="1066800"/>
                    </a:xfrm>
                    <a:prstGeom prst="rect">
                      <a:avLst/>
                    </a:prstGeom>
                  </pic:spPr>
                </pic:pic>
              </a:graphicData>
            </a:graphic>
          </wp:anchor>
        </w:drawing>
      </w:r>
      <w:r w:rsidR="001F50AC" w:rsidRPr="00F07BBB">
        <w:rPr>
          <w:noProof/>
          <w:lang w:eastAsia="fr-FR"/>
        </w:rPr>
        <w:drawing>
          <wp:anchor distT="0" distB="0" distL="114300" distR="114300" simplePos="0" relativeHeight="251659264" behindDoc="0" locked="0" layoutInCell="1" allowOverlap="1" wp14:anchorId="24957EDD" wp14:editId="1630BA9B">
            <wp:simplePos x="0" y="0"/>
            <wp:positionH relativeFrom="column">
              <wp:posOffset>2748280</wp:posOffset>
            </wp:positionH>
            <wp:positionV relativeFrom="paragraph">
              <wp:posOffset>151765</wp:posOffset>
            </wp:positionV>
            <wp:extent cx="1438275" cy="1057275"/>
            <wp:effectExtent l="19050" t="0" r="9525" b="0"/>
            <wp:wrapNone/>
            <wp:docPr id="12294" name="Picture 6" descr="http://www.danyungerimmo.lu/img/223414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6" descr="http://www.danyungerimmo.lu/img/2234143_1.jpg"/>
                    <pic:cNvPicPr>
                      <a:picLocks noChangeAspect="1" noChangeArrowheads="1"/>
                    </pic:cNvPicPr>
                  </pic:nvPicPr>
                  <pic:blipFill>
                    <a:blip r:embed="rId45" cstate="print"/>
                    <a:srcRect/>
                    <a:stretch>
                      <a:fillRect/>
                    </a:stretch>
                  </pic:blipFill>
                  <pic:spPr bwMode="auto">
                    <a:xfrm>
                      <a:off x="0" y="0"/>
                      <a:ext cx="1438275" cy="1057275"/>
                    </a:xfrm>
                    <a:prstGeom prst="rect">
                      <a:avLst/>
                    </a:prstGeom>
                    <a:noFill/>
                  </pic:spPr>
                </pic:pic>
              </a:graphicData>
            </a:graphic>
          </wp:anchor>
        </w:drawing>
      </w:r>
    </w:p>
    <w:p w:rsidR="00014CA0" w:rsidRPr="00F07BBB" w:rsidRDefault="00014CA0" w:rsidP="00CD1470">
      <w:pPr>
        <w:spacing w:after="0" w:line="240" w:lineRule="auto"/>
        <w:rPr>
          <w:noProof/>
          <w:lang w:eastAsia="fr-FR"/>
        </w:rPr>
      </w:pPr>
    </w:p>
    <w:p w:rsidR="00014CA0" w:rsidRPr="00F07BBB" w:rsidRDefault="00CD1470" w:rsidP="00CD1470">
      <w:pPr>
        <w:spacing w:after="0" w:line="240" w:lineRule="auto"/>
      </w:pPr>
      <w:r w:rsidRPr="00F07BBB">
        <w:t>8</w:t>
      </w:r>
    </w:p>
    <w:p w:rsidR="00014CA0" w:rsidRPr="00F07BBB" w:rsidRDefault="00014CA0" w:rsidP="00CD1470">
      <w:pPr>
        <w:spacing w:after="0" w:line="240" w:lineRule="auto"/>
      </w:pPr>
    </w:p>
    <w:p w:rsidR="00AC6F82" w:rsidRPr="00F07BBB" w:rsidRDefault="00AC6F82" w:rsidP="00CD1470">
      <w:pPr>
        <w:spacing w:after="0" w:line="240" w:lineRule="auto"/>
        <w:rPr>
          <w:noProof/>
          <w:lang w:eastAsia="fr-FR"/>
        </w:rPr>
      </w:pPr>
    </w:p>
    <w:p w:rsidR="00887D99" w:rsidRPr="00F07BBB" w:rsidRDefault="00887D99" w:rsidP="00CD1470">
      <w:pPr>
        <w:spacing w:after="0" w:line="240" w:lineRule="auto"/>
        <w:rPr>
          <w:b/>
          <w:lang w:val="fr-BE"/>
        </w:rPr>
      </w:pPr>
    </w:p>
    <w:p w:rsidR="001F50AC" w:rsidRPr="00F07BBB" w:rsidRDefault="001F50AC" w:rsidP="001F50AC">
      <w:pPr>
        <w:spacing w:after="0" w:line="240" w:lineRule="auto"/>
      </w:pPr>
      <w:r w:rsidRPr="00F07BBB">
        <w:rPr>
          <w:rStyle w:val="FootnoteReference"/>
        </w:rPr>
        <w:footnoteReference w:id="120"/>
      </w:r>
    </w:p>
    <w:p w:rsidR="001F50AC" w:rsidRPr="00F07BBB" w:rsidRDefault="001F50AC" w:rsidP="001F50AC">
      <w:pPr>
        <w:spacing w:after="0" w:line="240" w:lineRule="auto"/>
      </w:pPr>
    </w:p>
    <w:p w:rsidR="001F50AC" w:rsidRPr="00F07BBB" w:rsidRDefault="001F50AC" w:rsidP="001F50AC">
      <w:pPr>
        <w:pStyle w:val="ListParagraph"/>
        <w:numPr>
          <w:ilvl w:val="0"/>
          <w:numId w:val="40"/>
        </w:numPr>
        <w:spacing w:after="0" w:line="240" w:lineRule="auto"/>
        <w:rPr>
          <w:b/>
        </w:rPr>
      </w:pPr>
      <w:r w:rsidRPr="00F07BBB">
        <w:rPr>
          <w:b/>
        </w:rPr>
        <w:t>Conclusion</w:t>
      </w:r>
    </w:p>
    <w:p w:rsidR="00887D99" w:rsidRPr="00F07BBB" w:rsidRDefault="00887D99" w:rsidP="00CD1470">
      <w:pPr>
        <w:spacing w:after="0" w:line="240" w:lineRule="auto"/>
        <w:rPr>
          <w:b/>
        </w:rPr>
      </w:pPr>
    </w:p>
    <w:p w:rsidR="001A1057" w:rsidRPr="00F07BBB" w:rsidRDefault="007E008C" w:rsidP="00961BA5">
      <w:pPr>
        <w:spacing w:after="0" w:line="240" w:lineRule="auto"/>
        <w:rPr>
          <w:noProof/>
          <w:lang w:eastAsia="fr-FR"/>
        </w:rPr>
      </w:pPr>
      <w:r w:rsidRPr="00F07BBB">
        <w:rPr>
          <w:noProof/>
          <w:lang w:eastAsia="fr-FR"/>
        </w:rPr>
        <w:t xml:space="preserve">   </w:t>
      </w:r>
      <w:r w:rsidR="001F50AC" w:rsidRPr="00F07BBB">
        <w:rPr>
          <w:noProof/>
          <w:lang w:eastAsia="fr-FR"/>
        </w:rPr>
        <w:t xml:space="preserve">     </w:t>
      </w:r>
      <w:r w:rsidR="001F50AC" w:rsidRPr="00F07BBB">
        <w:rPr>
          <w:noProof/>
          <w:lang w:eastAsia="fr-FR"/>
        </w:rPr>
        <w:drawing>
          <wp:inline distT="0" distB="0" distL="0" distR="0" wp14:anchorId="22A806EB" wp14:editId="231E358C">
            <wp:extent cx="1543050" cy="1072678"/>
            <wp:effectExtent l="19050" t="0" r="0" b="0"/>
            <wp:docPr id="15487" name="Image 1" descr="https://encrypted-tbn1.gstatic.com/images?q=tbn:ANd9GcTIzP3uheyTapuI8cCw9rqov2Q-FEKmW32myvbmBGcdYfqlmq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IzP3uheyTapuI8cCw9rqov2Q-FEKmW32myvbmBGcdYfqlmqgs"/>
                    <pic:cNvPicPr>
                      <a:picLocks noChangeAspect="1" noChangeArrowheads="1"/>
                    </pic:cNvPicPr>
                  </pic:nvPicPr>
                  <pic:blipFill>
                    <a:blip r:embed="rId46"/>
                    <a:srcRect/>
                    <a:stretch>
                      <a:fillRect/>
                    </a:stretch>
                  </pic:blipFill>
                  <pic:spPr bwMode="auto">
                    <a:xfrm>
                      <a:off x="0" y="0"/>
                      <a:ext cx="1543050" cy="1072678"/>
                    </a:xfrm>
                    <a:prstGeom prst="rect">
                      <a:avLst/>
                    </a:prstGeom>
                    <a:noFill/>
                    <a:ln w="9525">
                      <a:noFill/>
                      <a:miter lim="800000"/>
                      <a:headEnd/>
                      <a:tailEnd/>
                    </a:ln>
                  </pic:spPr>
                </pic:pic>
              </a:graphicData>
            </a:graphic>
          </wp:inline>
        </w:drawing>
      </w:r>
      <w:r w:rsidR="001F50AC" w:rsidRPr="00F07BBB">
        <w:rPr>
          <w:rStyle w:val="FootnoteReference"/>
          <w:noProof/>
          <w:lang w:eastAsia="fr-FR"/>
        </w:rPr>
        <w:footnoteReference w:id="121"/>
      </w:r>
    </w:p>
    <w:sectPr w:rsidR="001A1057" w:rsidRPr="00F07BBB" w:rsidSect="00446A88">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7F3" w:rsidRDefault="002747F3" w:rsidP="00992B8A">
      <w:pPr>
        <w:spacing w:after="0" w:line="240" w:lineRule="auto"/>
      </w:pPr>
      <w:r>
        <w:separator/>
      </w:r>
    </w:p>
  </w:endnote>
  <w:endnote w:type="continuationSeparator" w:id="0">
    <w:p w:rsidR="002747F3" w:rsidRDefault="002747F3" w:rsidP="00992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Grande">
    <w:altName w:val="Courier New"/>
    <w:charset w:val="00"/>
    <w:family w:val="auto"/>
    <w:pitch w:val="variable"/>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36376"/>
      <w:docPartObj>
        <w:docPartGallery w:val="Page Numbers (Bottom of Page)"/>
        <w:docPartUnique/>
      </w:docPartObj>
    </w:sdtPr>
    <w:sdtEndPr/>
    <w:sdtContent>
      <w:p w:rsidR="00AA60B5" w:rsidRDefault="00AA60B5">
        <w:pPr>
          <w:pStyle w:val="Footer"/>
          <w:jc w:val="right"/>
        </w:pPr>
        <w:r>
          <w:fldChar w:fldCharType="begin"/>
        </w:r>
        <w:r>
          <w:instrText xml:space="preserve"> PAGE   \* MERGEFORMAT </w:instrText>
        </w:r>
        <w:r>
          <w:fldChar w:fldCharType="separate"/>
        </w:r>
        <w:r w:rsidR="00F07BBB">
          <w:rPr>
            <w:noProof/>
          </w:rPr>
          <w:t>1</w:t>
        </w:r>
        <w:r>
          <w:rPr>
            <w:noProof/>
          </w:rPr>
          <w:fldChar w:fldCharType="end"/>
        </w:r>
      </w:p>
    </w:sdtContent>
  </w:sdt>
  <w:p w:rsidR="00AA60B5" w:rsidRDefault="00AA60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7F3" w:rsidRDefault="002747F3" w:rsidP="00992B8A">
      <w:pPr>
        <w:spacing w:after="0" w:line="240" w:lineRule="auto"/>
      </w:pPr>
      <w:r>
        <w:separator/>
      </w:r>
    </w:p>
  </w:footnote>
  <w:footnote w:type="continuationSeparator" w:id="0">
    <w:p w:rsidR="002747F3" w:rsidRDefault="002747F3" w:rsidP="00992B8A">
      <w:pPr>
        <w:spacing w:after="0" w:line="240" w:lineRule="auto"/>
      </w:pPr>
      <w:r>
        <w:continuationSeparator/>
      </w:r>
    </w:p>
  </w:footnote>
  <w:footnote w:id="1">
    <w:p w:rsidR="008573B3" w:rsidRPr="00F07BBB" w:rsidRDefault="008573B3" w:rsidP="008573B3">
      <w:pPr>
        <w:pStyle w:val="FootnoteText"/>
        <w:jc w:val="both"/>
        <w:rPr>
          <w:sz w:val="18"/>
          <w:szCs w:val="18"/>
        </w:rPr>
      </w:pPr>
      <w:r w:rsidRPr="00F07BBB">
        <w:rPr>
          <w:rStyle w:val="FootnoteReference"/>
          <w:sz w:val="18"/>
          <w:szCs w:val="18"/>
        </w:rPr>
        <w:footnoteRef/>
      </w:r>
      <w:r w:rsidRPr="00F07BBB">
        <w:rPr>
          <w:sz w:val="18"/>
          <w:szCs w:val="18"/>
        </w:rPr>
        <w:t xml:space="preserve"> Elsa Vivant, </w:t>
      </w:r>
      <w:r w:rsidRPr="00F07BBB">
        <w:rPr>
          <w:i/>
          <w:sz w:val="18"/>
          <w:szCs w:val="18"/>
        </w:rPr>
        <w:t xml:space="preserve">Qu’est-ce que la ville </w:t>
      </w:r>
      <w:proofErr w:type="spellStart"/>
      <w:r w:rsidRPr="00F07BBB">
        <w:rPr>
          <w:i/>
          <w:sz w:val="18"/>
          <w:szCs w:val="18"/>
        </w:rPr>
        <w:t>creative</w:t>
      </w:r>
      <w:proofErr w:type="spellEnd"/>
      <w:r w:rsidRPr="00F07BBB">
        <w:rPr>
          <w:i/>
          <w:sz w:val="18"/>
          <w:szCs w:val="18"/>
        </w:rPr>
        <w:t xml:space="preserve"> ?</w:t>
      </w:r>
      <w:r w:rsidRPr="00F07BBB">
        <w:rPr>
          <w:sz w:val="18"/>
          <w:szCs w:val="18"/>
        </w:rPr>
        <w:t>, Paris, PUF, 2009, p. 7.</w:t>
      </w:r>
    </w:p>
  </w:footnote>
  <w:footnote w:id="2">
    <w:p w:rsidR="008573B3" w:rsidRPr="00F07BBB" w:rsidRDefault="008573B3" w:rsidP="008573B3">
      <w:pPr>
        <w:pStyle w:val="FootnoteText"/>
        <w:jc w:val="both"/>
        <w:rPr>
          <w:sz w:val="18"/>
          <w:szCs w:val="18"/>
          <w:lang w:val="de-DE"/>
        </w:rPr>
      </w:pPr>
      <w:r w:rsidRPr="00F07BBB">
        <w:rPr>
          <w:rStyle w:val="FootnoteReference"/>
          <w:sz w:val="18"/>
          <w:szCs w:val="18"/>
        </w:rPr>
        <w:footnoteRef/>
      </w:r>
      <w:r w:rsidRPr="00F07BBB">
        <w:rPr>
          <w:i/>
          <w:sz w:val="18"/>
          <w:szCs w:val="18"/>
          <w:lang w:val="de-DE"/>
        </w:rPr>
        <w:t xml:space="preserve"> Ibid</w:t>
      </w:r>
      <w:r w:rsidRPr="00F07BBB">
        <w:rPr>
          <w:sz w:val="18"/>
          <w:szCs w:val="18"/>
          <w:lang w:val="de-DE"/>
        </w:rPr>
        <w:t>., p. 46-47.</w:t>
      </w:r>
    </w:p>
  </w:footnote>
  <w:footnote w:id="3">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sz w:val="18"/>
          <w:szCs w:val="18"/>
          <w:lang w:val="de-DE"/>
        </w:rPr>
        <w:t xml:space="preserve"> « </w:t>
      </w:r>
      <w:r w:rsidRPr="00F07BBB">
        <w:rPr>
          <w:rFonts w:cs="Arial"/>
          <w:sz w:val="18"/>
          <w:szCs w:val="18"/>
          <w:shd w:val="clear" w:color="auto" w:fill="F9F9F9"/>
          <w:lang w:val="de-DE"/>
        </w:rPr>
        <w:t>"</w:t>
      </w:r>
      <w:r w:rsidRPr="00F07BBB">
        <w:rPr>
          <w:sz w:val="18"/>
          <w:szCs w:val="18"/>
          <w:lang w:val="de-DE"/>
        </w:rPr>
        <w:t>Lim</w:t>
      </w:r>
      <w:r w:rsidRPr="00F07BBB">
        <w:rPr>
          <w:rFonts w:cs="Arial"/>
          <w:sz w:val="18"/>
          <w:szCs w:val="18"/>
          <w:shd w:val="clear" w:color="auto" w:fill="F9F9F9"/>
          <w:lang w:val="de-DE"/>
        </w:rPr>
        <w:t>"</w:t>
      </w:r>
      <w:r w:rsidRPr="00F07BBB">
        <w:rPr>
          <w:sz w:val="18"/>
          <w:szCs w:val="18"/>
          <w:lang w:val="de-DE"/>
        </w:rPr>
        <w:t xml:space="preserve"> und </w:t>
      </w:r>
      <w:r w:rsidRPr="00F07BBB">
        <w:rPr>
          <w:rFonts w:cs="Arial"/>
          <w:sz w:val="18"/>
          <w:szCs w:val="18"/>
          <w:shd w:val="clear" w:color="auto" w:fill="F9F9F9"/>
          <w:lang w:val="de-DE"/>
        </w:rPr>
        <w:t>"</w:t>
      </w:r>
      <w:r w:rsidRPr="00F07BBB">
        <w:rPr>
          <w:sz w:val="18"/>
          <w:szCs w:val="18"/>
          <w:lang w:val="de-DE"/>
        </w:rPr>
        <w:t>Lam</w:t>
      </w:r>
      <w:r w:rsidRPr="00F07BBB">
        <w:rPr>
          <w:rFonts w:cs="Arial"/>
          <w:sz w:val="18"/>
          <w:szCs w:val="18"/>
          <w:shd w:val="clear" w:color="auto" w:fill="F9F9F9"/>
          <w:lang w:val="de-DE"/>
        </w:rPr>
        <w:t>"</w:t>
      </w:r>
      <w:r w:rsidRPr="00F07BBB">
        <w:rPr>
          <w:sz w:val="18"/>
          <w:szCs w:val="18"/>
          <w:lang w:val="de-DE"/>
        </w:rPr>
        <w:t xml:space="preserve"> sind altdeutsche Bezeichnungen für den Wald, während das althochdeutsche </w:t>
      </w:r>
      <w:r w:rsidRPr="00F07BBB">
        <w:rPr>
          <w:rFonts w:cs="Arial"/>
          <w:sz w:val="18"/>
          <w:szCs w:val="18"/>
          <w:shd w:val="clear" w:color="auto" w:fill="F9F9F9"/>
          <w:lang w:val="de-DE"/>
        </w:rPr>
        <w:t>"</w:t>
      </w:r>
      <w:proofErr w:type="spellStart"/>
      <w:r w:rsidRPr="00F07BBB">
        <w:rPr>
          <w:sz w:val="18"/>
          <w:szCs w:val="18"/>
          <w:lang w:val="de-DE"/>
        </w:rPr>
        <w:t>Linta</w:t>
      </w:r>
      <w:proofErr w:type="spellEnd"/>
      <w:r w:rsidRPr="00F07BBB">
        <w:rPr>
          <w:rFonts w:cs="Arial"/>
          <w:sz w:val="18"/>
          <w:szCs w:val="18"/>
          <w:shd w:val="clear" w:color="auto" w:fill="F9F9F9"/>
          <w:lang w:val="de-DE"/>
        </w:rPr>
        <w:t>"</w:t>
      </w:r>
      <w:r w:rsidR="008573B3" w:rsidRPr="00F07BBB">
        <w:rPr>
          <w:sz w:val="18"/>
          <w:szCs w:val="18"/>
          <w:lang w:val="de-DE"/>
        </w:rPr>
        <w:t xml:space="preserve"> die Linde bezeichnet</w:t>
      </w:r>
      <w:proofErr w:type="gramStart"/>
      <w:r w:rsidR="008573B3" w:rsidRPr="00F07BBB">
        <w:rPr>
          <w:sz w:val="18"/>
          <w:szCs w:val="18"/>
          <w:lang w:val="de-DE"/>
        </w:rPr>
        <w:t xml:space="preserve">. </w:t>
      </w:r>
      <w:r w:rsidRPr="00F07BBB">
        <w:rPr>
          <w:rFonts w:cs="Arial"/>
          <w:sz w:val="18"/>
          <w:szCs w:val="18"/>
          <w:shd w:val="clear" w:color="auto" w:fill="F9F9F9"/>
          <w:lang w:val="de-DE"/>
        </w:rPr>
        <w:t>"</w:t>
      </w:r>
      <w:proofErr w:type="spellStart"/>
      <w:proofErr w:type="gramEnd"/>
      <w:r w:rsidRPr="00F07BBB">
        <w:rPr>
          <w:sz w:val="18"/>
          <w:szCs w:val="18"/>
          <w:lang w:val="de-DE"/>
        </w:rPr>
        <w:t>Perch</w:t>
      </w:r>
      <w:proofErr w:type="spellEnd"/>
      <w:r w:rsidRPr="00F07BBB">
        <w:rPr>
          <w:rFonts w:cs="Arial"/>
          <w:sz w:val="18"/>
          <w:szCs w:val="18"/>
          <w:shd w:val="clear" w:color="auto" w:fill="F9F9F9"/>
          <w:lang w:val="de-DE"/>
        </w:rPr>
        <w:t>"</w:t>
      </w:r>
      <w:r w:rsidRPr="00F07BBB">
        <w:rPr>
          <w:sz w:val="18"/>
          <w:szCs w:val="18"/>
          <w:lang w:val="de-DE"/>
        </w:rPr>
        <w:t xml:space="preserve"> und </w:t>
      </w:r>
      <w:r w:rsidRPr="00F07BBB">
        <w:rPr>
          <w:rFonts w:cs="Arial"/>
          <w:sz w:val="18"/>
          <w:szCs w:val="18"/>
          <w:shd w:val="clear" w:color="auto" w:fill="F9F9F9"/>
          <w:lang w:val="de-DE"/>
        </w:rPr>
        <w:t>"</w:t>
      </w:r>
      <w:r w:rsidRPr="00F07BBB">
        <w:rPr>
          <w:sz w:val="18"/>
          <w:szCs w:val="18"/>
          <w:lang w:val="de-DE"/>
        </w:rPr>
        <w:t>per</w:t>
      </w:r>
      <w:r w:rsidRPr="00F07BBB">
        <w:rPr>
          <w:rFonts w:cs="Arial"/>
          <w:sz w:val="18"/>
          <w:szCs w:val="18"/>
          <w:shd w:val="clear" w:color="auto" w:fill="F9F9F9"/>
          <w:lang w:val="de-DE"/>
        </w:rPr>
        <w:t>"</w:t>
      </w:r>
      <w:r w:rsidRPr="00F07BBB">
        <w:rPr>
          <w:sz w:val="18"/>
          <w:szCs w:val="18"/>
          <w:lang w:val="de-DE"/>
        </w:rPr>
        <w:t xml:space="preserve"> haben die Bedeutung </w:t>
      </w:r>
      <w:r w:rsidRPr="00F07BBB">
        <w:rPr>
          <w:rFonts w:cs="Arial"/>
          <w:sz w:val="18"/>
          <w:szCs w:val="18"/>
          <w:shd w:val="clear" w:color="auto" w:fill="F9F9F9"/>
          <w:lang w:val="de-DE"/>
        </w:rPr>
        <w:t>"</w:t>
      </w:r>
      <w:r w:rsidRPr="00F07BBB">
        <w:rPr>
          <w:sz w:val="18"/>
          <w:szCs w:val="18"/>
          <w:lang w:val="de-DE"/>
        </w:rPr>
        <w:t>Berg</w:t>
      </w:r>
      <w:r w:rsidRPr="00F07BBB">
        <w:rPr>
          <w:rFonts w:cs="Arial"/>
          <w:sz w:val="18"/>
          <w:szCs w:val="18"/>
          <w:shd w:val="clear" w:color="auto" w:fill="F9F9F9"/>
          <w:lang w:val="de-DE"/>
        </w:rPr>
        <w:t>"</w:t>
      </w:r>
      <w:r w:rsidRPr="00F07BBB">
        <w:rPr>
          <w:sz w:val="18"/>
          <w:szCs w:val="18"/>
          <w:lang w:val="de-DE"/>
        </w:rPr>
        <w:t xml:space="preserve">. » (Jemp Kunnert, « Historischer und kultureller Limpertsberg, </w:t>
      </w:r>
      <w:r w:rsidRPr="00F07BBB">
        <w:rPr>
          <w:i/>
          <w:sz w:val="18"/>
          <w:szCs w:val="18"/>
          <w:lang w:val="de-DE"/>
        </w:rPr>
        <w:t>Ons Stad</w:t>
      </w:r>
      <w:r w:rsidRPr="00F07BBB">
        <w:rPr>
          <w:sz w:val="18"/>
          <w:szCs w:val="18"/>
          <w:lang w:val="de-DE"/>
        </w:rPr>
        <w:t xml:space="preserve">, n°18, avril 1985, p. 3.) </w:t>
      </w:r>
      <w:r w:rsidRPr="00F07BBB">
        <w:rPr>
          <w:sz w:val="18"/>
          <w:szCs w:val="18"/>
        </w:rPr>
        <w:t xml:space="preserve">Le glissement étymologique vers « saint Lambert » qui a donné « Mont </w:t>
      </w:r>
      <w:proofErr w:type="spellStart"/>
      <w:r w:rsidRPr="00F07BBB">
        <w:rPr>
          <w:sz w:val="18"/>
          <w:szCs w:val="18"/>
        </w:rPr>
        <w:t>Saint-Lampert</w:t>
      </w:r>
      <w:proofErr w:type="spellEnd"/>
      <w:r w:rsidRPr="00F07BBB">
        <w:rPr>
          <w:sz w:val="18"/>
          <w:szCs w:val="18"/>
        </w:rPr>
        <w:t> » s’avère toutefois fantaisiste.</w:t>
      </w:r>
    </w:p>
  </w:footnote>
  <w:footnote w:id="4">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sz w:val="18"/>
          <w:szCs w:val="18"/>
        </w:rPr>
        <w:t xml:space="preserve"> Outre une concentration de couvents et une église paroissiale (Saint-Joseph) en style néo-roman unique en son genre, datant de 1913, ce qui a valu au </w:t>
      </w:r>
      <w:proofErr w:type="spellStart"/>
      <w:r w:rsidRPr="00F07BBB">
        <w:rPr>
          <w:sz w:val="18"/>
          <w:szCs w:val="18"/>
        </w:rPr>
        <w:t>Limpertsberg</w:t>
      </w:r>
      <w:proofErr w:type="spellEnd"/>
      <w:r w:rsidRPr="00F07BBB">
        <w:rPr>
          <w:sz w:val="18"/>
          <w:szCs w:val="18"/>
        </w:rPr>
        <w:t xml:space="preserve"> le nom de « centre spirituel », le quartier accueille plusieurs établissements  d’enseignement ce qui lui a valu le nom de « Quartier latin » (</w:t>
      </w:r>
      <w:proofErr w:type="spellStart"/>
      <w:r w:rsidRPr="00F07BBB">
        <w:rPr>
          <w:i/>
          <w:sz w:val="18"/>
          <w:szCs w:val="18"/>
        </w:rPr>
        <w:t>Ons</w:t>
      </w:r>
      <w:proofErr w:type="spellEnd"/>
      <w:r w:rsidRPr="00F07BBB">
        <w:rPr>
          <w:i/>
          <w:sz w:val="18"/>
          <w:szCs w:val="18"/>
        </w:rPr>
        <w:t xml:space="preserve"> </w:t>
      </w:r>
      <w:proofErr w:type="spellStart"/>
      <w:r w:rsidRPr="00F07BBB">
        <w:rPr>
          <w:i/>
          <w:sz w:val="18"/>
          <w:szCs w:val="18"/>
        </w:rPr>
        <w:t>Stad</w:t>
      </w:r>
      <w:proofErr w:type="spellEnd"/>
      <w:r w:rsidRPr="00F07BBB">
        <w:rPr>
          <w:sz w:val="18"/>
          <w:szCs w:val="18"/>
        </w:rPr>
        <w:t xml:space="preserve">, n°18, avril 1985, éditorial) : l’Université du Luxembourg, situé dans un ancien séminaire, la </w:t>
      </w:r>
      <w:proofErr w:type="spellStart"/>
      <w:r w:rsidRPr="00F07BBB">
        <w:rPr>
          <w:sz w:val="18"/>
          <w:szCs w:val="18"/>
        </w:rPr>
        <w:t>Waldorfschoul</w:t>
      </w:r>
      <w:proofErr w:type="spellEnd"/>
      <w:r w:rsidRPr="00F07BBB">
        <w:rPr>
          <w:sz w:val="18"/>
          <w:szCs w:val="18"/>
        </w:rPr>
        <w:t xml:space="preserve">, le Lycée des Garçons, le Lycée Robert Schuman, le Lycée Vauban, le Lycée technique des Arts et Métiers, hébergé dans un ancien centre d’études pour Jésuites allemands, le Lycée technique du centre, l’Ecole française, le pensionnat Don Bosco. Le </w:t>
      </w:r>
      <w:proofErr w:type="spellStart"/>
      <w:r w:rsidRPr="00F07BBB">
        <w:rPr>
          <w:sz w:val="18"/>
          <w:szCs w:val="18"/>
        </w:rPr>
        <w:t>Limpertsberg</w:t>
      </w:r>
      <w:proofErr w:type="spellEnd"/>
      <w:r w:rsidRPr="00F07BBB">
        <w:rPr>
          <w:sz w:val="18"/>
          <w:szCs w:val="18"/>
        </w:rPr>
        <w:t xml:space="preserve"> est aussi une pépinière d’artistes, dénombrant davantage de personnalités du monde culturel que les autres entités de la ville : des peintres, dont Joseph </w:t>
      </w:r>
      <w:proofErr w:type="spellStart"/>
      <w:r w:rsidRPr="00F07BBB">
        <w:rPr>
          <w:sz w:val="18"/>
          <w:szCs w:val="18"/>
        </w:rPr>
        <w:t>Kutten</w:t>
      </w:r>
      <w:proofErr w:type="spellEnd"/>
      <w:r w:rsidRPr="00F07BBB">
        <w:rPr>
          <w:sz w:val="18"/>
          <w:szCs w:val="18"/>
        </w:rPr>
        <w:t xml:space="preserve"> et Michel </w:t>
      </w:r>
      <w:proofErr w:type="spellStart"/>
      <w:r w:rsidRPr="00F07BBB">
        <w:rPr>
          <w:sz w:val="18"/>
          <w:szCs w:val="18"/>
        </w:rPr>
        <w:t>Stoffel</w:t>
      </w:r>
      <w:proofErr w:type="spellEnd"/>
      <w:r w:rsidRPr="00F07BBB">
        <w:rPr>
          <w:sz w:val="18"/>
          <w:szCs w:val="18"/>
        </w:rPr>
        <w:t xml:space="preserve"> ; des sculpteurs, musiciens et poètes, dont Lucien Koenig.  Mentionnons aussi le Grand Théâtre, le cinéma </w:t>
      </w:r>
      <w:proofErr w:type="spellStart"/>
      <w:r w:rsidRPr="00F07BBB">
        <w:rPr>
          <w:sz w:val="18"/>
          <w:szCs w:val="18"/>
        </w:rPr>
        <w:t>Utopia</w:t>
      </w:r>
      <w:proofErr w:type="spellEnd"/>
      <w:r w:rsidRPr="00F07BBB">
        <w:rPr>
          <w:sz w:val="18"/>
          <w:szCs w:val="18"/>
        </w:rPr>
        <w:t xml:space="preserve">, un ancien garage transformé d’abord en cinéclub et maintenant agrandi en  cinéma d’art et d’essai (5 salles). Le </w:t>
      </w:r>
      <w:proofErr w:type="spellStart"/>
      <w:r w:rsidRPr="00F07BBB">
        <w:rPr>
          <w:sz w:val="18"/>
          <w:szCs w:val="18"/>
        </w:rPr>
        <w:t>Limpertsberg</w:t>
      </w:r>
      <w:proofErr w:type="spellEnd"/>
      <w:r w:rsidRPr="00F07BBB">
        <w:rPr>
          <w:sz w:val="18"/>
          <w:szCs w:val="18"/>
        </w:rPr>
        <w:t xml:space="preserve"> fut enfin qualifié de « </w:t>
      </w:r>
      <w:proofErr w:type="spellStart"/>
      <w:r w:rsidRPr="00F07BBB">
        <w:rPr>
          <w:i/>
          <w:sz w:val="18"/>
          <w:szCs w:val="18"/>
        </w:rPr>
        <w:t>mons</w:t>
      </w:r>
      <w:proofErr w:type="spellEnd"/>
      <w:r w:rsidRPr="00F07BBB">
        <w:rPr>
          <w:i/>
          <w:sz w:val="18"/>
          <w:szCs w:val="18"/>
        </w:rPr>
        <w:t xml:space="preserve"> </w:t>
      </w:r>
      <w:proofErr w:type="spellStart"/>
      <w:r w:rsidRPr="00F07BBB">
        <w:rPr>
          <w:i/>
          <w:sz w:val="18"/>
          <w:szCs w:val="18"/>
        </w:rPr>
        <w:t>sacer</w:t>
      </w:r>
      <w:proofErr w:type="spellEnd"/>
      <w:r w:rsidRPr="00F07BBB">
        <w:rPr>
          <w:sz w:val="18"/>
          <w:szCs w:val="18"/>
        </w:rPr>
        <w:t xml:space="preserve"> », mont sacré par les habitants de la rue du </w:t>
      </w:r>
      <w:proofErr w:type="spellStart"/>
      <w:r w:rsidRPr="00F07BBB">
        <w:rPr>
          <w:sz w:val="18"/>
          <w:szCs w:val="18"/>
        </w:rPr>
        <w:t>Rollingergrund</w:t>
      </w:r>
      <w:proofErr w:type="spellEnd"/>
      <w:r w:rsidRPr="00F07BBB">
        <w:rPr>
          <w:sz w:val="18"/>
          <w:szCs w:val="18"/>
        </w:rPr>
        <w:t xml:space="preserve"> située en contrebas (Fanny Beck « Alte </w:t>
      </w:r>
      <w:proofErr w:type="spellStart"/>
      <w:r w:rsidRPr="00F07BBB">
        <w:rPr>
          <w:sz w:val="18"/>
          <w:szCs w:val="18"/>
        </w:rPr>
        <w:t>Liebe</w:t>
      </w:r>
      <w:proofErr w:type="spellEnd"/>
      <w:r w:rsidRPr="00F07BBB">
        <w:rPr>
          <w:sz w:val="18"/>
          <w:szCs w:val="18"/>
        </w:rPr>
        <w:t xml:space="preserve"> </w:t>
      </w:r>
      <w:proofErr w:type="spellStart"/>
      <w:r w:rsidRPr="00F07BBB">
        <w:rPr>
          <w:sz w:val="18"/>
          <w:szCs w:val="18"/>
        </w:rPr>
        <w:t>zum</w:t>
      </w:r>
      <w:proofErr w:type="spellEnd"/>
      <w:r w:rsidRPr="00F07BBB">
        <w:rPr>
          <w:sz w:val="18"/>
          <w:szCs w:val="18"/>
        </w:rPr>
        <w:t xml:space="preserve"> </w:t>
      </w:r>
      <w:proofErr w:type="spellStart"/>
      <w:r w:rsidRPr="00F07BBB">
        <w:rPr>
          <w:sz w:val="18"/>
          <w:szCs w:val="18"/>
        </w:rPr>
        <w:t>Limpertsberg</w:t>
      </w:r>
      <w:proofErr w:type="spellEnd"/>
      <w:r w:rsidRPr="00F07BBB">
        <w:rPr>
          <w:sz w:val="18"/>
          <w:szCs w:val="18"/>
        </w:rPr>
        <w:t xml:space="preserve"> », in </w:t>
      </w:r>
      <w:proofErr w:type="spellStart"/>
      <w:r w:rsidRPr="00F07BBB">
        <w:rPr>
          <w:i/>
          <w:sz w:val="18"/>
          <w:szCs w:val="18"/>
        </w:rPr>
        <w:t>Ibid</w:t>
      </w:r>
      <w:proofErr w:type="spellEnd"/>
      <w:r w:rsidRPr="00F07BBB">
        <w:rPr>
          <w:sz w:val="18"/>
          <w:szCs w:val="18"/>
        </w:rPr>
        <w:t xml:space="preserve">, p. 19). </w:t>
      </w:r>
    </w:p>
  </w:footnote>
  <w:footnote w:id="5">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sz w:val="18"/>
          <w:szCs w:val="18"/>
        </w:rPr>
        <w:t xml:space="preserve"> </w:t>
      </w:r>
      <w:r w:rsidRPr="00F07BBB">
        <w:rPr>
          <w:i/>
          <w:sz w:val="18"/>
          <w:szCs w:val="18"/>
        </w:rPr>
        <w:t xml:space="preserve">Le circuit des roses du </w:t>
      </w:r>
      <w:proofErr w:type="spellStart"/>
      <w:r w:rsidRPr="00F07BBB">
        <w:rPr>
          <w:i/>
          <w:sz w:val="18"/>
          <w:szCs w:val="18"/>
        </w:rPr>
        <w:t>Limpertsberg</w:t>
      </w:r>
      <w:proofErr w:type="spellEnd"/>
      <w:r w:rsidRPr="00F07BBB">
        <w:rPr>
          <w:i/>
          <w:sz w:val="18"/>
          <w:szCs w:val="18"/>
        </w:rPr>
        <w:t>, </w:t>
      </w:r>
      <w:proofErr w:type="spellStart"/>
      <w:r w:rsidRPr="00F07BBB">
        <w:rPr>
          <w:i/>
          <w:sz w:val="18"/>
          <w:szCs w:val="18"/>
        </w:rPr>
        <w:t>RosaLi</w:t>
      </w:r>
      <w:proofErr w:type="spellEnd"/>
      <w:r w:rsidRPr="00F07BBB">
        <w:rPr>
          <w:i/>
          <w:sz w:val="18"/>
          <w:szCs w:val="18"/>
        </w:rPr>
        <w:t xml:space="preserve">, </w:t>
      </w:r>
      <w:r w:rsidRPr="00F07BBB">
        <w:rPr>
          <w:sz w:val="18"/>
          <w:szCs w:val="18"/>
        </w:rPr>
        <w:t xml:space="preserve"> Édition Luxembourg City </w:t>
      </w:r>
      <w:proofErr w:type="spellStart"/>
      <w:r w:rsidRPr="00F07BBB">
        <w:rPr>
          <w:sz w:val="18"/>
          <w:szCs w:val="18"/>
        </w:rPr>
        <w:t>Tourist</w:t>
      </w:r>
      <w:proofErr w:type="spellEnd"/>
      <w:r w:rsidRPr="00F07BBB">
        <w:rPr>
          <w:sz w:val="18"/>
          <w:szCs w:val="18"/>
        </w:rPr>
        <w:t xml:space="preserve"> Office, 2006</w:t>
      </w:r>
    </w:p>
  </w:footnote>
  <w:footnote w:id="6">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sz w:val="18"/>
          <w:szCs w:val="18"/>
        </w:rPr>
        <w:t xml:space="preserve"> </w:t>
      </w:r>
      <w:r w:rsidRPr="00F07BBB">
        <w:rPr>
          <w:i/>
          <w:sz w:val="18"/>
          <w:szCs w:val="18"/>
        </w:rPr>
        <w:t>Ibid</w:t>
      </w:r>
      <w:r w:rsidRPr="00F07BBB">
        <w:rPr>
          <w:sz w:val="18"/>
          <w:szCs w:val="18"/>
        </w:rPr>
        <w:t>.</w:t>
      </w:r>
    </w:p>
  </w:footnote>
  <w:footnote w:id="7">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sz w:val="18"/>
          <w:szCs w:val="18"/>
        </w:rPr>
        <w:t xml:space="preserve"> </w:t>
      </w:r>
      <w:r w:rsidRPr="00F07BBB">
        <w:rPr>
          <w:i/>
          <w:sz w:val="18"/>
          <w:szCs w:val="18"/>
        </w:rPr>
        <w:t>Ibid</w:t>
      </w:r>
      <w:r w:rsidRPr="00F07BBB">
        <w:rPr>
          <w:sz w:val="18"/>
          <w:szCs w:val="18"/>
        </w:rPr>
        <w:t>.</w:t>
      </w:r>
    </w:p>
  </w:footnote>
  <w:footnote w:id="8">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sz w:val="18"/>
          <w:szCs w:val="18"/>
        </w:rPr>
        <w:t xml:space="preserve"> L’association </w:t>
      </w:r>
      <w:proofErr w:type="spellStart"/>
      <w:r w:rsidRPr="00F07BBB">
        <w:rPr>
          <w:sz w:val="18"/>
          <w:szCs w:val="18"/>
        </w:rPr>
        <w:t>Gaart</w:t>
      </w:r>
      <w:proofErr w:type="spellEnd"/>
      <w:r w:rsidRPr="00F07BBB">
        <w:rPr>
          <w:sz w:val="18"/>
          <w:szCs w:val="18"/>
        </w:rPr>
        <w:t xml:space="preserve"> an </w:t>
      </w:r>
      <w:proofErr w:type="spellStart"/>
      <w:r w:rsidRPr="00F07BBB">
        <w:rPr>
          <w:sz w:val="18"/>
          <w:szCs w:val="18"/>
        </w:rPr>
        <w:t>Heem</w:t>
      </w:r>
      <w:proofErr w:type="spellEnd"/>
      <w:r w:rsidRPr="00F07BBB">
        <w:rPr>
          <w:sz w:val="18"/>
          <w:szCs w:val="18"/>
        </w:rPr>
        <w:t xml:space="preserve"> </w:t>
      </w:r>
      <w:proofErr w:type="spellStart"/>
      <w:r w:rsidRPr="00F07BBB">
        <w:rPr>
          <w:sz w:val="18"/>
          <w:szCs w:val="18"/>
        </w:rPr>
        <w:t>Lampertsbierg</w:t>
      </w:r>
      <w:proofErr w:type="spellEnd"/>
      <w:r w:rsidRPr="00F07BBB">
        <w:rPr>
          <w:sz w:val="18"/>
          <w:szCs w:val="18"/>
        </w:rPr>
        <w:t xml:space="preserve"> est une association agricole qui défend les intérêts et la conservation de la dernière cité jardinière du quartier (www. Limpentente.lu). Les roses se sont décentralisées mais elles sont toujours à l’honneur au Luxembourg : en l’occurrence dans le Conservatoire du Patrimoine Rosier Luxembourgeois du </w:t>
      </w:r>
      <w:proofErr w:type="spellStart"/>
      <w:r w:rsidRPr="00F07BBB">
        <w:rPr>
          <w:sz w:val="18"/>
          <w:szCs w:val="18"/>
        </w:rPr>
        <w:t>Gaard</w:t>
      </w:r>
      <w:proofErr w:type="spellEnd"/>
      <w:r w:rsidRPr="00F07BBB">
        <w:rPr>
          <w:sz w:val="18"/>
          <w:szCs w:val="18"/>
        </w:rPr>
        <w:t xml:space="preserve"> </w:t>
      </w:r>
      <w:proofErr w:type="spellStart"/>
      <w:r w:rsidRPr="00F07BBB">
        <w:rPr>
          <w:sz w:val="18"/>
          <w:szCs w:val="18"/>
        </w:rPr>
        <w:t>um</w:t>
      </w:r>
      <w:proofErr w:type="spellEnd"/>
      <w:r w:rsidRPr="00F07BBB">
        <w:rPr>
          <w:sz w:val="18"/>
          <w:szCs w:val="18"/>
        </w:rPr>
        <w:t xml:space="preserve"> </w:t>
      </w:r>
      <w:proofErr w:type="spellStart"/>
      <w:r w:rsidRPr="00F07BBB">
        <w:rPr>
          <w:sz w:val="18"/>
          <w:szCs w:val="18"/>
        </w:rPr>
        <w:t>Titzebierg</w:t>
      </w:r>
      <w:proofErr w:type="spellEnd"/>
      <w:r w:rsidRPr="00F07BBB">
        <w:rPr>
          <w:sz w:val="18"/>
          <w:szCs w:val="18"/>
        </w:rPr>
        <w:t xml:space="preserve">, domaine privé (jardin anglais) </w:t>
      </w:r>
      <w:r w:rsidRPr="00F07BBB">
        <w:rPr>
          <w:rFonts w:eastAsia="Times New Roman" w:cs="Times New Roman"/>
          <w:sz w:val="18"/>
          <w:szCs w:val="18"/>
          <w:lang w:eastAsia="fr-FR"/>
        </w:rPr>
        <w:t>situé à mi-chemin entre la ville de Luxembourg et le Parc naturel de la Haute-Sûre (</w:t>
      </w:r>
      <w:hyperlink r:id="rId1" w:tgtFrame="_blank" w:history="1">
        <w:r w:rsidRPr="00F07BBB">
          <w:rPr>
            <w:rStyle w:val="Hyperlink"/>
            <w:rFonts w:cs="Arial"/>
            <w:color w:val="auto"/>
            <w:sz w:val="18"/>
            <w:szCs w:val="18"/>
            <w:bdr w:val="none" w:sz="0" w:space="0" w:color="auto" w:frame="1"/>
            <w:shd w:val="clear" w:color="auto" w:fill="FFFFFF"/>
          </w:rPr>
          <w:t>www.garden.lu</w:t>
        </w:r>
      </w:hyperlink>
      <w:r w:rsidRPr="00F07BBB">
        <w:rPr>
          <w:sz w:val="18"/>
          <w:szCs w:val="18"/>
        </w:rPr>
        <w:t xml:space="preserve">) ou dans la roseraie de </w:t>
      </w:r>
      <w:proofErr w:type="spellStart"/>
      <w:r w:rsidRPr="00F07BBB">
        <w:rPr>
          <w:sz w:val="18"/>
          <w:szCs w:val="18"/>
        </w:rPr>
        <w:t>Mondorf</w:t>
      </w:r>
      <w:proofErr w:type="spellEnd"/>
      <w:r w:rsidRPr="00F07BBB">
        <w:rPr>
          <w:sz w:val="18"/>
          <w:szCs w:val="18"/>
        </w:rPr>
        <w:t>.</w:t>
      </w:r>
    </w:p>
  </w:footnote>
  <w:footnote w:id="9">
    <w:p w:rsidR="00AA60B5" w:rsidRPr="00F07BBB" w:rsidRDefault="00AA60B5" w:rsidP="009C20FF">
      <w:pPr>
        <w:pStyle w:val="FootnoteText"/>
        <w:jc w:val="both"/>
        <w:rPr>
          <w:sz w:val="18"/>
          <w:szCs w:val="18"/>
          <w:lang w:val="de-DE"/>
        </w:rPr>
      </w:pPr>
      <w:r w:rsidRPr="00F07BBB">
        <w:rPr>
          <w:rStyle w:val="FootnoteReference"/>
          <w:sz w:val="18"/>
          <w:szCs w:val="18"/>
        </w:rPr>
        <w:footnoteRef/>
      </w:r>
      <w:r w:rsidRPr="00F07BBB">
        <w:rPr>
          <w:sz w:val="18"/>
          <w:szCs w:val="18"/>
          <w:lang w:val="de-DE"/>
        </w:rPr>
        <w:t xml:space="preserve"> Jean Schmidt « Der Stübben-plan: eine Städtebauliche Schwärmerei die nie Wirklichkeit wurde », </w:t>
      </w:r>
      <w:r w:rsidRPr="00F07BBB">
        <w:rPr>
          <w:i/>
          <w:sz w:val="18"/>
          <w:szCs w:val="18"/>
          <w:lang w:val="de-DE"/>
        </w:rPr>
        <w:t xml:space="preserve">Ons Stad, </w:t>
      </w:r>
      <w:r w:rsidRPr="00F07BBB">
        <w:rPr>
          <w:sz w:val="18"/>
          <w:szCs w:val="18"/>
          <w:lang w:val="de-DE"/>
        </w:rPr>
        <w:t xml:space="preserve">n°18, </w:t>
      </w:r>
      <w:r w:rsidRPr="00F07BBB">
        <w:rPr>
          <w:i/>
          <w:sz w:val="18"/>
          <w:szCs w:val="18"/>
          <w:lang w:val="de-DE"/>
        </w:rPr>
        <w:t>cit</w:t>
      </w:r>
      <w:r w:rsidRPr="00F07BBB">
        <w:rPr>
          <w:sz w:val="18"/>
          <w:szCs w:val="18"/>
          <w:lang w:val="de-DE"/>
        </w:rPr>
        <w:t>, p. 8.</w:t>
      </w:r>
    </w:p>
  </w:footnote>
  <w:footnote w:id="10">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sz w:val="18"/>
          <w:szCs w:val="18"/>
        </w:rPr>
        <w:t xml:space="preserve"> « Rue </w:t>
      </w:r>
      <w:proofErr w:type="spellStart"/>
      <w:r w:rsidRPr="00F07BBB">
        <w:rPr>
          <w:sz w:val="18"/>
          <w:szCs w:val="18"/>
        </w:rPr>
        <w:t>Adamer</w:t>
      </w:r>
      <w:proofErr w:type="spellEnd"/>
      <w:r w:rsidRPr="00F07BBB">
        <w:rPr>
          <w:sz w:val="18"/>
          <w:szCs w:val="18"/>
        </w:rPr>
        <w:t>, face au champ de Foire, une plaque commémorative en l’honneur de Jean l’Aveugle […] nous rappelle que cet illustre comte du Luxembourg, roi de Bohême, est le </w:t>
      </w:r>
      <w:r w:rsidRPr="00F07BBB">
        <w:rPr>
          <w:rFonts w:cs="Arial"/>
          <w:sz w:val="18"/>
          <w:szCs w:val="18"/>
          <w:shd w:val="clear" w:color="auto" w:fill="F9F9F9"/>
        </w:rPr>
        <w:t>"</w:t>
      </w:r>
      <w:r w:rsidRPr="00F07BBB">
        <w:rPr>
          <w:sz w:val="18"/>
          <w:szCs w:val="18"/>
        </w:rPr>
        <w:t>protecteur</w:t>
      </w:r>
      <w:r w:rsidRPr="00F07BBB">
        <w:rPr>
          <w:rFonts w:cs="Arial"/>
          <w:sz w:val="18"/>
          <w:szCs w:val="18"/>
          <w:shd w:val="clear" w:color="auto" w:fill="F9F9F9"/>
        </w:rPr>
        <w:t>"</w:t>
      </w:r>
      <w:r w:rsidRPr="00F07BBB">
        <w:rPr>
          <w:sz w:val="18"/>
          <w:szCs w:val="18"/>
        </w:rPr>
        <w:t xml:space="preserve"> des forains indigènes » (Jean Probst, « Les monuments du </w:t>
      </w:r>
      <w:proofErr w:type="spellStart"/>
      <w:r w:rsidRPr="00F07BBB">
        <w:rPr>
          <w:sz w:val="18"/>
          <w:szCs w:val="18"/>
        </w:rPr>
        <w:t>Limpertsberg</w:t>
      </w:r>
      <w:proofErr w:type="spellEnd"/>
      <w:r w:rsidRPr="00F07BBB">
        <w:rPr>
          <w:sz w:val="18"/>
          <w:szCs w:val="18"/>
        </w:rPr>
        <w:t> », (</w:t>
      </w:r>
      <w:proofErr w:type="spellStart"/>
      <w:r w:rsidRPr="00F07BBB">
        <w:rPr>
          <w:i/>
          <w:sz w:val="18"/>
          <w:szCs w:val="18"/>
        </w:rPr>
        <w:t>Ons</w:t>
      </w:r>
      <w:proofErr w:type="spellEnd"/>
      <w:r w:rsidRPr="00F07BBB">
        <w:rPr>
          <w:i/>
          <w:sz w:val="18"/>
          <w:szCs w:val="18"/>
        </w:rPr>
        <w:t xml:space="preserve"> </w:t>
      </w:r>
      <w:proofErr w:type="spellStart"/>
      <w:r w:rsidRPr="00F07BBB">
        <w:rPr>
          <w:i/>
          <w:sz w:val="18"/>
          <w:szCs w:val="18"/>
        </w:rPr>
        <w:t>Stad</w:t>
      </w:r>
      <w:proofErr w:type="spellEnd"/>
      <w:r w:rsidRPr="00F07BBB">
        <w:rPr>
          <w:sz w:val="18"/>
          <w:szCs w:val="18"/>
        </w:rPr>
        <w:t xml:space="preserve">., n°18, </w:t>
      </w:r>
      <w:proofErr w:type="spellStart"/>
      <w:r w:rsidRPr="00F07BBB">
        <w:rPr>
          <w:i/>
          <w:sz w:val="18"/>
          <w:szCs w:val="18"/>
        </w:rPr>
        <w:t>cit</w:t>
      </w:r>
      <w:proofErr w:type="spellEnd"/>
      <w:r w:rsidRPr="00F07BBB">
        <w:rPr>
          <w:sz w:val="18"/>
          <w:szCs w:val="18"/>
        </w:rPr>
        <w:t>. p. 24).</w:t>
      </w:r>
    </w:p>
  </w:footnote>
  <w:footnote w:id="11">
    <w:p w:rsidR="00AA60B5" w:rsidRPr="00F07BBB" w:rsidRDefault="00AA60B5" w:rsidP="00541999">
      <w:pPr>
        <w:pStyle w:val="FootnoteText"/>
        <w:jc w:val="both"/>
        <w:rPr>
          <w:sz w:val="18"/>
          <w:szCs w:val="18"/>
          <w:lang w:val="de-DE"/>
        </w:rPr>
      </w:pPr>
      <w:r w:rsidRPr="00F07BBB">
        <w:rPr>
          <w:rStyle w:val="FootnoteReference"/>
          <w:sz w:val="18"/>
          <w:szCs w:val="18"/>
        </w:rPr>
        <w:footnoteRef/>
      </w:r>
      <w:r w:rsidRPr="00F07BBB">
        <w:rPr>
          <w:sz w:val="18"/>
          <w:szCs w:val="18"/>
          <w:lang w:val="de-DE"/>
        </w:rPr>
        <w:t xml:space="preserve"> </w:t>
      </w:r>
      <w:r w:rsidRPr="00F07BBB">
        <w:rPr>
          <w:i/>
          <w:sz w:val="18"/>
          <w:szCs w:val="18"/>
          <w:lang w:val="de-DE"/>
        </w:rPr>
        <w:t>Ibid</w:t>
      </w:r>
      <w:r w:rsidRPr="00F07BBB">
        <w:rPr>
          <w:sz w:val="18"/>
          <w:szCs w:val="18"/>
          <w:lang w:val="de-DE"/>
        </w:rPr>
        <w:t>.</w:t>
      </w:r>
    </w:p>
  </w:footnote>
  <w:footnote w:id="12">
    <w:p w:rsidR="00AA60B5" w:rsidRPr="00F07BBB" w:rsidRDefault="00AA60B5" w:rsidP="009C20FF">
      <w:pPr>
        <w:pStyle w:val="FootnoteText"/>
        <w:jc w:val="both"/>
        <w:rPr>
          <w:sz w:val="18"/>
          <w:szCs w:val="18"/>
          <w:lang w:val="de-DE"/>
        </w:rPr>
      </w:pPr>
      <w:r w:rsidRPr="00F07BBB">
        <w:rPr>
          <w:rStyle w:val="FootnoteReference"/>
          <w:sz w:val="18"/>
          <w:szCs w:val="18"/>
        </w:rPr>
        <w:footnoteRef/>
      </w:r>
      <w:r w:rsidRPr="00F07BBB">
        <w:rPr>
          <w:sz w:val="18"/>
          <w:szCs w:val="18"/>
          <w:lang w:val="de-DE"/>
        </w:rPr>
        <w:t xml:space="preserve"> « Aus dem Jahre 1417 ist ein Dokument überliefert, das aufzeigt, dass zu diesem Zeitpunkt die Stadtbürger ihre Schweineherde auf </w:t>
      </w:r>
      <w:r w:rsidRPr="00F07BBB">
        <w:rPr>
          <w:rFonts w:cs="Arial"/>
          <w:sz w:val="18"/>
          <w:szCs w:val="18"/>
          <w:shd w:val="clear" w:color="auto" w:fill="F9F9F9"/>
          <w:lang w:val="de-DE"/>
        </w:rPr>
        <w:t>"</w:t>
      </w:r>
      <w:r w:rsidRPr="00F07BBB">
        <w:rPr>
          <w:sz w:val="18"/>
          <w:szCs w:val="18"/>
          <w:lang w:val="de-DE"/>
        </w:rPr>
        <w:t>Lymperch</w:t>
      </w:r>
      <w:r w:rsidRPr="00F07BBB">
        <w:rPr>
          <w:rFonts w:cs="Arial"/>
          <w:sz w:val="18"/>
          <w:szCs w:val="18"/>
          <w:shd w:val="clear" w:color="auto" w:fill="F9F9F9"/>
          <w:lang w:val="de-DE"/>
        </w:rPr>
        <w:t>"</w:t>
      </w:r>
      <w:r w:rsidRPr="00F07BBB">
        <w:rPr>
          <w:sz w:val="18"/>
          <w:szCs w:val="18"/>
          <w:lang w:val="de-DE"/>
        </w:rPr>
        <w:t xml:space="preserve"> greben. » (Jemp Kunnert, «Historischer und kultureller Limpertsberg », art.cit., p. 2.)</w:t>
      </w:r>
    </w:p>
  </w:footnote>
  <w:footnote w:id="13">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sz w:val="18"/>
          <w:szCs w:val="18"/>
          <w:lang w:val="de-DE"/>
        </w:rPr>
        <w:t xml:space="preserve"> Bertrand Westphal, </w:t>
      </w:r>
      <w:r w:rsidRPr="00F07BBB">
        <w:rPr>
          <w:i/>
          <w:sz w:val="18"/>
          <w:szCs w:val="18"/>
          <w:lang w:val="de-DE"/>
        </w:rPr>
        <w:t xml:space="preserve">La Géocritique. </w:t>
      </w:r>
      <w:r w:rsidRPr="00F07BBB">
        <w:rPr>
          <w:i/>
          <w:sz w:val="18"/>
          <w:szCs w:val="18"/>
        </w:rPr>
        <w:t>Réel, fiction, espace</w:t>
      </w:r>
      <w:r w:rsidRPr="00F07BBB">
        <w:rPr>
          <w:sz w:val="18"/>
          <w:szCs w:val="18"/>
        </w:rPr>
        <w:t>, Paris, Minuit « Paradoxe », 2007, passim.</w:t>
      </w:r>
    </w:p>
  </w:footnote>
  <w:footnote w:id="14">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rFonts w:cstheme="minorHAnsi"/>
          <w:sz w:val="18"/>
          <w:szCs w:val="18"/>
        </w:rPr>
        <w:t xml:space="preserve"> Jean Portante, </w:t>
      </w:r>
      <w:r w:rsidRPr="00F07BBB">
        <w:rPr>
          <w:rFonts w:cstheme="minorHAnsi"/>
          <w:i/>
          <w:sz w:val="18"/>
          <w:szCs w:val="18"/>
        </w:rPr>
        <w:t>La Mémoire de la baleine</w:t>
      </w:r>
      <w:r w:rsidRPr="00F07BBB">
        <w:rPr>
          <w:rFonts w:cstheme="minorHAnsi"/>
          <w:sz w:val="18"/>
          <w:szCs w:val="18"/>
        </w:rPr>
        <w:t>, 1993, Bordeaux, Le Castor Astral, 1999, p. 125.</w:t>
      </w:r>
    </w:p>
  </w:footnote>
  <w:footnote w:id="15">
    <w:p w:rsidR="00AA60B5" w:rsidRPr="00F07BBB" w:rsidRDefault="00AA60B5" w:rsidP="009C20FF">
      <w:pPr>
        <w:pStyle w:val="FootnoteText"/>
        <w:jc w:val="both"/>
        <w:rPr>
          <w:sz w:val="18"/>
          <w:szCs w:val="18"/>
          <w:lang w:val="en-GB"/>
        </w:rPr>
      </w:pPr>
      <w:r w:rsidRPr="00F07BBB">
        <w:rPr>
          <w:rStyle w:val="FootnoteReference"/>
          <w:sz w:val="18"/>
          <w:szCs w:val="18"/>
        </w:rPr>
        <w:footnoteRef/>
      </w:r>
      <w:r w:rsidRPr="00F07BBB">
        <w:rPr>
          <w:sz w:val="18"/>
          <w:szCs w:val="18"/>
          <w:lang w:val="en-GB"/>
        </w:rPr>
        <w:t xml:space="preserve"> </w:t>
      </w:r>
      <w:proofErr w:type="gramStart"/>
      <w:r w:rsidRPr="00F07BBB">
        <w:rPr>
          <w:i/>
          <w:sz w:val="18"/>
          <w:szCs w:val="18"/>
          <w:lang w:val="en-GB"/>
        </w:rPr>
        <w:t>Ibid</w:t>
      </w:r>
      <w:r w:rsidRPr="00F07BBB">
        <w:rPr>
          <w:sz w:val="18"/>
          <w:szCs w:val="18"/>
          <w:lang w:val="en-GB"/>
        </w:rPr>
        <w:t>.,</w:t>
      </w:r>
      <w:proofErr w:type="gramEnd"/>
      <w:r w:rsidRPr="00F07BBB">
        <w:rPr>
          <w:sz w:val="18"/>
          <w:szCs w:val="18"/>
          <w:lang w:val="en-GB"/>
        </w:rPr>
        <w:t xml:space="preserve"> p. 134.</w:t>
      </w:r>
    </w:p>
  </w:footnote>
  <w:footnote w:id="16">
    <w:p w:rsidR="00AA60B5" w:rsidRPr="00F07BBB" w:rsidRDefault="00AA60B5" w:rsidP="009C20FF">
      <w:pPr>
        <w:pStyle w:val="FootnoteText"/>
        <w:jc w:val="both"/>
        <w:rPr>
          <w:sz w:val="18"/>
          <w:szCs w:val="18"/>
          <w:lang w:val="en-GB"/>
        </w:rPr>
      </w:pPr>
      <w:r w:rsidRPr="00F07BBB">
        <w:rPr>
          <w:rStyle w:val="FootnoteReference"/>
          <w:sz w:val="18"/>
          <w:szCs w:val="18"/>
        </w:rPr>
        <w:footnoteRef/>
      </w:r>
      <w:r w:rsidRPr="00F07BBB">
        <w:rPr>
          <w:sz w:val="18"/>
          <w:szCs w:val="18"/>
          <w:lang w:val="en-GB"/>
        </w:rPr>
        <w:t xml:space="preserve"> </w:t>
      </w:r>
      <w:proofErr w:type="gramStart"/>
      <w:r w:rsidRPr="00F07BBB">
        <w:rPr>
          <w:i/>
          <w:sz w:val="18"/>
          <w:szCs w:val="18"/>
          <w:lang w:val="en-GB"/>
        </w:rPr>
        <w:t>Ibid</w:t>
      </w:r>
      <w:r w:rsidRPr="00F07BBB">
        <w:rPr>
          <w:sz w:val="18"/>
          <w:szCs w:val="18"/>
          <w:lang w:val="en-GB"/>
        </w:rPr>
        <w:t>.,</w:t>
      </w:r>
      <w:proofErr w:type="gramEnd"/>
      <w:r w:rsidRPr="00F07BBB">
        <w:rPr>
          <w:sz w:val="18"/>
          <w:szCs w:val="18"/>
          <w:lang w:val="en-GB"/>
        </w:rPr>
        <w:t xml:space="preserve"> p. 128.</w:t>
      </w:r>
    </w:p>
  </w:footnote>
  <w:footnote w:id="17">
    <w:p w:rsidR="00AA60B5" w:rsidRPr="00F07BBB" w:rsidRDefault="00AA60B5" w:rsidP="009C20FF">
      <w:pPr>
        <w:pStyle w:val="FootnoteText"/>
        <w:jc w:val="both"/>
        <w:rPr>
          <w:sz w:val="18"/>
          <w:szCs w:val="18"/>
          <w:lang w:val="en-GB"/>
        </w:rPr>
      </w:pPr>
      <w:r w:rsidRPr="00F07BBB">
        <w:rPr>
          <w:rStyle w:val="FootnoteReference"/>
          <w:sz w:val="18"/>
          <w:szCs w:val="18"/>
        </w:rPr>
        <w:footnoteRef/>
      </w:r>
      <w:r w:rsidRPr="00F07BBB">
        <w:rPr>
          <w:sz w:val="18"/>
          <w:szCs w:val="18"/>
          <w:lang w:val="en-GB"/>
        </w:rPr>
        <w:t xml:space="preserve"> </w:t>
      </w:r>
      <w:proofErr w:type="gramStart"/>
      <w:r w:rsidRPr="00F07BBB">
        <w:rPr>
          <w:i/>
          <w:sz w:val="18"/>
          <w:szCs w:val="18"/>
          <w:lang w:val="en-GB"/>
        </w:rPr>
        <w:t>Ibid</w:t>
      </w:r>
      <w:r w:rsidRPr="00F07BBB">
        <w:rPr>
          <w:sz w:val="18"/>
          <w:szCs w:val="18"/>
          <w:lang w:val="en-GB"/>
        </w:rPr>
        <w:t>.,</w:t>
      </w:r>
      <w:proofErr w:type="gramEnd"/>
      <w:r w:rsidRPr="00F07BBB">
        <w:rPr>
          <w:sz w:val="18"/>
          <w:szCs w:val="18"/>
          <w:lang w:val="en-GB"/>
        </w:rPr>
        <w:t xml:space="preserve"> p. 134.</w:t>
      </w:r>
    </w:p>
  </w:footnote>
  <w:footnote w:id="18">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rFonts w:cstheme="minorHAnsi"/>
          <w:sz w:val="18"/>
          <w:szCs w:val="18"/>
        </w:rPr>
        <w:t xml:space="preserve"> Michel Foucault, </w:t>
      </w:r>
      <w:r w:rsidRPr="00F07BBB">
        <w:rPr>
          <w:rFonts w:cstheme="minorHAnsi"/>
          <w:i/>
          <w:sz w:val="18"/>
          <w:szCs w:val="18"/>
        </w:rPr>
        <w:t>Surveiller et punir</w:t>
      </w:r>
      <w:r w:rsidRPr="00F07BBB">
        <w:rPr>
          <w:rFonts w:cstheme="minorHAnsi"/>
          <w:sz w:val="18"/>
          <w:szCs w:val="18"/>
        </w:rPr>
        <w:t>, Paris, Gallimard, 1975, p. 17.</w:t>
      </w:r>
    </w:p>
  </w:footnote>
  <w:footnote w:id="19">
    <w:p w:rsidR="00AA60B5" w:rsidRPr="00F07BBB" w:rsidRDefault="00AA60B5" w:rsidP="009C20FF">
      <w:pPr>
        <w:pStyle w:val="FootnoteText"/>
        <w:jc w:val="both"/>
        <w:rPr>
          <w:rFonts w:cstheme="minorHAnsi"/>
          <w:sz w:val="18"/>
          <w:szCs w:val="18"/>
        </w:rPr>
      </w:pPr>
      <w:r w:rsidRPr="00F07BBB">
        <w:rPr>
          <w:rStyle w:val="FootnoteReference"/>
          <w:sz w:val="18"/>
          <w:szCs w:val="18"/>
        </w:rPr>
        <w:footnoteRef/>
      </w:r>
      <w:r w:rsidRPr="00F07BBB">
        <w:rPr>
          <w:rFonts w:cstheme="minorHAnsi"/>
          <w:sz w:val="18"/>
          <w:szCs w:val="18"/>
        </w:rPr>
        <w:t xml:space="preserve"> Walter </w:t>
      </w:r>
      <w:r w:rsidRPr="00F07BBB">
        <w:rPr>
          <w:rFonts w:eastAsia="Times New Roman" w:cstheme="minorHAnsi"/>
          <w:sz w:val="18"/>
          <w:szCs w:val="18"/>
          <w:lang w:eastAsia="fr-BE"/>
        </w:rPr>
        <w:t xml:space="preserve">Benjamin, </w:t>
      </w:r>
      <w:r w:rsidRPr="00F07BBB">
        <w:rPr>
          <w:rFonts w:eastAsia="Times New Roman" w:cs="Calibri"/>
          <w:i/>
          <w:iCs/>
          <w:sz w:val="18"/>
          <w:szCs w:val="18"/>
          <w:lang w:eastAsia="fr-BE"/>
        </w:rPr>
        <w:t>Paris, capitale du XIXe siècle, Le Livre des Passages</w:t>
      </w:r>
      <w:r w:rsidRPr="00F07BBB">
        <w:rPr>
          <w:rFonts w:eastAsia="Times New Roman" w:cs="Calibri"/>
          <w:iCs/>
          <w:sz w:val="18"/>
          <w:szCs w:val="18"/>
          <w:lang w:eastAsia="fr-BE"/>
        </w:rPr>
        <w:t>, 1939, (</w:t>
      </w:r>
      <w:proofErr w:type="spellStart"/>
      <w:r w:rsidRPr="00F07BBB">
        <w:rPr>
          <w:rFonts w:eastAsia="Times New Roman" w:cs="Calibri"/>
          <w:i/>
          <w:iCs/>
          <w:sz w:val="18"/>
          <w:szCs w:val="18"/>
          <w:lang w:eastAsia="fr-BE"/>
        </w:rPr>
        <w:t>Das</w:t>
      </w:r>
      <w:proofErr w:type="spellEnd"/>
      <w:r w:rsidRPr="00F07BBB">
        <w:rPr>
          <w:rFonts w:eastAsia="Times New Roman" w:cs="Calibri"/>
          <w:i/>
          <w:iCs/>
          <w:sz w:val="18"/>
          <w:szCs w:val="18"/>
          <w:lang w:eastAsia="fr-BE"/>
        </w:rPr>
        <w:t xml:space="preserve"> </w:t>
      </w:r>
      <w:proofErr w:type="spellStart"/>
      <w:r w:rsidRPr="00F07BBB">
        <w:rPr>
          <w:rFonts w:eastAsia="Times New Roman" w:cs="Calibri"/>
          <w:i/>
          <w:iCs/>
          <w:sz w:val="18"/>
          <w:szCs w:val="18"/>
          <w:lang w:eastAsia="fr-BE"/>
        </w:rPr>
        <w:t>Passagen-Werk</w:t>
      </w:r>
      <w:proofErr w:type="spellEnd"/>
      <w:r w:rsidRPr="00F07BBB">
        <w:rPr>
          <w:rFonts w:eastAsia="Times New Roman" w:cs="Calibri"/>
          <w:iCs/>
          <w:sz w:val="18"/>
          <w:szCs w:val="18"/>
          <w:lang w:eastAsia="fr-BE"/>
        </w:rPr>
        <w:t xml:space="preserve">, éd. Rolf </w:t>
      </w:r>
      <w:proofErr w:type="spellStart"/>
      <w:r w:rsidRPr="00F07BBB">
        <w:rPr>
          <w:rFonts w:eastAsia="Times New Roman" w:cs="Calibri"/>
          <w:iCs/>
          <w:sz w:val="18"/>
          <w:szCs w:val="18"/>
          <w:lang w:eastAsia="fr-BE"/>
        </w:rPr>
        <w:t>Thiedemann</w:t>
      </w:r>
      <w:proofErr w:type="spellEnd"/>
      <w:r w:rsidRPr="00F07BBB">
        <w:rPr>
          <w:rFonts w:eastAsia="Times New Roman" w:cs="Calibri"/>
          <w:iCs/>
          <w:sz w:val="18"/>
          <w:szCs w:val="18"/>
          <w:lang w:eastAsia="fr-BE"/>
        </w:rPr>
        <w:t xml:space="preserve">, 1982),  </w:t>
      </w:r>
      <w:r w:rsidRPr="00F07BBB">
        <w:rPr>
          <w:rFonts w:cs="Calibri"/>
          <w:sz w:val="18"/>
          <w:szCs w:val="18"/>
        </w:rPr>
        <w:t>Paris, Cerf, 2009,</w:t>
      </w:r>
      <w:r w:rsidRPr="00F07BBB">
        <w:rPr>
          <w:rFonts w:cstheme="minorHAnsi"/>
          <w:sz w:val="18"/>
          <w:szCs w:val="18"/>
        </w:rPr>
        <w:t xml:space="preserve"> p. 439.</w:t>
      </w:r>
    </w:p>
  </w:footnote>
  <w:footnote w:id="20">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sz w:val="18"/>
          <w:szCs w:val="18"/>
        </w:rPr>
        <w:t xml:space="preserve"> Jean Portante</w:t>
      </w:r>
      <w:r w:rsidRPr="00F07BBB">
        <w:rPr>
          <w:i/>
          <w:sz w:val="18"/>
          <w:szCs w:val="18"/>
        </w:rPr>
        <w:t>, La Mémoire de la Baleine</w:t>
      </w:r>
      <w:r w:rsidRPr="00F07BBB">
        <w:rPr>
          <w:sz w:val="18"/>
          <w:szCs w:val="18"/>
        </w:rPr>
        <w:t xml:space="preserve">, </w:t>
      </w:r>
      <w:r w:rsidRPr="00F07BBB">
        <w:rPr>
          <w:i/>
          <w:sz w:val="18"/>
          <w:szCs w:val="18"/>
        </w:rPr>
        <w:t>op.cit</w:t>
      </w:r>
      <w:r w:rsidRPr="00F07BBB">
        <w:rPr>
          <w:sz w:val="18"/>
          <w:szCs w:val="18"/>
        </w:rPr>
        <w:t>., p. 134.</w:t>
      </w:r>
    </w:p>
  </w:footnote>
  <w:footnote w:id="21">
    <w:p w:rsidR="00DD7CCE" w:rsidRPr="00F07BBB" w:rsidRDefault="00DD7CCE" w:rsidP="00DD7CCE">
      <w:pPr>
        <w:pStyle w:val="FootnoteText"/>
        <w:spacing w:line="220" w:lineRule="exact"/>
        <w:jc w:val="both"/>
        <w:rPr>
          <w:sz w:val="18"/>
          <w:szCs w:val="18"/>
          <w:lang w:val="fr-BE"/>
        </w:rPr>
      </w:pPr>
      <w:r w:rsidRPr="00F07BBB">
        <w:rPr>
          <w:rStyle w:val="FootnoteReference"/>
          <w:sz w:val="18"/>
          <w:szCs w:val="18"/>
        </w:rPr>
        <w:footnoteRef/>
      </w:r>
      <w:r w:rsidRPr="00F07BBB">
        <w:rPr>
          <w:sz w:val="18"/>
          <w:szCs w:val="18"/>
          <w:lang w:val="fr-BE"/>
        </w:rPr>
        <w:t xml:space="preserve"> Paul </w:t>
      </w:r>
      <w:proofErr w:type="spellStart"/>
      <w:r w:rsidRPr="00F07BBB">
        <w:rPr>
          <w:sz w:val="18"/>
          <w:szCs w:val="18"/>
          <w:lang w:val="fr-BE"/>
        </w:rPr>
        <w:t>Virilio</w:t>
      </w:r>
      <w:proofErr w:type="spellEnd"/>
      <w:r w:rsidRPr="00F07BBB">
        <w:rPr>
          <w:sz w:val="18"/>
          <w:szCs w:val="18"/>
          <w:lang w:val="fr-BE"/>
        </w:rPr>
        <w:t xml:space="preserve">, </w:t>
      </w:r>
      <w:r w:rsidRPr="00F07BBB">
        <w:rPr>
          <w:i/>
          <w:sz w:val="18"/>
          <w:szCs w:val="18"/>
          <w:lang w:val="fr-BE"/>
        </w:rPr>
        <w:t>Cybermonde</w:t>
      </w:r>
      <w:r w:rsidRPr="00F07BBB">
        <w:rPr>
          <w:sz w:val="18"/>
          <w:szCs w:val="18"/>
          <w:lang w:val="fr-BE"/>
        </w:rPr>
        <w:t xml:space="preserve">, </w:t>
      </w:r>
      <w:r w:rsidRPr="00F07BBB">
        <w:rPr>
          <w:i/>
          <w:iCs/>
          <w:sz w:val="18"/>
          <w:szCs w:val="18"/>
          <w:lang w:val="fr-BE"/>
        </w:rPr>
        <w:t>la politique du pire</w:t>
      </w:r>
      <w:r w:rsidRPr="00F07BBB">
        <w:rPr>
          <w:sz w:val="18"/>
          <w:szCs w:val="18"/>
          <w:lang w:val="fr-BE"/>
        </w:rPr>
        <w:t>, Paris, Textuel, 1996</w:t>
      </w:r>
      <w:r w:rsidRPr="00F07BBB">
        <w:rPr>
          <w:i/>
          <w:sz w:val="18"/>
          <w:szCs w:val="18"/>
          <w:lang w:val="fr-BE"/>
        </w:rPr>
        <w:t>,</w:t>
      </w:r>
      <w:r w:rsidRPr="00F07BBB">
        <w:rPr>
          <w:sz w:val="18"/>
          <w:szCs w:val="18"/>
          <w:lang w:val="fr-BE"/>
        </w:rPr>
        <w:t xml:space="preserve"> p.34.</w:t>
      </w:r>
    </w:p>
  </w:footnote>
  <w:footnote w:id="22">
    <w:p w:rsidR="00AA60B5" w:rsidRPr="00F07BBB" w:rsidRDefault="00AA60B5" w:rsidP="009C20FF">
      <w:pPr>
        <w:spacing w:after="0" w:line="240" w:lineRule="auto"/>
        <w:jc w:val="both"/>
        <w:rPr>
          <w:rFonts w:cstheme="minorHAnsi"/>
          <w:sz w:val="18"/>
          <w:szCs w:val="18"/>
        </w:rPr>
      </w:pPr>
      <w:r w:rsidRPr="00F07BBB">
        <w:rPr>
          <w:rStyle w:val="FootnoteReference"/>
          <w:rFonts w:cstheme="minorHAnsi"/>
          <w:sz w:val="18"/>
          <w:szCs w:val="18"/>
        </w:rPr>
        <w:footnoteRef/>
      </w:r>
      <w:r w:rsidRPr="00F07BBB">
        <w:rPr>
          <w:rFonts w:eastAsia="Times New Roman" w:cstheme="minorHAnsi"/>
          <w:i/>
          <w:iCs/>
          <w:sz w:val="18"/>
          <w:szCs w:val="18"/>
          <w:lang w:eastAsia="fr-BE"/>
        </w:rPr>
        <w:t xml:space="preserve"> </w:t>
      </w:r>
      <w:r w:rsidRPr="00F07BBB">
        <w:rPr>
          <w:rFonts w:eastAsia="Times New Roman" w:cstheme="minorHAnsi"/>
          <w:sz w:val="18"/>
          <w:szCs w:val="18"/>
          <w:lang w:eastAsia="fr-BE"/>
        </w:rPr>
        <w:t xml:space="preserve">Un lieu de mémoire (qu’il s’agisse d’un objet matériel, géographiquement situé, monument, musée ou d’une chose abstraite, construite, symbole, devise, événement), ne devient tel que lorsqu’il échappe à l’oubli, par exemple avec l’apposition de plaques commémoratives ou quand une collectivité le réinvestit de son affect et de ses émotions.  </w:t>
      </w:r>
      <w:r w:rsidRPr="00F07BBB">
        <w:rPr>
          <w:rFonts w:eastAsia="Times New Roman" w:cstheme="minorHAnsi"/>
          <w:iCs/>
          <w:sz w:val="18"/>
          <w:szCs w:val="18"/>
          <w:lang w:eastAsia="fr-BE"/>
        </w:rPr>
        <w:t xml:space="preserve">Cf. Pierre Nora (éd.), </w:t>
      </w:r>
      <w:r w:rsidRPr="00F07BBB">
        <w:rPr>
          <w:rFonts w:eastAsia="Times New Roman" w:cstheme="minorHAnsi"/>
          <w:i/>
          <w:iCs/>
          <w:sz w:val="18"/>
          <w:szCs w:val="18"/>
          <w:lang w:eastAsia="fr-BE"/>
        </w:rPr>
        <w:t>Les Lieux de Mémoire</w:t>
      </w:r>
      <w:r w:rsidRPr="00F07BBB">
        <w:rPr>
          <w:rFonts w:eastAsia="Times New Roman" w:cstheme="minorHAnsi"/>
          <w:sz w:val="18"/>
          <w:szCs w:val="18"/>
          <w:lang w:eastAsia="fr-BE"/>
        </w:rPr>
        <w:t>, Gallimard « Quarto », 1997.</w:t>
      </w:r>
    </w:p>
  </w:footnote>
  <w:footnote w:id="23">
    <w:p w:rsidR="00AA60B5" w:rsidRPr="00F07BBB" w:rsidRDefault="00AA60B5" w:rsidP="009C20FF">
      <w:pPr>
        <w:spacing w:after="0" w:line="240" w:lineRule="auto"/>
        <w:jc w:val="both"/>
        <w:rPr>
          <w:sz w:val="18"/>
          <w:szCs w:val="18"/>
        </w:rPr>
      </w:pPr>
      <w:r w:rsidRPr="00F07BBB">
        <w:rPr>
          <w:rStyle w:val="FootnoteReference"/>
          <w:sz w:val="18"/>
          <w:szCs w:val="18"/>
        </w:rPr>
        <w:footnoteRef/>
      </w:r>
      <w:r w:rsidRPr="00F07BBB">
        <w:rPr>
          <w:sz w:val="18"/>
          <w:szCs w:val="18"/>
        </w:rPr>
        <w:t xml:space="preserve"> Interview avec Mme Lucie </w:t>
      </w:r>
      <w:proofErr w:type="spellStart"/>
      <w:r w:rsidRPr="00F07BBB">
        <w:rPr>
          <w:sz w:val="18"/>
          <w:szCs w:val="18"/>
        </w:rPr>
        <w:t>Glodt</w:t>
      </w:r>
      <w:proofErr w:type="spellEnd"/>
      <w:r w:rsidRPr="00F07BBB">
        <w:rPr>
          <w:sz w:val="18"/>
          <w:szCs w:val="18"/>
        </w:rPr>
        <w:t xml:space="preserve">, le dimanche 8 juin 2014, à 11h, sur le seuil du numéro 54 rue de l’Avenir. Je suis retournée voir Lucie </w:t>
      </w:r>
      <w:proofErr w:type="spellStart"/>
      <w:r w:rsidRPr="00F07BBB">
        <w:rPr>
          <w:sz w:val="18"/>
          <w:szCs w:val="18"/>
        </w:rPr>
        <w:t>Glodt</w:t>
      </w:r>
      <w:proofErr w:type="spellEnd"/>
      <w:r w:rsidRPr="00F07BBB">
        <w:rPr>
          <w:sz w:val="18"/>
          <w:szCs w:val="18"/>
        </w:rPr>
        <w:t xml:space="preserve"> à plusieurs reprises, à chaque fois par beau temps. Elle est devenue mon vieux soleil. Le 28 décembre 2014, le thermomètre affiche -5. Lorsque j’arrive chez elle avec les muffins que j’ai cuits pour l’occasion,  je tombe sur une porte fermée. La voisine me dit qu’elle est à l’hôpital et accepte avec réticence les gâteaux qui je lui tends. Je repars avec un pincement au cœur.</w:t>
      </w:r>
    </w:p>
  </w:footnote>
  <w:footnote w:id="24">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sz w:val="18"/>
          <w:szCs w:val="18"/>
        </w:rPr>
        <w:t xml:space="preserve"> Le Corbusier, </w:t>
      </w:r>
      <w:r w:rsidRPr="00F07BBB">
        <w:rPr>
          <w:i/>
          <w:sz w:val="18"/>
          <w:szCs w:val="18"/>
        </w:rPr>
        <w:t>Urbanisme</w:t>
      </w:r>
      <w:r w:rsidRPr="00F07BBB">
        <w:rPr>
          <w:sz w:val="18"/>
          <w:szCs w:val="18"/>
        </w:rPr>
        <w:t>, Paris, Flammarion, 1925, « Champs/Arts », 2011, p. 10-11.</w:t>
      </w:r>
    </w:p>
  </w:footnote>
  <w:footnote w:id="25">
    <w:p w:rsidR="00AA60B5" w:rsidRPr="00F07BBB" w:rsidRDefault="00AA60B5" w:rsidP="009C20FF">
      <w:pPr>
        <w:pStyle w:val="FootnoteText"/>
        <w:jc w:val="both"/>
        <w:rPr>
          <w:rFonts w:cs="Arial"/>
          <w:sz w:val="18"/>
          <w:szCs w:val="18"/>
        </w:rPr>
      </w:pPr>
      <w:r w:rsidRPr="00F07BBB">
        <w:rPr>
          <w:rStyle w:val="FootnoteReference"/>
          <w:rFonts w:cs="Arial"/>
          <w:sz w:val="18"/>
          <w:szCs w:val="18"/>
        </w:rPr>
        <w:footnoteRef/>
      </w:r>
      <w:r w:rsidRPr="00F07BBB">
        <w:rPr>
          <w:rFonts w:cs="Arial"/>
          <w:sz w:val="18"/>
          <w:szCs w:val="18"/>
        </w:rPr>
        <w:t xml:space="preserve"> Jakob </w:t>
      </w:r>
      <w:proofErr w:type="spellStart"/>
      <w:r w:rsidRPr="00F07BBB">
        <w:rPr>
          <w:rFonts w:cs="Arial"/>
          <w:sz w:val="18"/>
          <w:szCs w:val="18"/>
        </w:rPr>
        <w:t>von</w:t>
      </w:r>
      <w:proofErr w:type="spellEnd"/>
      <w:r w:rsidRPr="00F07BBB">
        <w:rPr>
          <w:rFonts w:cs="Arial"/>
          <w:sz w:val="18"/>
          <w:szCs w:val="18"/>
          <w:lang w:val="fr-BE"/>
        </w:rPr>
        <w:t xml:space="preserve"> </w:t>
      </w:r>
      <w:proofErr w:type="spellStart"/>
      <w:r w:rsidRPr="00F07BBB">
        <w:rPr>
          <w:rFonts w:cs="Arial"/>
          <w:sz w:val="18"/>
          <w:szCs w:val="18"/>
        </w:rPr>
        <w:t>Uexküll</w:t>
      </w:r>
      <w:proofErr w:type="spellEnd"/>
      <w:r w:rsidRPr="00F07BBB">
        <w:rPr>
          <w:rFonts w:cs="Arial"/>
          <w:sz w:val="18"/>
          <w:szCs w:val="18"/>
        </w:rPr>
        <w:t xml:space="preserve">, </w:t>
      </w:r>
      <w:r w:rsidRPr="00F07BBB">
        <w:rPr>
          <w:rFonts w:cs="Arial"/>
          <w:i/>
          <w:sz w:val="18"/>
          <w:szCs w:val="18"/>
        </w:rPr>
        <w:t>Milieu animal et milieu</w:t>
      </w:r>
      <w:r w:rsidRPr="00F07BBB">
        <w:rPr>
          <w:rFonts w:cs="Arial"/>
          <w:i/>
          <w:sz w:val="18"/>
          <w:szCs w:val="18"/>
          <w:lang w:val="fr-BE"/>
        </w:rPr>
        <w:t xml:space="preserve"> </w:t>
      </w:r>
      <w:r w:rsidRPr="00F07BBB">
        <w:rPr>
          <w:rFonts w:cs="Arial"/>
          <w:i/>
          <w:sz w:val="18"/>
          <w:szCs w:val="18"/>
        </w:rPr>
        <w:t>humain</w:t>
      </w:r>
      <w:r w:rsidRPr="00F07BBB">
        <w:rPr>
          <w:rFonts w:cs="Arial"/>
          <w:sz w:val="18"/>
          <w:szCs w:val="18"/>
        </w:rPr>
        <w:t>, 1956, Paris, Payot &amp; Rivages, 2010, p. 109.</w:t>
      </w:r>
    </w:p>
  </w:footnote>
  <w:footnote w:id="26">
    <w:p w:rsidR="00AA60B5" w:rsidRPr="00F07BBB" w:rsidRDefault="00AA60B5" w:rsidP="009C20FF">
      <w:pPr>
        <w:pStyle w:val="FootnoteText"/>
        <w:jc w:val="both"/>
        <w:rPr>
          <w:rFonts w:cs="Arial"/>
          <w:sz w:val="18"/>
          <w:szCs w:val="18"/>
          <w:lang w:val="en-GB"/>
        </w:rPr>
      </w:pPr>
      <w:r w:rsidRPr="00F07BBB">
        <w:rPr>
          <w:rStyle w:val="FootnoteReference"/>
          <w:rFonts w:cs="Arial"/>
          <w:sz w:val="18"/>
          <w:szCs w:val="18"/>
        </w:rPr>
        <w:footnoteRef/>
      </w:r>
      <w:r w:rsidRPr="00F07BBB">
        <w:rPr>
          <w:rFonts w:cs="Arial"/>
          <w:sz w:val="18"/>
          <w:szCs w:val="18"/>
          <w:lang w:val="en-GB"/>
        </w:rPr>
        <w:t xml:space="preserve"> </w:t>
      </w:r>
      <w:r w:rsidRPr="00F07BBB">
        <w:rPr>
          <w:rFonts w:cs="Arial"/>
          <w:i/>
          <w:sz w:val="18"/>
          <w:szCs w:val="18"/>
          <w:lang w:val="en-GB"/>
        </w:rPr>
        <w:t>Ibid</w:t>
      </w:r>
      <w:r w:rsidRPr="00F07BBB">
        <w:rPr>
          <w:rFonts w:cs="Arial"/>
          <w:sz w:val="18"/>
          <w:szCs w:val="18"/>
          <w:lang w:val="en-GB"/>
        </w:rPr>
        <w:t>., p.107</w:t>
      </w:r>
    </w:p>
  </w:footnote>
  <w:footnote w:id="27">
    <w:p w:rsidR="00AA60B5" w:rsidRPr="00F07BBB" w:rsidRDefault="00AA60B5" w:rsidP="009C20FF">
      <w:pPr>
        <w:pStyle w:val="FootnoteText"/>
        <w:jc w:val="both"/>
        <w:rPr>
          <w:sz w:val="18"/>
          <w:szCs w:val="18"/>
          <w:lang w:val="en-GB"/>
        </w:rPr>
      </w:pPr>
      <w:r w:rsidRPr="00F07BBB">
        <w:rPr>
          <w:rStyle w:val="FootnoteReference"/>
          <w:sz w:val="18"/>
          <w:szCs w:val="18"/>
        </w:rPr>
        <w:footnoteRef/>
      </w:r>
      <w:r w:rsidRPr="00F07BBB">
        <w:rPr>
          <w:sz w:val="18"/>
          <w:szCs w:val="18"/>
          <w:lang w:val="en-GB"/>
        </w:rPr>
        <w:t xml:space="preserve">  </w:t>
      </w:r>
      <w:proofErr w:type="gramStart"/>
      <w:r w:rsidRPr="00F07BBB">
        <w:rPr>
          <w:i/>
          <w:sz w:val="18"/>
          <w:szCs w:val="18"/>
          <w:lang w:val="en-GB"/>
        </w:rPr>
        <w:t>Ibid</w:t>
      </w:r>
      <w:r w:rsidRPr="00F07BBB">
        <w:rPr>
          <w:sz w:val="18"/>
          <w:szCs w:val="18"/>
          <w:lang w:val="en-GB"/>
        </w:rPr>
        <w:t>.,</w:t>
      </w:r>
      <w:proofErr w:type="gramEnd"/>
      <w:r w:rsidRPr="00F07BBB">
        <w:rPr>
          <w:sz w:val="18"/>
          <w:szCs w:val="18"/>
          <w:lang w:val="en-GB"/>
        </w:rPr>
        <w:t xml:space="preserve"> p. 164.</w:t>
      </w:r>
    </w:p>
  </w:footnote>
  <w:footnote w:id="28">
    <w:p w:rsidR="00AA60B5" w:rsidRPr="00F07BBB" w:rsidRDefault="00AA60B5" w:rsidP="009C20FF">
      <w:pPr>
        <w:spacing w:after="0" w:line="240" w:lineRule="auto"/>
        <w:jc w:val="both"/>
        <w:rPr>
          <w:rFonts w:cs="Arial"/>
          <w:sz w:val="18"/>
          <w:szCs w:val="18"/>
          <w:lang w:val="en-GB"/>
        </w:rPr>
      </w:pPr>
      <w:r w:rsidRPr="00F07BBB">
        <w:rPr>
          <w:rStyle w:val="FootnoteReference"/>
          <w:rFonts w:cs="Arial"/>
          <w:sz w:val="18"/>
          <w:szCs w:val="18"/>
        </w:rPr>
        <w:footnoteRef/>
      </w:r>
      <w:r w:rsidRPr="00F07BBB">
        <w:rPr>
          <w:rFonts w:cs="Arial"/>
          <w:sz w:val="18"/>
          <w:szCs w:val="18"/>
          <w:lang w:val="en-GB"/>
        </w:rPr>
        <w:t xml:space="preserve"> Cf. </w:t>
      </w:r>
      <w:r w:rsidRPr="00F07BBB">
        <w:rPr>
          <w:rFonts w:cs="Arial"/>
          <w:i/>
          <w:sz w:val="18"/>
          <w:szCs w:val="18"/>
          <w:lang w:val="en-GB"/>
        </w:rPr>
        <w:t>ibid</w:t>
      </w:r>
      <w:r w:rsidRPr="00F07BBB">
        <w:rPr>
          <w:rFonts w:cs="Arial"/>
          <w:sz w:val="18"/>
          <w:szCs w:val="18"/>
          <w:lang w:val="en-GB"/>
        </w:rPr>
        <w:t>. p. 158.</w:t>
      </w:r>
    </w:p>
  </w:footnote>
  <w:footnote w:id="29">
    <w:p w:rsidR="00AA60B5" w:rsidRPr="00F07BBB" w:rsidRDefault="00AA60B5" w:rsidP="00042504">
      <w:pPr>
        <w:pStyle w:val="FootnoteText"/>
        <w:jc w:val="both"/>
        <w:rPr>
          <w:sz w:val="18"/>
          <w:szCs w:val="18"/>
          <w:lang w:val="fr-BE"/>
        </w:rPr>
      </w:pPr>
      <w:r w:rsidRPr="00F07BBB">
        <w:rPr>
          <w:rStyle w:val="FootnoteReference"/>
          <w:sz w:val="18"/>
          <w:szCs w:val="18"/>
        </w:rPr>
        <w:footnoteRef/>
      </w:r>
      <w:r w:rsidRPr="00F07BBB">
        <w:rPr>
          <w:sz w:val="18"/>
          <w:szCs w:val="18"/>
        </w:rPr>
        <w:t xml:space="preserve"> </w:t>
      </w:r>
      <w:r w:rsidRPr="00F07BBB">
        <w:rPr>
          <w:sz w:val="18"/>
          <w:szCs w:val="18"/>
          <w:lang w:val="fr-BE"/>
        </w:rPr>
        <w:t xml:space="preserve">Augustin Berque, </w:t>
      </w:r>
      <w:r w:rsidRPr="00F07BBB">
        <w:rPr>
          <w:i/>
          <w:sz w:val="18"/>
          <w:szCs w:val="18"/>
          <w:lang w:val="fr-BE"/>
        </w:rPr>
        <w:t>La mésologie, pourquoi et pour quoi faire ?</w:t>
      </w:r>
      <w:r w:rsidRPr="00F07BBB">
        <w:rPr>
          <w:sz w:val="18"/>
          <w:szCs w:val="18"/>
          <w:lang w:val="fr-BE"/>
        </w:rPr>
        <w:t>, Paris, Presses Universitaires de Paris-Ouest, 2014, p.69.</w:t>
      </w:r>
    </w:p>
  </w:footnote>
  <w:footnote w:id="30">
    <w:p w:rsidR="00AA60B5" w:rsidRPr="00F07BBB" w:rsidRDefault="00AA60B5" w:rsidP="009C20FF">
      <w:pPr>
        <w:pStyle w:val="FootnoteText"/>
        <w:jc w:val="both"/>
        <w:rPr>
          <w:sz w:val="18"/>
          <w:szCs w:val="18"/>
          <w:lang w:val="fr-BE"/>
        </w:rPr>
      </w:pPr>
      <w:r w:rsidRPr="00F07BBB">
        <w:rPr>
          <w:rStyle w:val="FootnoteReference"/>
          <w:sz w:val="18"/>
          <w:szCs w:val="18"/>
        </w:rPr>
        <w:footnoteRef/>
      </w:r>
      <w:r w:rsidRPr="00F07BBB">
        <w:rPr>
          <w:i/>
          <w:sz w:val="18"/>
          <w:szCs w:val="18"/>
          <w:lang w:val="fr-BE"/>
        </w:rPr>
        <w:t xml:space="preserve"> Ibid</w:t>
      </w:r>
      <w:r w:rsidRPr="00F07BBB">
        <w:rPr>
          <w:sz w:val="18"/>
          <w:szCs w:val="18"/>
          <w:lang w:val="fr-BE"/>
        </w:rPr>
        <w:t>. On lira aussi avec profit du même auteur</w:t>
      </w:r>
      <w:r w:rsidRPr="00F07BBB">
        <w:rPr>
          <w:i/>
          <w:sz w:val="18"/>
          <w:szCs w:val="18"/>
          <w:lang w:val="fr-BE"/>
        </w:rPr>
        <w:t xml:space="preserve"> </w:t>
      </w:r>
      <w:proofErr w:type="spellStart"/>
      <w:r w:rsidRPr="00F07BBB">
        <w:rPr>
          <w:i/>
          <w:sz w:val="18"/>
          <w:szCs w:val="18"/>
          <w:lang w:val="fr-BE"/>
        </w:rPr>
        <w:t>Médiance</w:t>
      </w:r>
      <w:proofErr w:type="spellEnd"/>
      <w:r w:rsidRPr="00F07BBB">
        <w:rPr>
          <w:i/>
          <w:sz w:val="18"/>
          <w:szCs w:val="18"/>
          <w:lang w:val="fr-BE"/>
        </w:rPr>
        <w:t>, de milieux en paysages</w:t>
      </w:r>
      <w:r w:rsidRPr="00F07BBB">
        <w:rPr>
          <w:sz w:val="18"/>
          <w:szCs w:val="18"/>
          <w:lang w:val="fr-BE"/>
        </w:rPr>
        <w:t>, Montpellier, GIP RECLUS, 1990 (2</w:t>
      </w:r>
      <w:r w:rsidRPr="00F07BBB">
        <w:rPr>
          <w:sz w:val="18"/>
          <w:szCs w:val="18"/>
          <w:vertAlign w:val="superscript"/>
          <w:lang w:val="fr-BE"/>
        </w:rPr>
        <w:t>e</w:t>
      </w:r>
      <w:r w:rsidRPr="00F07BBB">
        <w:rPr>
          <w:sz w:val="18"/>
          <w:szCs w:val="18"/>
          <w:lang w:val="fr-BE"/>
        </w:rPr>
        <w:t xml:space="preserve"> éd. Paris, Belin, 2000),</w:t>
      </w:r>
      <w:r w:rsidRPr="00F07BBB">
        <w:rPr>
          <w:rFonts w:eastAsia="Calibri" w:cs="Times New Roman"/>
          <w:sz w:val="18"/>
          <w:szCs w:val="18"/>
        </w:rPr>
        <w:t xml:space="preserve"> </w:t>
      </w:r>
      <w:r w:rsidRPr="00F07BBB">
        <w:rPr>
          <w:rFonts w:eastAsia="Calibri" w:cs="Times New Roman"/>
          <w:i/>
          <w:sz w:val="18"/>
          <w:szCs w:val="18"/>
        </w:rPr>
        <w:t>Écoumène. Introduction à l’étude des milieux humains</w:t>
      </w:r>
      <w:r w:rsidRPr="00F07BBB">
        <w:rPr>
          <w:rFonts w:eastAsia="Calibri" w:cs="Times New Roman"/>
          <w:sz w:val="18"/>
          <w:szCs w:val="18"/>
        </w:rPr>
        <w:t xml:space="preserve">, Paris, Belin, 2000 et </w:t>
      </w:r>
      <w:r w:rsidRPr="00F07BBB">
        <w:rPr>
          <w:rFonts w:eastAsia="Calibri" w:cs="Times New Roman"/>
          <w:i/>
          <w:sz w:val="18"/>
          <w:szCs w:val="18"/>
        </w:rPr>
        <w:t>Poétique de la Terre. Histoire naturelle et histoire humaine, essai de mésologie</w:t>
      </w:r>
      <w:r w:rsidRPr="00F07BBB">
        <w:rPr>
          <w:rFonts w:eastAsia="Calibri" w:cs="Times New Roman"/>
          <w:sz w:val="18"/>
          <w:szCs w:val="18"/>
        </w:rPr>
        <w:t>, Paris, Belin, 2014.</w:t>
      </w:r>
    </w:p>
  </w:footnote>
  <w:footnote w:id="31">
    <w:p w:rsidR="00AA60B5" w:rsidRPr="00F07BBB" w:rsidRDefault="00AA60B5" w:rsidP="009C20FF">
      <w:pPr>
        <w:pStyle w:val="FootnoteText"/>
        <w:jc w:val="both"/>
        <w:rPr>
          <w:rFonts w:eastAsia="Calibri" w:cs="Times New Roman"/>
          <w:sz w:val="18"/>
          <w:szCs w:val="18"/>
        </w:rPr>
      </w:pPr>
      <w:r w:rsidRPr="00F07BBB">
        <w:rPr>
          <w:rStyle w:val="FootnoteReference"/>
          <w:rFonts w:eastAsia="Calibri" w:cs="Times New Roman"/>
          <w:sz w:val="18"/>
          <w:szCs w:val="18"/>
        </w:rPr>
        <w:footnoteRef/>
      </w:r>
      <w:r w:rsidRPr="00F07BBB">
        <w:rPr>
          <w:rFonts w:eastAsia="Calibri" w:cs="Times New Roman"/>
          <w:sz w:val="18"/>
          <w:szCs w:val="18"/>
        </w:rPr>
        <w:t xml:space="preserve"> Martin Heidegger « Bâtir habiter penser », in </w:t>
      </w:r>
      <w:r w:rsidRPr="00F07BBB">
        <w:rPr>
          <w:rFonts w:eastAsia="Calibri" w:cs="Times New Roman"/>
          <w:i/>
          <w:sz w:val="18"/>
          <w:szCs w:val="18"/>
        </w:rPr>
        <w:t>Essais et conférences</w:t>
      </w:r>
      <w:r w:rsidRPr="00F07BBB">
        <w:rPr>
          <w:rFonts w:eastAsia="Calibri" w:cs="Times New Roman"/>
          <w:sz w:val="18"/>
          <w:szCs w:val="18"/>
        </w:rPr>
        <w:t>, Paris, Gallimard, 1958, p. 190.</w:t>
      </w:r>
    </w:p>
  </w:footnote>
  <w:footnote w:id="32">
    <w:p w:rsidR="00AA60B5" w:rsidRPr="00F07BBB" w:rsidRDefault="00AA60B5" w:rsidP="009C20FF">
      <w:pPr>
        <w:spacing w:after="0" w:line="240" w:lineRule="auto"/>
        <w:jc w:val="both"/>
        <w:rPr>
          <w:rFonts w:cstheme="minorHAnsi"/>
          <w:sz w:val="18"/>
          <w:szCs w:val="18"/>
        </w:rPr>
      </w:pPr>
      <w:r w:rsidRPr="00F07BBB">
        <w:rPr>
          <w:rStyle w:val="FootnoteReference"/>
          <w:rFonts w:cstheme="minorHAnsi"/>
          <w:sz w:val="18"/>
          <w:szCs w:val="18"/>
        </w:rPr>
        <w:footnoteRef/>
      </w:r>
      <w:r w:rsidRPr="00F07BBB">
        <w:rPr>
          <w:rFonts w:cstheme="minorHAnsi"/>
          <w:sz w:val="18"/>
          <w:szCs w:val="18"/>
        </w:rPr>
        <w:t xml:space="preserve"> Angelo </w:t>
      </w:r>
      <w:proofErr w:type="spellStart"/>
      <w:r w:rsidRPr="00F07BBB">
        <w:rPr>
          <w:rFonts w:cstheme="minorHAnsi"/>
          <w:sz w:val="18"/>
          <w:szCs w:val="18"/>
        </w:rPr>
        <w:t>Capasso</w:t>
      </w:r>
      <w:proofErr w:type="spellEnd"/>
      <w:r w:rsidRPr="00F07BBB">
        <w:rPr>
          <w:rFonts w:cstheme="minorHAnsi"/>
          <w:sz w:val="18"/>
          <w:szCs w:val="18"/>
        </w:rPr>
        <w:t xml:space="preserve">, « Lieux d’affection. Paysage, passage » in </w:t>
      </w:r>
      <w:proofErr w:type="spellStart"/>
      <w:r w:rsidRPr="00F07BBB">
        <w:rPr>
          <w:rFonts w:cstheme="minorHAnsi"/>
          <w:i/>
          <w:sz w:val="18"/>
          <w:szCs w:val="18"/>
        </w:rPr>
        <w:t>Europalia</w:t>
      </w:r>
      <w:proofErr w:type="spellEnd"/>
      <w:r w:rsidRPr="00F07BBB">
        <w:rPr>
          <w:rFonts w:cstheme="minorHAnsi"/>
          <w:i/>
          <w:sz w:val="18"/>
          <w:szCs w:val="18"/>
        </w:rPr>
        <w:t xml:space="preserve"> </w:t>
      </w:r>
      <w:proofErr w:type="spellStart"/>
      <w:r w:rsidRPr="00F07BBB">
        <w:rPr>
          <w:rFonts w:cstheme="minorHAnsi"/>
          <w:i/>
          <w:sz w:val="18"/>
          <w:szCs w:val="18"/>
        </w:rPr>
        <w:t>Italia</w:t>
      </w:r>
      <w:proofErr w:type="spellEnd"/>
      <w:r w:rsidRPr="00F07BBB">
        <w:rPr>
          <w:rFonts w:cstheme="minorHAnsi"/>
          <w:i/>
          <w:sz w:val="18"/>
          <w:szCs w:val="18"/>
        </w:rPr>
        <w:t>,</w:t>
      </w:r>
      <w:r w:rsidRPr="00F07BBB">
        <w:rPr>
          <w:rFonts w:cstheme="minorHAnsi"/>
          <w:sz w:val="18"/>
          <w:szCs w:val="18"/>
        </w:rPr>
        <w:t xml:space="preserve"> Gand, </w:t>
      </w:r>
      <w:proofErr w:type="spellStart"/>
      <w:r w:rsidRPr="00F07BBB">
        <w:rPr>
          <w:rFonts w:cstheme="minorHAnsi"/>
          <w:sz w:val="18"/>
          <w:szCs w:val="18"/>
        </w:rPr>
        <w:t>Snoeck</w:t>
      </w:r>
      <w:proofErr w:type="spellEnd"/>
      <w:r w:rsidRPr="00F07BBB">
        <w:rPr>
          <w:rFonts w:cstheme="minorHAnsi"/>
          <w:sz w:val="18"/>
          <w:szCs w:val="18"/>
        </w:rPr>
        <w:t>, 2004, p. 6.</w:t>
      </w:r>
    </w:p>
  </w:footnote>
  <w:footnote w:id="33">
    <w:p w:rsidR="00AA60B5" w:rsidRPr="00F07BBB" w:rsidRDefault="00AA60B5" w:rsidP="009C20FF">
      <w:pPr>
        <w:spacing w:after="0" w:line="240" w:lineRule="auto"/>
        <w:jc w:val="both"/>
        <w:rPr>
          <w:sz w:val="18"/>
          <w:szCs w:val="18"/>
        </w:rPr>
      </w:pPr>
      <w:r w:rsidRPr="00F07BBB">
        <w:rPr>
          <w:sz w:val="18"/>
          <w:szCs w:val="18"/>
          <w:vertAlign w:val="superscript"/>
        </w:rPr>
        <w:footnoteRef/>
      </w:r>
      <w:r w:rsidRPr="00F07BBB">
        <w:rPr>
          <w:sz w:val="18"/>
          <w:szCs w:val="18"/>
        </w:rPr>
        <w:t xml:space="preserve"> André Leroi-Gourhan, </w:t>
      </w:r>
      <w:r w:rsidRPr="00F07BBB">
        <w:rPr>
          <w:i/>
          <w:sz w:val="18"/>
          <w:szCs w:val="18"/>
        </w:rPr>
        <w:t xml:space="preserve">Le Geste et la Parole. </w:t>
      </w:r>
      <w:proofErr w:type="spellStart"/>
      <w:r w:rsidRPr="00F07BBB">
        <w:rPr>
          <w:i/>
          <w:sz w:val="18"/>
          <w:szCs w:val="18"/>
        </w:rPr>
        <w:t>Vol.II</w:t>
      </w:r>
      <w:proofErr w:type="spellEnd"/>
      <w:r w:rsidRPr="00F07BBB">
        <w:rPr>
          <w:i/>
          <w:sz w:val="18"/>
          <w:szCs w:val="18"/>
        </w:rPr>
        <w:t>. La Mémoire et les Rythmes</w:t>
      </w:r>
      <w:r w:rsidRPr="00F07BBB">
        <w:rPr>
          <w:sz w:val="18"/>
          <w:szCs w:val="18"/>
        </w:rPr>
        <w:t>, Paris, Albin Michel, 1965, p. 185.</w:t>
      </w:r>
    </w:p>
  </w:footnote>
  <w:footnote w:id="34">
    <w:p w:rsidR="00AA60B5" w:rsidRPr="00F07BBB" w:rsidRDefault="00AA60B5" w:rsidP="009C20FF">
      <w:pPr>
        <w:pStyle w:val="FootnoteText"/>
        <w:jc w:val="both"/>
        <w:rPr>
          <w:rFonts w:cstheme="minorHAnsi"/>
          <w:sz w:val="18"/>
          <w:szCs w:val="18"/>
        </w:rPr>
      </w:pPr>
      <w:r w:rsidRPr="00F07BBB">
        <w:rPr>
          <w:rStyle w:val="FootnoteReference"/>
          <w:rFonts w:cstheme="minorHAnsi"/>
          <w:sz w:val="18"/>
          <w:szCs w:val="18"/>
        </w:rPr>
        <w:footnoteRef/>
      </w:r>
      <w:r w:rsidRPr="00F07BBB">
        <w:rPr>
          <w:rFonts w:cstheme="minorHAnsi"/>
          <w:sz w:val="18"/>
          <w:szCs w:val="18"/>
        </w:rPr>
        <w:t xml:space="preserve"> Gaston Bachelard, </w:t>
      </w:r>
      <w:r w:rsidRPr="00F07BBB">
        <w:rPr>
          <w:rFonts w:cstheme="minorHAnsi"/>
          <w:i/>
          <w:sz w:val="18"/>
          <w:szCs w:val="18"/>
        </w:rPr>
        <w:t>La Poétique de l’espace</w:t>
      </w:r>
      <w:r w:rsidRPr="00F07BBB">
        <w:rPr>
          <w:rFonts w:cstheme="minorHAnsi"/>
          <w:sz w:val="18"/>
          <w:szCs w:val="18"/>
        </w:rPr>
        <w:t>, Paris, PUF, 1957, p. 99.</w:t>
      </w:r>
    </w:p>
  </w:footnote>
  <w:footnote w:id="35">
    <w:p w:rsidR="00AA60B5" w:rsidRPr="00F07BBB" w:rsidRDefault="00AA60B5" w:rsidP="009C20FF">
      <w:pPr>
        <w:pStyle w:val="FootnoteText"/>
        <w:jc w:val="both"/>
        <w:rPr>
          <w:sz w:val="18"/>
          <w:szCs w:val="18"/>
          <w:lang w:val="en-GB"/>
        </w:rPr>
      </w:pPr>
      <w:r w:rsidRPr="00F07BBB">
        <w:rPr>
          <w:rStyle w:val="FootnoteReference"/>
          <w:sz w:val="18"/>
          <w:szCs w:val="18"/>
        </w:rPr>
        <w:footnoteRef/>
      </w:r>
      <w:r w:rsidRPr="00F07BBB">
        <w:rPr>
          <w:sz w:val="18"/>
          <w:szCs w:val="18"/>
          <w:lang w:val="en-GB"/>
        </w:rPr>
        <w:t xml:space="preserve"> </w:t>
      </w:r>
      <w:proofErr w:type="gramStart"/>
      <w:r w:rsidRPr="00F07BBB">
        <w:rPr>
          <w:i/>
          <w:sz w:val="18"/>
          <w:szCs w:val="18"/>
          <w:lang w:val="en-GB"/>
        </w:rPr>
        <w:t>Ibid</w:t>
      </w:r>
      <w:r w:rsidRPr="00F07BBB">
        <w:rPr>
          <w:sz w:val="18"/>
          <w:szCs w:val="18"/>
          <w:lang w:val="en-GB"/>
        </w:rPr>
        <w:t>.,</w:t>
      </w:r>
      <w:proofErr w:type="gramEnd"/>
      <w:r w:rsidRPr="00F07BBB">
        <w:rPr>
          <w:sz w:val="18"/>
          <w:szCs w:val="18"/>
          <w:lang w:val="en-GB"/>
        </w:rPr>
        <w:t xml:space="preserve"> p. 46.</w:t>
      </w:r>
    </w:p>
  </w:footnote>
  <w:footnote w:id="36">
    <w:p w:rsidR="00AA60B5" w:rsidRPr="00F07BBB" w:rsidRDefault="00AA60B5" w:rsidP="009C20FF">
      <w:pPr>
        <w:pStyle w:val="FootnoteText"/>
        <w:jc w:val="both"/>
        <w:rPr>
          <w:sz w:val="18"/>
          <w:szCs w:val="18"/>
          <w:lang w:val="en-GB"/>
        </w:rPr>
      </w:pPr>
      <w:r w:rsidRPr="00F07BBB">
        <w:rPr>
          <w:rStyle w:val="FootnoteReference"/>
          <w:sz w:val="18"/>
          <w:szCs w:val="18"/>
        </w:rPr>
        <w:footnoteRef/>
      </w:r>
      <w:r w:rsidRPr="00F07BBB">
        <w:rPr>
          <w:sz w:val="18"/>
          <w:szCs w:val="18"/>
          <w:lang w:val="en-GB"/>
        </w:rPr>
        <w:t xml:space="preserve"> </w:t>
      </w:r>
      <w:proofErr w:type="gramStart"/>
      <w:r w:rsidRPr="00F07BBB">
        <w:rPr>
          <w:i/>
          <w:sz w:val="18"/>
          <w:szCs w:val="18"/>
          <w:lang w:val="en-GB"/>
        </w:rPr>
        <w:t>Ibid</w:t>
      </w:r>
      <w:r w:rsidRPr="00F07BBB">
        <w:rPr>
          <w:sz w:val="18"/>
          <w:szCs w:val="18"/>
          <w:lang w:val="en-GB"/>
        </w:rPr>
        <w:t>.,</w:t>
      </w:r>
      <w:proofErr w:type="gramEnd"/>
      <w:r w:rsidRPr="00F07BBB">
        <w:rPr>
          <w:sz w:val="18"/>
          <w:szCs w:val="18"/>
          <w:lang w:val="en-GB"/>
        </w:rPr>
        <w:t xml:space="preserve"> p. 101.</w:t>
      </w:r>
    </w:p>
  </w:footnote>
  <w:footnote w:id="37">
    <w:p w:rsidR="00AA60B5" w:rsidRPr="00F07BBB" w:rsidRDefault="00AA60B5" w:rsidP="009C20FF">
      <w:pPr>
        <w:pStyle w:val="FootnoteText"/>
        <w:jc w:val="both"/>
        <w:rPr>
          <w:sz w:val="18"/>
          <w:szCs w:val="18"/>
          <w:lang w:val="en-GB"/>
        </w:rPr>
      </w:pPr>
      <w:r w:rsidRPr="00F07BBB">
        <w:rPr>
          <w:rStyle w:val="FootnoteReference"/>
          <w:sz w:val="18"/>
          <w:szCs w:val="18"/>
        </w:rPr>
        <w:footnoteRef/>
      </w:r>
      <w:r w:rsidRPr="00F07BBB">
        <w:rPr>
          <w:sz w:val="18"/>
          <w:szCs w:val="18"/>
          <w:lang w:val="en-GB"/>
        </w:rPr>
        <w:t xml:space="preserve"> </w:t>
      </w:r>
      <w:proofErr w:type="gramStart"/>
      <w:r w:rsidRPr="00F07BBB">
        <w:rPr>
          <w:i/>
          <w:sz w:val="18"/>
          <w:szCs w:val="18"/>
          <w:lang w:val="en-GB"/>
        </w:rPr>
        <w:t>Ibid</w:t>
      </w:r>
      <w:r w:rsidRPr="00F07BBB">
        <w:rPr>
          <w:sz w:val="18"/>
          <w:szCs w:val="18"/>
          <w:lang w:val="en-GB"/>
        </w:rPr>
        <w:t>.,</w:t>
      </w:r>
      <w:proofErr w:type="gramEnd"/>
      <w:r w:rsidRPr="00F07BBB">
        <w:rPr>
          <w:sz w:val="18"/>
          <w:szCs w:val="18"/>
          <w:lang w:val="en-GB"/>
        </w:rPr>
        <w:t xml:space="preserve"> p. 42.</w:t>
      </w:r>
    </w:p>
  </w:footnote>
  <w:footnote w:id="38">
    <w:p w:rsidR="00AA60B5" w:rsidRPr="00F07BBB" w:rsidRDefault="00AA60B5" w:rsidP="009C20FF">
      <w:pPr>
        <w:pStyle w:val="FootnoteText"/>
        <w:jc w:val="both"/>
        <w:rPr>
          <w:sz w:val="18"/>
          <w:szCs w:val="18"/>
          <w:lang w:val="en-GB"/>
        </w:rPr>
      </w:pPr>
      <w:r w:rsidRPr="00F07BBB">
        <w:rPr>
          <w:rStyle w:val="FootnoteReference"/>
          <w:sz w:val="18"/>
          <w:szCs w:val="18"/>
        </w:rPr>
        <w:footnoteRef/>
      </w:r>
      <w:r w:rsidRPr="00F07BBB">
        <w:rPr>
          <w:sz w:val="18"/>
          <w:szCs w:val="18"/>
          <w:lang w:val="en-GB"/>
        </w:rPr>
        <w:t xml:space="preserve"> </w:t>
      </w:r>
      <w:proofErr w:type="gramStart"/>
      <w:r w:rsidRPr="00F07BBB">
        <w:rPr>
          <w:i/>
          <w:sz w:val="18"/>
          <w:szCs w:val="18"/>
          <w:lang w:val="en-GB"/>
        </w:rPr>
        <w:t>Ibid.</w:t>
      </w:r>
      <w:r w:rsidRPr="00F07BBB">
        <w:rPr>
          <w:sz w:val="18"/>
          <w:szCs w:val="18"/>
          <w:lang w:val="en-GB"/>
        </w:rPr>
        <w:t>,</w:t>
      </w:r>
      <w:proofErr w:type="gramEnd"/>
      <w:r w:rsidRPr="00F07BBB">
        <w:rPr>
          <w:sz w:val="18"/>
          <w:szCs w:val="18"/>
          <w:lang w:val="en-GB"/>
        </w:rPr>
        <w:t xml:space="preserve"> p. 43.</w:t>
      </w:r>
    </w:p>
  </w:footnote>
  <w:footnote w:id="39">
    <w:p w:rsidR="00AA60B5" w:rsidRPr="00F07BBB" w:rsidRDefault="00AA60B5" w:rsidP="009C20FF">
      <w:pPr>
        <w:pStyle w:val="FootnoteText"/>
        <w:jc w:val="both"/>
        <w:rPr>
          <w:sz w:val="18"/>
          <w:szCs w:val="18"/>
          <w:lang w:val="en-GB"/>
        </w:rPr>
      </w:pPr>
      <w:r w:rsidRPr="00F07BBB">
        <w:rPr>
          <w:rStyle w:val="FootnoteReference"/>
          <w:sz w:val="18"/>
          <w:szCs w:val="18"/>
        </w:rPr>
        <w:footnoteRef/>
      </w:r>
      <w:r w:rsidRPr="00F07BBB">
        <w:rPr>
          <w:sz w:val="18"/>
          <w:szCs w:val="18"/>
          <w:lang w:val="en-GB"/>
        </w:rPr>
        <w:t xml:space="preserve"> Robert Park, </w:t>
      </w:r>
      <w:r w:rsidRPr="00F07BBB">
        <w:rPr>
          <w:rFonts w:cs="Arial"/>
          <w:i/>
          <w:iCs/>
          <w:sz w:val="18"/>
          <w:szCs w:val="18"/>
          <w:shd w:val="clear" w:color="auto" w:fill="FFFFFF"/>
          <w:lang w:val="en-GB"/>
        </w:rPr>
        <w:t xml:space="preserve">The </w:t>
      </w:r>
      <w:proofErr w:type="gramStart"/>
      <w:r w:rsidRPr="00F07BBB">
        <w:rPr>
          <w:rFonts w:cs="Arial"/>
          <w:i/>
          <w:iCs/>
          <w:sz w:val="18"/>
          <w:szCs w:val="18"/>
          <w:shd w:val="clear" w:color="auto" w:fill="FFFFFF"/>
          <w:lang w:val="en-GB"/>
        </w:rPr>
        <w:t>City :</w:t>
      </w:r>
      <w:proofErr w:type="gramEnd"/>
      <w:r w:rsidRPr="00F07BBB">
        <w:rPr>
          <w:rFonts w:cs="Arial"/>
          <w:i/>
          <w:iCs/>
          <w:sz w:val="18"/>
          <w:szCs w:val="18"/>
          <w:shd w:val="clear" w:color="auto" w:fill="FFFFFF"/>
          <w:lang w:val="en-GB"/>
        </w:rPr>
        <w:t xml:space="preserve"> Suggestions for the Study of Human Nature in the Urban Environment</w:t>
      </w:r>
      <w:r w:rsidRPr="00F07BBB">
        <w:rPr>
          <w:rStyle w:val="apple-converted-space"/>
          <w:rFonts w:cs="Arial"/>
          <w:sz w:val="18"/>
          <w:szCs w:val="18"/>
          <w:shd w:val="clear" w:color="auto" w:fill="FFFFFF"/>
          <w:lang w:val="en-GB"/>
        </w:rPr>
        <w:t xml:space="preserve">, </w:t>
      </w:r>
      <w:r w:rsidRPr="00F07BBB">
        <w:rPr>
          <w:rFonts w:cs="Arial"/>
          <w:sz w:val="18"/>
          <w:szCs w:val="18"/>
          <w:shd w:val="clear" w:color="auto" w:fill="FFFFFF"/>
          <w:lang w:val="en-GB"/>
        </w:rPr>
        <w:t>Chicago, University of Chicago Press, 1925.</w:t>
      </w:r>
    </w:p>
  </w:footnote>
  <w:footnote w:id="40">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sz w:val="18"/>
          <w:szCs w:val="18"/>
        </w:rPr>
        <w:t xml:space="preserve"> Bernard Lassus, </w:t>
      </w:r>
      <w:r w:rsidRPr="00F07BBB">
        <w:rPr>
          <w:i/>
          <w:sz w:val="18"/>
          <w:szCs w:val="18"/>
        </w:rPr>
        <w:t>Jardins imaginaires</w:t>
      </w:r>
      <w:r w:rsidRPr="00F07BBB">
        <w:rPr>
          <w:sz w:val="18"/>
          <w:szCs w:val="18"/>
        </w:rPr>
        <w:t>, Paris, Presses de la Connaissance, 1977,  p. 22.</w:t>
      </w:r>
    </w:p>
  </w:footnote>
  <w:footnote w:id="41">
    <w:p w:rsidR="00AA60B5" w:rsidRPr="00F07BBB" w:rsidRDefault="00AA60B5" w:rsidP="009C20FF">
      <w:pPr>
        <w:pStyle w:val="FootnoteText"/>
        <w:jc w:val="both"/>
        <w:rPr>
          <w:sz w:val="18"/>
          <w:szCs w:val="18"/>
          <w:lang w:val="en-GB"/>
        </w:rPr>
      </w:pPr>
      <w:r w:rsidRPr="00F07BBB">
        <w:rPr>
          <w:rStyle w:val="FootnoteReference"/>
          <w:sz w:val="18"/>
          <w:szCs w:val="18"/>
        </w:rPr>
        <w:footnoteRef/>
      </w:r>
      <w:r w:rsidRPr="00F07BBB">
        <w:rPr>
          <w:sz w:val="18"/>
          <w:szCs w:val="18"/>
          <w:lang w:val="en-GB"/>
        </w:rPr>
        <w:t xml:space="preserve"> </w:t>
      </w:r>
      <w:proofErr w:type="gramStart"/>
      <w:r w:rsidRPr="00F07BBB">
        <w:rPr>
          <w:i/>
          <w:sz w:val="18"/>
          <w:szCs w:val="18"/>
          <w:lang w:val="en-GB"/>
        </w:rPr>
        <w:t>Ibid</w:t>
      </w:r>
      <w:r w:rsidRPr="00F07BBB">
        <w:rPr>
          <w:sz w:val="18"/>
          <w:szCs w:val="18"/>
          <w:lang w:val="en-GB"/>
        </w:rPr>
        <w:t>.,</w:t>
      </w:r>
      <w:proofErr w:type="gramEnd"/>
      <w:r w:rsidRPr="00F07BBB">
        <w:rPr>
          <w:sz w:val="18"/>
          <w:szCs w:val="18"/>
          <w:lang w:val="en-GB"/>
        </w:rPr>
        <w:t xml:space="preserve"> p. 50.</w:t>
      </w:r>
    </w:p>
  </w:footnote>
  <w:footnote w:id="42">
    <w:p w:rsidR="00AA60B5" w:rsidRPr="00F07BBB" w:rsidRDefault="00AA60B5" w:rsidP="009C20FF">
      <w:pPr>
        <w:pStyle w:val="FootnoteText"/>
        <w:jc w:val="both"/>
        <w:rPr>
          <w:sz w:val="18"/>
          <w:szCs w:val="18"/>
          <w:lang w:val="en-GB"/>
        </w:rPr>
      </w:pPr>
      <w:r w:rsidRPr="00F07BBB">
        <w:rPr>
          <w:rStyle w:val="FootnoteReference"/>
          <w:sz w:val="18"/>
          <w:szCs w:val="18"/>
        </w:rPr>
        <w:footnoteRef/>
      </w:r>
      <w:r w:rsidRPr="00F07BBB">
        <w:rPr>
          <w:sz w:val="18"/>
          <w:szCs w:val="18"/>
          <w:lang w:val="en-GB"/>
        </w:rPr>
        <w:t xml:space="preserve"> </w:t>
      </w:r>
      <w:proofErr w:type="gramStart"/>
      <w:r w:rsidRPr="00F07BBB">
        <w:rPr>
          <w:i/>
          <w:sz w:val="18"/>
          <w:szCs w:val="18"/>
          <w:lang w:val="en-GB"/>
        </w:rPr>
        <w:t>Ibid</w:t>
      </w:r>
      <w:r w:rsidRPr="00F07BBB">
        <w:rPr>
          <w:sz w:val="18"/>
          <w:szCs w:val="18"/>
          <w:lang w:val="en-GB"/>
        </w:rPr>
        <w:t>.,</w:t>
      </w:r>
      <w:proofErr w:type="gramEnd"/>
      <w:r w:rsidRPr="00F07BBB">
        <w:rPr>
          <w:sz w:val="18"/>
          <w:szCs w:val="18"/>
          <w:lang w:val="en-GB"/>
        </w:rPr>
        <w:t xml:space="preserve"> p. 58.</w:t>
      </w:r>
    </w:p>
  </w:footnote>
  <w:footnote w:id="43">
    <w:p w:rsidR="00AA60B5" w:rsidRPr="00F07BBB" w:rsidRDefault="00AA60B5" w:rsidP="009C20FF">
      <w:pPr>
        <w:pStyle w:val="FootnoteText"/>
        <w:jc w:val="both"/>
        <w:rPr>
          <w:sz w:val="18"/>
          <w:szCs w:val="18"/>
          <w:lang w:val="en-GB"/>
        </w:rPr>
      </w:pPr>
      <w:r w:rsidRPr="00F07BBB">
        <w:rPr>
          <w:rStyle w:val="FootnoteReference"/>
          <w:sz w:val="18"/>
          <w:szCs w:val="18"/>
        </w:rPr>
        <w:footnoteRef/>
      </w:r>
      <w:r w:rsidRPr="00F07BBB">
        <w:rPr>
          <w:sz w:val="18"/>
          <w:szCs w:val="18"/>
          <w:lang w:val="en-GB"/>
        </w:rPr>
        <w:t xml:space="preserve"> </w:t>
      </w:r>
      <w:proofErr w:type="gramStart"/>
      <w:r w:rsidRPr="00F07BBB">
        <w:rPr>
          <w:i/>
          <w:sz w:val="18"/>
          <w:szCs w:val="18"/>
          <w:lang w:val="en-GB"/>
        </w:rPr>
        <w:t>Ibid</w:t>
      </w:r>
      <w:r w:rsidRPr="00F07BBB">
        <w:rPr>
          <w:sz w:val="18"/>
          <w:szCs w:val="18"/>
          <w:lang w:val="en-GB"/>
        </w:rPr>
        <w:t>.,</w:t>
      </w:r>
      <w:proofErr w:type="gramEnd"/>
      <w:r w:rsidRPr="00F07BBB">
        <w:rPr>
          <w:sz w:val="18"/>
          <w:szCs w:val="18"/>
          <w:lang w:val="en-GB"/>
        </w:rPr>
        <w:t xml:space="preserve"> p. 16.</w:t>
      </w:r>
    </w:p>
  </w:footnote>
  <w:footnote w:id="44">
    <w:p w:rsidR="00AA60B5" w:rsidRPr="00F07BBB" w:rsidRDefault="00AA60B5" w:rsidP="009C20FF">
      <w:pPr>
        <w:pStyle w:val="FootnoteText"/>
        <w:jc w:val="both"/>
        <w:rPr>
          <w:sz w:val="18"/>
          <w:szCs w:val="18"/>
          <w:lang w:val="en-GB"/>
        </w:rPr>
      </w:pPr>
      <w:r w:rsidRPr="00F07BBB">
        <w:rPr>
          <w:rStyle w:val="FootnoteReference"/>
          <w:sz w:val="18"/>
          <w:szCs w:val="18"/>
        </w:rPr>
        <w:footnoteRef/>
      </w:r>
      <w:r w:rsidRPr="00F07BBB">
        <w:rPr>
          <w:sz w:val="18"/>
          <w:szCs w:val="18"/>
          <w:lang w:val="en-GB"/>
        </w:rPr>
        <w:t xml:space="preserve"> </w:t>
      </w:r>
      <w:proofErr w:type="gramStart"/>
      <w:r w:rsidRPr="00F07BBB">
        <w:rPr>
          <w:i/>
          <w:sz w:val="18"/>
          <w:szCs w:val="18"/>
          <w:lang w:val="en-GB"/>
        </w:rPr>
        <w:t>Ibid</w:t>
      </w:r>
      <w:r w:rsidRPr="00F07BBB">
        <w:rPr>
          <w:sz w:val="18"/>
          <w:szCs w:val="18"/>
          <w:lang w:val="en-GB"/>
        </w:rPr>
        <w:t>.,</w:t>
      </w:r>
      <w:proofErr w:type="gramEnd"/>
      <w:r w:rsidRPr="00F07BBB">
        <w:rPr>
          <w:sz w:val="18"/>
          <w:szCs w:val="18"/>
          <w:lang w:val="en-GB"/>
        </w:rPr>
        <w:t xml:space="preserve"> p. 74.</w:t>
      </w:r>
    </w:p>
  </w:footnote>
  <w:footnote w:id="45">
    <w:p w:rsidR="00AA60B5" w:rsidRPr="00F07BBB" w:rsidRDefault="00AA60B5" w:rsidP="009C20FF">
      <w:pPr>
        <w:pStyle w:val="FootnoteText"/>
        <w:jc w:val="both"/>
        <w:rPr>
          <w:sz w:val="18"/>
          <w:szCs w:val="18"/>
          <w:lang w:val="en-GB"/>
        </w:rPr>
      </w:pPr>
      <w:r w:rsidRPr="00F07BBB">
        <w:rPr>
          <w:rStyle w:val="FootnoteReference"/>
          <w:sz w:val="18"/>
          <w:szCs w:val="18"/>
        </w:rPr>
        <w:footnoteRef/>
      </w:r>
      <w:r w:rsidRPr="00F07BBB">
        <w:rPr>
          <w:sz w:val="18"/>
          <w:szCs w:val="18"/>
          <w:lang w:val="en-GB"/>
        </w:rPr>
        <w:t xml:space="preserve"> </w:t>
      </w:r>
      <w:proofErr w:type="gramStart"/>
      <w:r w:rsidRPr="00F07BBB">
        <w:rPr>
          <w:i/>
          <w:sz w:val="18"/>
          <w:szCs w:val="18"/>
          <w:lang w:val="en-GB"/>
        </w:rPr>
        <w:t>Ibid</w:t>
      </w:r>
      <w:r w:rsidRPr="00F07BBB">
        <w:rPr>
          <w:sz w:val="18"/>
          <w:szCs w:val="18"/>
          <w:lang w:val="en-GB"/>
        </w:rPr>
        <w:t>.,</w:t>
      </w:r>
      <w:proofErr w:type="gramEnd"/>
      <w:r w:rsidRPr="00F07BBB">
        <w:rPr>
          <w:sz w:val="18"/>
          <w:szCs w:val="18"/>
          <w:lang w:val="en-GB"/>
        </w:rPr>
        <w:t xml:space="preserve"> p. 130.</w:t>
      </w:r>
    </w:p>
  </w:footnote>
  <w:footnote w:id="46">
    <w:p w:rsidR="00AA60B5" w:rsidRPr="00F07BBB" w:rsidRDefault="00AA60B5" w:rsidP="009C20FF">
      <w:pPr>
        <w:pStyle w:val="FootnoteText"/>
        <w:jc w:val="both"/>
        <w:rPr>
          <w:sz w:val="18"/>
          <w:szCs w:val="18"/>
          <w:lang w:val="en-GB"/>
        </w:rPr>
      </w:pPr>
      <w:r w:rsidRPr="00F07BBB">
        <w:rPr>
          <w:rStyle w:val="FootnoteReference"/>
          <w:sz w:val="18"/>
          <w:szCs w:val="18"/>
        </w:rPr>
        <w:footnoteRef/>
      </w:r>
      <w:r w:rsidRPr="00F07BBB">
        <w:rPr>
          <w:sz w:val="18"/>
          <w:szCs w:val="18"/>
          <w:lang w:val="en-GB"/>
        </w:rPr>
        <w:t xml:space="preserve"> </w:t>
      </w:r>
      <w:proofErr w:type="gramStart"/>
      <w:r w:rsidRPr="00F07BBB">
        <w:rPr>
          <w:i/>
          <w:sz w:val="18"/>
          <w:szCs w:val="18"/>
          <w:lang w:val="en-GB"/>
        </w:rPr>
        <w:t>Ibid</w:t>
      </w:r>
      <w:r w:rsidRPr="00F07BBB">
        <w:rPr>
          <w:sz w:val="18"/>
          <w:szCs w:val="18"/>
          <w:lang w:val="en-GB"/>
        </w:rPr>
        <w:t>.,</w:t>
      </w:r>
      <w:proofErr w:type="gramEnd"/>
      <w:r w:rsidRPr="00F07BBB">
        <w:rPr>
          <w:sz w:val="18"/>
          <w:szCs w:val="18"/>
          <w:lang w:val="en-GB"/>
        </w:rPr>
        <w:t xml:space="preserve"> p. 131.</w:t>
      </w:r>
    </w:p>
  </w:footnote>
  <w:footnote w:id="47">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sz w:val="18"/>
          <w:szCs w:val="18"/>
        </w:rPr>
        <w:t xml:space="preserve"> </w:t>
      </w:r>
      <w:r w:rsidRPr="00F07BBB">
        <w:rPr>
          <w:rFonts w:cs="Arial"/>
          <w:sz w:val="18"/>
          <w:szCs w:val="18"/>
        </w:rPr>
        <w:t xml:space="preserve">Jean-Yves </w:t>
      </w:r>
      <w:proofErr w:type="spellStart"/>
      <w:r w:rsidRPr="00F07BBB">
        <w:rPr>
          <w:rFonts w:cs="Arial"/>
          <w:sz w:val="18"/>
          <w:szCs w:val="18"/>
        </w:rPr>
        <w:t>Jouannais</w:t>
      </w:r>
      <w:proofErr w:type="spellEnd"/>
      <w:r w:rsidRPr="00F07BBB">
        <w:rPr>
          <w:rFonts w:cs="Arial"/>
          <w:sz w:val="18"/>
          <w:szCs w:val="18"/>
        </w:rPr>
        <w:t xml:space="preserve">, </w:t>
      </w:r>
      <w:r w:rsidRPr="00F07BBB">
        <w:rPr>
          <w:rFonts w:cs="Arial"/>
          <w:i/>
          <w:sz w:val="18"/>
          <w:szCs w:val="18"/>
        </w:rPr>
        <w:t>Des Nains, des jardins. Essai sur le kitsch pavillonnaire</w:t>
      </w:r>
      <w:r w:rsidRPr="00F07BBB">
        <w:rPr>
          <w:rFonts w:cs="Arial"/>
          <w:sz w:val="18"/>
          <w:szCs w:val="18"/>
        </w:rPr>
        <w:t>, Paris, Hazan, 1993, p. 23-24.</w:t>
      </w:r>
    </w:p>
  </w:footnote>
  <w:footnote w:id="48">
    <w:p w:rsidR="00AA60B5" w:rsidRPr="00F07BBB" w:rsidRDefault="00AA60B5" w:rsidP="00E205A2">
      <w:pPr>
        <w:autoSpaceDE w:val="0"/>
        <w:autoSpaceDN w:val="0"/>
        <w:adjustRightInd w:val="0"/>
        <w:spacing w:after="0" w:line="240" w:lineRule="auto"/>
        <w:ind w:left="340" w:hanging="340"/>
        <w:jc w:val="both"/>
        <w:rPr>
          <w:i/>
          <w:iCs/>
          <w:sz w:val="18"/>
          <w:szCs w:val="18"/>
          <w:lang w:val="en-GB"/>
        </w:rPr>
      </w:pPr>
      <w:r w:rsidRPr="00F07BBB">
        <w:rPr>
          <w:rStyle w:val="FootnoteReference"/>
          <w:sz w:val="18"/>
          <w:szCs w:val="18"/>
        </w:rPr>
        <w:footnoteRef/>
      </w:r>
      <w:r w:rsidRPr="00F07BBB">
        <w:rPr>
          <w:sz w:val="18"/>
          <w:szCs w:val="18"/>
          <w:lang w:val="en-GB"/>
        </w:rPr>
        <w:t xml:space="preserve"> </w:t>
      </w:r>
      <w:r w:rsidR="008A4807" w:rsidRPr="00F07BBB">
        <w:rPr>
          <w:sz w:val="18"/>
          <w:szCs w:val="18"/>
          <w:lang w:val="en-GB"/>
        </w:rPr>
        <w:t xml:space="preserve">Robert </w:t>
      </w:r>
      <w:proofErr w:type="spellStart"/>
      <w:r w:rsidRPr="00F07BBB">
        <w:rPr>
          <w:sz w:val="18"/>
          <w:szCs w:val="18"/>
          <w:lang w:val="en-GB"/>
        </w:rPr>
        <w:t>Ven</w:t>
      </w:r>
      <w:r w:rsidR="008A4807" w:rsidRPr="00F07BBB">
        <w:rPr>
          <w:sz w:val="18"/>
          <w:szCs w:val="18"/>
          <w:lang w:val="en-GB"/>
        </w:rPr>
        <w:t>turi</w:t>
      </w:r>
      <w:proofErr w:type="spellEnd"/>
      <w:r w:rsidR="008A4807" w:rsidRPr="00F07BBB">
        <w:rPr>
          <w:sz w:val="18"/>
          <w:szCs w:val="18"/>
          <w:lang w:val="en-GB"/>
        </w:rPr>
        <w:t>,</w:t>
      </w:r>
      <w:r w:rsidR="00E205A2" w:rsidRPr="00F07BBB">
        <w:rPr>
          <w:sz w:val="18"/>
          <w:szCs w:val="18"/>
          <w:lang w:val="en-GB"/>
        </w:rPr>
        <w:t xml:space="preserve"> &amp; </w:t>
      </w:r>
      <w:r w:rsidR="008A4807" w:rsidRPr="00F07BBB">
        <w:rPr>
          <w:sz w:val="18"/>
          <w:szCs w:val="18"/>
          <w:lang w:val="en-GB"/>
        </w:rPr>
        <w:t>Denise Scott Brown</w:t>
      </w:r>
      <w:r w:rsidR="00E205A2" w:rsidRPr="00F07BBB">
        <w:rPr>
          <w:i/>
          <w:sz w:val="18"/>
          <w:szCs w:val="18"/>
          <w:lang w:val="en-GB"/>
        </w:rPr>
        <w:t xml:space="preserve">, </w:t>
      </w:r>
      <w:r w:rsidRPr="00F07BBB">
        <w:rPr>
          <w:i/>
          <w:iCs/>
          <w:sz w:val="18"/>
          <w:szCs w:val="18"/>
          <w:lang w:val="en-GB"/>
        </w:rPr>
        <w:t>Learning from Las Vegas</w:t>
      </w:r>
      <w:r w:rsidRPr="00F07BBB">
        <w:rPr>
          <w:sz w:val="18"/>
          <w:szCs w:val="18"/>
          <w:lang w:val="en-GB"/>
        </w:rPr>
        <w:t xml:space="preserve">, </w:t>
      </w:r>
      <w:r w:rsidR="00E205A2" w:rsidRPr="00F07BBB">
        <w:rPr>
          <w:sz w:val="18"/>
          <w:szCs w:val="18"/>
          <w:lang w:val="en-GB"/>
        </w:rPr>
        <w:t xml:space="preserve">1972, </w:t>
      </w:r>
      <w:r w:rsidRPr="00F07BBB">
        <w:rPr>
          <w:sz w:val="18"/>
          <w:szCs w:val="18"/>
          <w:lang w:val="en-GB"/>
        </w:rPr>
        <w:t>Cambridge (MA), MIT Press, 1977, revised.</w:t>
      </w:r>
    </w:p>
  </w:footnote>
  <w:footnote w:id="49">
    <w:p w:rsidR="00AA60B5" w:rsidRPr="00F07BBB" w:rsidRDefault="00AA60B5" w:rsidP="009C20FF">
      <w:pPr>
        <w:pStyle w:val="FootnoteText"/>
        <w:jc w:val="both"/>
        <w:rPr>
          <w:sz w:val="18"/>
          <w:szCs w:val="18"/>
          <w:lang w:val="de-DE"/>
        </w:rPr>
      </w:pPr>
      <w:r w:rsidRPr="00F07BBB">
        <w:rPr>
          <w:rStyle w:val="FootnoteReference"/>
          <w:sz w:val="18"/>
          <w:szCs w:val="18"/>
        </w:rPr>
        <w:footnoteRef/>
      </w:r>
      <w:r w:rsidRPr="00F07BBB">
        <w:rPr>
          <w:sz w:val="18"/>
          <w:szCs w:val="18"/>
        </w:rPr>
        <w:t xml:space="preserve"> Augustin Berque, « Pouvons-nous dépasser l’espace foutoir (</w:t>
      </w:r>
      <w:proofErr w:type="spellStart"/>
      <w:r w:rsidRPr="00F07BBB">
        <w:rPr>
          <w:i/>
          <w:sz w:val="18"/>
          <w:szCs w:val="18"/>
        </w:rPr>
        <w:t>junkspace</w:t>
      </w:r>
      <w:proofErr w:type="spellEnd"/>
      <w:r w:rsidRPr="00F07BBB">
        <w:rPr>
          <w:sz w:val="18"/>
          <w:szCs w:val="18"/>
        </w:rPr>
        <w:t xml:space="preserve">) de la Basse Modernité ? » conférence à l’École supérieure de design d’Orléans. </w:t>
      </w:r>
      <w:r w:rsidRPr="00F07BBB">
        <w:rPr>
          <w:sz w:val="18"/>
          <w:szCs w:val="18"/>
          <w:lang w:val="de-DE"/>
        </w:rPr>
        <w:t xml:space="preserve">7 </w:t>
      </w:r>
      <w:proofErr w:type="spellStart"/>
      <w:r w:rsidRPr="00F07BBB">
        <w:rPr>
          <w:sz w:val="18"/>
          <w:szCs w:val="18"/>
          <w:lang w:val="de-DE"/>
        </w:rPr>
        <w:t>janvier</w:t>
      </w:r>
      <w:proofErr w:type="spellEnd"/>
      <w:r w:rsidRPr="00F07BBB">
        <w:rPr>
          <w:sz w:val="18"/>
          <w:szCs w:val="18"/>
          <w:lang w:val="de-DE"/>
        </w:rPr>
        <w:t xml:space="preserve"> 2015 (</w:t>
      </w:r>
      <w:hyperlink r:id="rId2" w:history="1">
        <w:r w:rsidRPr="00F07BBB">
          <w:rPr>
            <w:rStyle w:val="Hyperlink"/>
            <w:color w:val="auto"/>
            <w:sz w:val="18"/>
            <w:szCs w:val="18"/>
            <w:lang w:val="de-DE"/>
          </w:rPr>
          <w:t>http://ecoumene.blogspot.com</w:t>
        </w:r>
      </w:hyperlink>
      <w:r w:rsidRPr="00F07BBB">
        <w:rPr>
          <w:sz w:val="18"/>
          <w:szCs w:val="18"/>
          <w:lang w:val="de-DE"/>
        </w:rPr>
        <w:t>), p. 7.</w:t>
      </w:r>
    </w:p>
  </w:footnote>
  <w:footnote w:id="50">
    <w:p w:rsidR="00AA60B5" w:rsidRPr="00F07BBB" w:rsidRDefault="00AA60B5" w:rsidP="001C727D">
      <w:pPr>
        <w:pStyle w:val="FootnoteText"/>
        <w:jc w:val="both"/>
        <w:rPr>
          <w:sz w:val="18"/>
          <w:szCs w:val="18"/>
        </w:rPr>
      </w:pPr>
      <w:r w:rsidRPr="00F07BBB">
        <w:rPr>
          <w:rStyle w:val="FootnoteReference"/>
          <w:sz w:val="18"/>
          <w:szCs w:val="18"/>
        </w:rPr>
        <w:footnoteRef/>
      </w:r>
      <w:r w:rsidRPr="00F07BBB">
        <w:rPr>
          <w:sz w:val="18"/>
          <w:szCs w:val="18"/>
          <w:lang w:val="de-DE"/>
        </w:rPr>
        <w:t xml:space="preserve"> Walter Benjamin Benjamin &amp; Asja Lacis, «Neapel», 1924  in </w:t>
      </w:r>
      <w:r w:rsidRPr="00F07BBB">
        <w:rPr>
          <w:i/>
          <w:sz w:val="18"/>
          <w:szCs w:val="18"/>
          <w:lang w:val="de-DE"/>
        </w:rPr>
        <w:t xml:space="preserve">Gesammelte Schriften </w:t>
      </w:r>
      <w:r w:rsidRPr="00F07BBB">
        <w:rPr>
          <w:sz w:val="18"/>
          <w:szCs w:val="18"/>
          <w:lang w:val="de-DE"/>
        </w:rPr>
        <w:t xml:space="preserve">IV (éd. Rolf Tiedeman &amp; Hermann Schweppenhäuser), Frankfurt am Main, Suhrkamp Verlag, 1981, p. 317-16. </w:t>
      </w:r>
      <w:r w:rsidRPr="00F07BBB">
        <w:rPr>
          <w:sz w:val="18"/>
          <w:szCs w:val="18"/>
        </w:rPr>
        <w:t>Cette porosité est peut-être une réminiscence du « </w:t>
      </w:r>
      <w:proofErr w:type="spellStart"/>
      <w:r w:rsidRPr="00F07BBB">
        <w:rPr>
          <w:i/>
          <w:sz w:val="18"/>
          <w:szCs w:val="18"/>
        </w:rPr>
        <w:t>zaguán</w:t>
      </w:r>
      <w:proofErr w:type="spellEnd"/>
      <w:r w:rsidRPr="00F07BBB">
        <w:rPr>
          <w:sz w:val="18"/>
          <w:szCs w:val="18"/>
        </w:rPr>
        <w:t xml:space="preserve"> » andalou, vestibule couvert entre l’entrée et la porte où se nouaient les relations amoureuses clandestines. </w:t>
      </w:r>
    </w:p>
  </w:footnote>
  <w:footnote w:id="51">
    <w:p w:rsidR="00AA60B5" w:rsidRPr="00F07BBB" w:rsidRDefault="00AA60B5" w:rsidP="009C20FF">
      <w:pPr>
        <w:autoSpaceDE w:val="0"/>
        <w:autoSpaceDN w:val="0"/>
        <w:adjustRightInd w:val="0"/>
        <w:spacing w:after="0" w:line="240" w:lineRule="auto"/>
        <w:ind w:left="340" w:hanging="340"/>
        <w:jc w:val="both"/>
        <w:rPr>
          <w:sz w:val="18"/>
          <w:szCs w:val="18"/>
        </w:rPr>
      </w:pPr>
      <w:r w:rsidRPr="00F07BBB">
        <w:rPr>
          <w:rStyle w:val="FootnoteReference"/>
          <w:sz w:val="18"/>
          <w:szCs w:val="18"/>
        </w:rPr>
        <w:footnoteRef/>
      </w:r>
      <w:r w:rsidRPr="00F07BBB">
        <w:rPr>
          <w:sz w:val="18"/>
          <w:szCs w:val="18"/>
        </w:rPr>
        <w:t xml:space="preserve"> Pierre Boudon, </w:t>
      </w:r>
      <w:r w:rsidRPr="00F07BBB">
        <w:rPr>
          <w:i/>
          <w:iCs/>
          <w:sz w:val="18"/>
          <w:szCs w:val="18"/>
        </w:rPr>
        <w:t xml:space="preserve">L’architecture </w:t>
      </w:r>
      <w:r w:rsidR="00E357E0" w:rsidRPr="00F07BBB">
        <w:rPr>
          <w:i/>
          <w:iCs/>
          <w:sz w:val="18"/>
          <w:szCs w:val="18"/>
        </w:rPr>
        <w:t xml:space="preserve">des lieux, Paris, </w:t>
      </w:r>
      <w:proofErr w:type="spellStart"/>
      <w:r w:rsidRPr="00F07BBB">
        <w:rPr>
          <w:sz w:val="18"/>
          <w:szCs w:val="18"/>
        </w:rPr>
        <w:t>Gollion</w:t>
      </w:r>
      <w:proofErr w:type="spellEnd"/>
      <w:r w:rsidRPr="00F07BBB">
        <w:rPr>
          <w:sz w:val="18"/>
          <w:szCs w:val="18"/>
        </w:rPr>
        <w:t>.</w:t>
      </w:r>
      <w:r w:rsidR="00E357E0" w:rsidRPr="00F07BBB">
        <w:rPr>
          <w:sz w:val="18"/>
          <w:szCs w:val="18"/>
        </w:rPr>
        <w:t xml:space="preserve"> Infolio</w:t>
      </w:r>
      <w:r w:rsidRPr="00F07BBB">
        <w:rPr>
          <w:sz w:val="18"/>
          <w:szCs w:val="18"/>
        </w:rPr>
        <w:t>,</w:t>
      </w:r>
      <w:r w:rsidR="00E357E0" w:rsidRPr="00F07BBB">
        <w:rPr>
          <w:sz w:val="18"/>
          <w:szCs w:val="18"/>
        </w:rPr>
        <w:t xml:space="preserve"> 2013,</w:t>
      </w:r>
      <w:r w:rsidRPr="00F07BBB">
        <w:rPr>
          <w:sz w:val="18"/>
          <w:szCs w:val="18"/>
        </w:rPr>
        <w:t xml:space="preserve"> p. 104</w:t>
      </w:r>
      <w:r w:rsidR="00E357E0" w:rsidRPr="00F07BBB">
        <w:rPr>
          <w:sz w:val="18"/>
          <w:szCs w:val="18"/>
        </w:rPr>
        <w:t>.</w:t>
      </w:r>
    </w:p>
  </w:footnote>
  <w:footnote w:id="52">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sz w:val="18"/>
          <w:szCs w:val="18"/>
        </w:rPr>
        <w:t xml:space="preserve"> Augustin Berque, « Pouvons-nous dépasser l’espace foutoir (</w:t>
      </w:r>
      <w:proofErr w:type="spellStart"/>
      <w:r w:rsidRPr="00F07BBB">
        <w:rPr>
          <w:sz w:val="18"/>
          <w:szCs w:val="18"/>
        </w:rPr>
        <w:t>junkspace</w:t>
      </w:r>
      <w:proofErr w:type="spellEnd"/>
      <w:r w:rsidRPr="00F07BBB">
        <w:rPr>
          <w:sz w:val="18"/>
          <w:szCs w:val="18"/>
        </w:rPr>
        <w:t xml:space="preserve">) de la Basse Modernité ? », </w:t>
      </w:r>
      <w:proofErr w:type="spellStart"/>
      <w:proofErr w:type="gramStart"/>
      <w:r w:rsidRPr="00F07BBB">
        <w:rPr>
          <w:i/>
          <w:sz w:val="18"/>
          <w:szCs w:val="18"/>
        </w:rPr>
        <w:t>art.cit</w:t>
      </w:r>
      <w:proofErr w:type="spellEnd"/>
      <w:r w:rsidRPr="00F07BBB">
        <w:rPr>
          <w:sz w:val="18"/>
          <w:szCs w:val="18"/>
        </w:rPr>
        <w:t>.,</w:t>
      </w:r>
      <w:proofErr w:type="gramEnd"/>
      <w:r w:rsidRPr="00F07BBB">
        <w:rPr>
          <w:sz w:val="18"/>
          <w:szCs w:val="18"/>
        </w:rPr>
        <w:t xml:space="preserve"> p. 2.</w:t>
      </w:r>
    </w:p>
  </w:footnote>
  <w:footnote w:id="53">
    <w:p w:rsidR="00AA60B5" w:rsidRPr="00F07BBB" w:rsidRDefault="00AA60B5" w:rsidP="00C95E43">
      <w:pPr>
        <w:spacing w:after="0" w:line="240" w:lineRule="auto"/>
        <w:jc w:val="both"/>
        <w:rPr>
          <w:sz w:val="18"/>
          <w:szCs w:val="18"/>
          <w:lang w:val="en-GB"/>
        </w:rPr>
      </w:pPr>
      <w:r w:rsidRPr="00F07BBB">
        <w:rPr>
          <w:sz w:val="18"/>
          <w:szCs w:val="18"/>
          <w:vertAlign w:val="superscript"/>
        </w:rPr>
        <w:footnoteRef/>
      </w:r>
      <w:r w:rsidRPr="00F07BBB">
        <w:rPr>
          <w:sz w:val="18"/>
          <w:szCs w:val="18"/>
        </w:rPr>
        <w:t xml:space="preserve"> Pierre Mayol, « Habiter », in Michel de </w:t>
      </w:r>
      <w:proofErr w:type="spellStart"/>
      <w:r w:rsidRPr="00F07BBB">
        <w:rPr>
          <w:sz w:val="18"/>
          <w:szCs w:val="18"/>
        </w:rPr>
        <w:t>Certeau</w:t>
      </w:r>
      <w:proofErr w:type="spellEnd"/>
      <w:r w:rsidRPr="00F07BBB">
        <w:rPr>
          <w:sz w:val="18"/>
          <w:szCs w:val="18"/>
        </w:rPr>
        <w:t xml:space="preserve">, </w:t>
      </w:r>
      <w:r w:rsidRPr="00F07BBB">
        <w:rPr>
          <w:i/>
          <w:sz w:val="18"/>
          <w:szCs w:val="18"/>
        </w:rPr>
        <w:t xml:space="preserve">L’Invention du quotidien 2. </w:t>
      </w:r>
      <w:proofErr w:type="spellStart"/>
      <w:proofErr w:type="gramStart"/>
      <w:r w:rsidRPr="00F07BBB">
        <w:rPr>
          <w:i/>
          <w:sz w:val="18"/>
          <w:szCs w:val="18"/>
          <w:lang w:val="en-GB"/>
        </w:rPr>
        <w:t>Habiter</w:t>
      </w:r>
      <w:proofErr w:type="spellEnd"/>
      <w:r w:rsidRPr="00F07BBB">
        <w:rPr>
          <w:i/>
          <w:sz w:val="18"/>
          <w:szCs w:val="18"/>
          <w:lang w:val="en-GB"/>
        </w:rPr>
        <w:t xml:space="preserve">, </w:t>
      </w:r>
      <w:proofErr w:type="spellStart"/>
      <w:r w:rsidRPr="00F07BBB">
        <w:rPr>
          <w:i/>
          <w:sz w:val="18"/>
          <w:szCs w:val="18"/>
          <w:lang w:val="en-GB"/>
        </w:rPr>
        <w:t>cuisiner</w:t>
      </w:r>
      <w:proofErr w:type="spellEnd"/>
      <w:r w:rsidRPr="00F07BBB">
        <w:rPr>
          <w:sz w:val="18"/>
          <w:szCs w:val="18"/>
          <w:lang w:val="en-GB"/>
        </w:rPr>
        <w:t xml:space="preserve">, Paris, </w:t>
      </w:r>
      <w:proofErr w:type="spellStart"/>
      <w:r w:rsidRPr="00F07BBB">
        <w:rPr>
          <w:sz w:val="18"/>
          <w:szCs w:val="18"/>
          <w:lang w:val="en-GB"/>
        </w:rPr>
        <w:t>Gallimard</w:t>
      </w:r>
      <w:proofErr w:type="spellEnd"/>
      <w:r w:rsidRPr="00F07BBB">
        <w:rPr>
          <w:sz w:val="18"/>
          <w:szCs w:val="18"/>
          <w:lang w:val="en-GB"/>
        </w:rPr>
        <w:t>, 1994, p. 20.</w:t>
      </w:r>
      <w:proofErr w:type="gramEnd"/>
    </w:p>
  </w:footnote>
  <w:footnote w:id="54">
    <w:p w:rsidR="00AA60B5" w:rsidRPr="00F07BBB" w:rsidRDefault="00AA60B5" w:rsidP="009C20FF">
      <w:pPr>
        <w:spacing w:after="0" w:line="240" w:lineRule="auto"/>
        <w:jc w:val="both"/>
        <w:rPr>
          <w:sz w:val="18"/>
          <w:szCs w:val="18"/>
          <w:lang w:val="en-GB"/>
        </w:rPr>
      </w:pPr>
      <w:r w:rsidRPr="00F07BBB">
        <w:rPr>
          <w:sz w:val="18"/>
          <w:szCs w:val="18"/>
          <w:vertAlign w:val="superscript"/>
        </w:rPr>
        <w:footnoteRef/>
      </w:r>
      <w:r w:rsidRPr="00F07BBB">
        <w:rPr>
          <w:sz w:val="18"/>
          <w:szCs w:val="18"/>
          <w:lang w:val="en-GB"/>
        </w:rPr>
        <w:t xml:space="preserve"> </w:t>
      </w:r>
      <w:r w:rsidRPr="00F07BBB">
        <w:rPr>
          <w:i/>
          <w:sz w:val="18"/>
          <w:szCs w:val="18"/>
          <w:lang w:val="en-GB"/>
        </w:rPr>
        <w:t>Ibid</w:t>
      </w:r>
      <w:r w:rsidRPr="00F07BBB">
        <w:rPr>
          <w:sz w:val="18"/>
          <w:szCs w:val="18"/>
          <w:lang w:val="en-GB"/>
        </w:rPr>
        <w:t>.</w:t>
      </w:r>
    </w:p>
  </w:footnote>
  <w:footnote w:id="55">
    <w:p w:rsidR="00AA60B5" w:rsidRPr="00F07BBB" w:rsidRDefault="00AA60B5" w:rsidP="009C20FF">
      <w:pPr>
        <w:spacing w:after="0" w:line="240" w:lineRule="auto"/>
        <w:jc w:val="both"/>
        <w:rPr>
          <w:sz w:val="18"/>
          <w:szCs w:val="18"/>
          <w:lang w:val="en-GB"/>
        </w:rPr>
      </w:pPr>
      <w:r w:rsidRPr="00F07BBB">
        <w:rPr>
          <w:sz w:val="18"/>
          <w:szCs w:val="18"/>
          <w:vertAlign w:val="superscript"/>
        </w:rPr>
        <w:footnoteRef/>
      </w:r>
      <w:r w:rsidRPr="00F07BBB">
        <w:rPr>
          <w:sz w:val="18"/>
          <w:szCs w:val="18"/>
          <w:lang w:val="en-GB"/>
        </w:rPr>
        <w:t xml:space="preserve"> </w:t>
      </w:r>
      <w:r w:rsidRPr="00F07BBB">
        <w:rPr>
          <w:i/>
          <w:sz w:val="18"/>
          <w:szCs w:val="18"/>
          <w:lang w:val="en-GB"/>
        </w:rPr>
        <w:t>Ibid</w:t>
      </w:r>
      <w:r w:rsidRPr="00F07BBB">
        <w:rPr>
          <w:sz w:val="18"/>
          <w:szCs w:val="18"/>
          <w:lang w:val="en-GB"/>
        </w:rPr>
        <w:t>., p. 20-21</w:t>
      </w:r>
    </w:p>
  </w:footnote>
  <w:footnote w:id="56">
    <w:p w:rsidR="00AA60B5" w:rsidRPr="00F07BBB" w:rsidRDefault="00AA60B5" w:rsidP="009C20FF">
      <w:pPr>
        <w:spacing w:after="0" w:line="240" w:lineRule="auto"/>
        <w:jc w:val="both"/>
        <w:rPr>
          <w:sz w:val="18"/>
          <w:szCs w:val="18"/>
          <w:lang w:val="en-GB"/>
        </w:rPr>
      </w:pPr>
      <w:r w:rsidRPr="00F07BBB">
        <w:rPr>
          <w:sz w:val="18"/>
          <w:szCs w:val="18"/>
          <w:vertAlign w:val="superscript"/>
        </w:rPr>
        <w:footnoteRef/>
      </w:r>
      <w:r w:rsidRPr="00F07BBB">
        <w:rPr>
          <w:sz w:val="18"/>
          <w:szCs w:val="18"/>
          <w:vertAlign w:val="superscript"/>
          <w:lang w:val="en-GB"/>
        </w:rPr>
        <w:t xml:space="preserve">  </w:t>
      </w:r>
      <w:proofErr w:type="gramStart"/>
      <w:r w:rsidRPr="00F07BBB">
        <w:rPr>
          <w:i/>
          <w:sz w:val="18"/>
          <w:szCs w:val="18"/>
          <w:lang w:val="en-GB"/>
        </w:rPr>
        <w:t>Ibid</w:t>
      </w:r>
      <w:r w:rsidRPr="00F07BBB">
        <w:rPr>
          <w:sz w:val="18"/>
          <w:szCs w:val="18"/>
          <w:lang w:val="en-GB"/>
        </w:rPr>
        <w:t>.,</w:t>
      </w:r>
      <w:proofErr w:type="gramEnd"/>
      <w:r w:rsidRPr="00F07BBB">
        <w:rPr>
          <w:sz w:val="18"/>
          <w:szCs w:val="18"/>
          <w:lang w:val="en-GB"/>
        </w:rPr>
        <w:t xml:space="preserve"> p. 28.</w:t>
      </w:r>
    </w:p>
  </w:footnote>
  <w:footnote w:id="57">
    <w:p w:rsidR="00AA60B5" w:rsidRPr="00F07BBB" w:rsidRDefault="00AA60B5" w:rsidP="009C20FF">
      <w:pPr>
        <w:spacing w:after="0" w:line="240" w:lineRule="auto"/>
        <w:jc w:val="both"/>
        <w:rPr>
          <w:b/>
          <w:sz w:val="18"/>
          <w:szCs w:val="18"/>
          <w:lang w:val="en-GB"/>
        </w:rPr>
      </w:pPr>
      <w:r w:rsidRPr="00F07BBB">
        <w:rPr>
          <w:sz w:val="18"/>
          <w:szCs w:val="18"/>
          <w:vertAlign w:val="superscript"/>
        </w:rPr>
        <w:footnoteRef/>
      </w:r>
      <w:r w:rsidRPr="00F07BBB">
        <w:rPr>
          <w:sz w:val="18"/>
          <w:szCs w:val="18"/>
          <w:lang w:val="en-GB"/>
        </w:rPr>
        <w:t xml:space="preserve"> </w:t>
      </w:r>
      <w:proofErr w:type="gramStart"/>
      <w:r w:rsidRPr="00F07BBB">
        <w:rPr>
          <w:i/>
          <w:sz w:val="18"/>
          <w:szCs w:val="18"/>
          <w:lang w:val="en-GB"/>
        </w:rPr>
        <w:t>Ibid</w:t>
      </w:r>
      <w:r w:rsidRPr="00F07BBB">
        <w:rPr>
          <w:sz w:val="18"/>
          <w:szCs w:val="18"/>
          <w:lang w:val="en-GB"/>
        </w:rPr>
        <w:t>.,</w:t>
      </w:r>
      <w:proofErr w:type="gramEnd"/>
      <w:r w:rsidRPr="00F07BBB">
        <w:rPr>
          <w:sz w:val="18"/>
          <w:szCs w:val="18"/>
          <w:lang w:val="en-GB"/>
        </w:rPr>
        <w:t xml:space="preserve"> p. 26.</w:t>
      </w:r>
    </w:p>
  </w:footnote>
  <w:footnote w:id="58">
    <w:p w:rsidR="00AA60B5" w:rsidRPr="00F07BBB" w:rsidRDefault="00AA60B5" w:rsidP="009C20FF">
      <w:pPr>
        <w:spacing w:after="0" w:line="240" w:lineRule="auto"/>
        <w:jc w:val="both"/>
        <w:rPr>
          <w:sz w:val="18"/>
          <w:szCs w:val="18"/>
        </w:rPr>
      </w:pPr>
      <w:r w:rsidRPr="00F07BBB">
        <w:rPr>
          <w:sz w:val="18"/>
          <w:szCs w:val="18"/>
          <w:vertAlign w:val="superscript"/>
        </w:rPr>
        <w:footnoteRef/>
      </w:r>
      <w:r w:rsidRPr="00F07BBB">
        <w:rPr>
          <w:sz w:val="18"/>
          <w:szCs w:val="18"/>
        </w:rPr>
        <w:t xml:space="preserve"> Régis Debray, </w:t>
      </w:r>
      <w:r w:rsidRPr="00F07BBB">
        <w:rPr>
          <w:i/>
          <w:sz w:val="18"/>
          <w:szCs w:val="18"/>
        </w:rPr>
        <w:t>Ce que nous voile le voile. La République et le sacré</w:t>
      </w:r>
      <w:r w:rsidRPr="00F07BBB">
        <w:rPr>
          <w:sz w:val="18"/>
          <w:szCs w:val="18"/>
        </w:rPr>
        <w:t>, Paris, Gallimard, 2004,  p. 39.</w:t>
      </w:r>
    </w:p>
  </w:footnote>
  <w:footnote w:id="59">
    <w:p w:rsidR="00AA60B5" w:rsidRPr="00F07BBB" w:rsidRDefault="00AA60B5" w:rsidP="009C20FF">
      <w:pPr>
        <w:spacing w:after="0" w:line="240" w:lineRule="auto"/>
        <w:jc w:val="both"/>
        <w:rPr>
          <w:sz w:val="18"/>
          <w:szCs w:val="18"/>
        </w:rPr>
      </w:pPr>
      <w:r w:rsidRPr="00F07BBB">
        <w:rPr>
          <w:sz w:val="18"/>
          <w:szCs w:val="18"/>
          <w:vertAlign w:val="superscript"/>
        </w:rPr>
        <w:footnoteRef/>
      </w:r>
      <w:r w:rsidRPr="00F07BBB">
        <w:rPr>
          <w:sz w:val="18"/>
          <w:szCs w:val="18"/>
        </w:rPr>
        <w:t xml:space="preserve"> Rem </w:t>
      </w:r>
      <w:proofErr w:type="spellStart"/>
      <w:r w:rsidRPr="00F07BBB">
        <w:rPr>
          <w:sz w:val="18"/>
          <w:szCs w:val="18"/>
        </w:rPr>
        <w:t>Koolhaas</w:t>
      </w:r>
      <w:proofErr w:type="spellEnd"/>
      <w:r w:rsidRPr="00F07BBB">
        <w:rPr>
          <w:sz w:val="18"/>
          <w:szCs w:val="18"/>
        </w:rPr>
        <w:t xml:space="preserve">, </w:t>
      </w:r>
      <w:proofErr w:type="spellStart"/>
      <w:r w:rsidRPr="00F07BBB">
        <w:rPr>
          <w:i/>
          <w:sz w:val="18"/>
          <w:szCs w:val="18"/>
        </w:rPr>
        <w:t>Junkspace</w:t>
      </w:r>
      <w:proofErr w:type="spellEnd"/>
      <w:r w:rsidRPr="00F07BBB">
        <w:rPr>
          <w:i/>
          <w:sz w:val="18"/>
          <w:szCs w:val="18"/>
        </w:rPr>
        <w:t xml:space="preserve"> </w:t>
      </w:r>
      <w:r w:rsidRPr="00F07BBB">
        <w:rPr>
          <w:sz w:val="18"/>
          <w:szCs w:val="18"/>
        </w:rPr>
        <w:t>[2001], Paris, Payot &amp; Rivages, 2011, p.82.</w:t>
      </w:r>
    </w:p>
  </w:footnote>
  <w:footnote w:id="60">
    <w:p w:rsidR="00AA60B5" w:rsidRPr="00F07BBB" w:rsidRDefault="00AA60B5" w:rsidP="00204955">
      <w:pPr>
        <w:pStyle w:val="FootnoteText"/>
        <w:jc w:val="both"/>
        <w:rPr>
          <w:sz w:val="18"/>
          <w:szCs w:val="18"/>
        </w:rPr>
      </w:pPr>
      <w:r w:rsidRPr="00F07BBB">
        <w:rPr>
          <w:rStyle w:val="FootnoteReference"/>
          <w:sz w:val="18"/>
          <w:szCs w:val="18"/>
        </w:rPr>
        <w:footnoteRef/>
      </w:r>
      <w:r w:rsidRPr="00F07BBB">
        <w:rPr>
          <w:sz w:val="18"/>
          <w:szCs w:val="18"/>
        </w:rPr>
        <w:t xml:space="preserve"> </w:t>
      </w:r>
      <w:r w:rsidRPr="00F07BBB">
        <w:rPr>
          <w:rFonts w:cs="Arial"/>
          <w:sz w:val="18"/>
          <w:szCs w:val="18"/>
        </w:rPr>
        <w:t>Massimo Leone</w:t>
      </w:r>
      <w:r w:rsidRPr="00F07BBB">
        <w:rPr>
          <w:sz w:val="18"/>
          <w:szCs w:val="18"/>
          <w:shd w:val="clear" w:color="auto" w:fill="FFFFFF"/>
        </w:rPr>
        <w:t xml:space="preserve"> « Sémiotique du sentiment d’appartenance»,</w:t>
      </w:r>
      <w:r w:rsidRPr="00F07BBB">
        <w:rPr>
          <w:rStyle w:val="apple-converted-space"/>
          <w:sz w:val="18"/>
          <w:szCs w:val="18"/>
          <w:shd w:val="clear" w:color="auto" w:fill="FFFFFF"/>
        </w:rPr>
        <w:t> </w:t>
      </w:r>
      <w:r w:rsidRPr="00F07BBB">
        <w:rPr>
          <w:rStyle w:val="majuscule"/>
          <w:i/>
          <w:iCs/>
          <w:caps/>
          <w:sz w:val="18"/>
          <w:szCs w:val="18"/>
          <w:shd w:val="clear" w:color="auto" w:fill="FFFFFF"/>
        </w:rPr>
        <w:t>ACTES SÉMIOTIQUES</w:t>
      </w:r>
      <w:r w:rsidRPr="00F07BBB">
        <w:rPr>
          <w:rStyle w:val="apple-converted-space"/>
          <w:sz w:val="18"/>
          <w:szCs w:val="18"/>
          <w:shd w:val="clear" w:color="auto" w:fill="FFFFFF"/>
        </w:rPr>
        <w:t> </w:t>
      </w:r>
      <w:r w:rsidRPr="00F07BBB">
        <w:rPr>
          <w:rStyle w:val="Strong"/>
          <w:sz w:val="18"/>
          <w:szCs w:val="18"/>
          <w:shd w:val="clear" w:color="auto" w:fill="FFFFFF"/>
        </w:rPr>
        <w:t>[</w:t>
      </w:r>
      <w:r w:rsidRPr="00F07BBB">
        <w:rPr>
          <w:rStyle w:val="Strong"/>
          <w:b w:val="0"/>
          <w:sz w:val="18"/>
          <w:szCs w:val="18"/>
          <w:shd w:val="clear" w:color="auto" w:fill="FFFFFF"/>
        </w:rPr>
        <w:t>En ligne</w:t>
      </w:r>
      <w:r w:rsidRPr="00F07BBB">
        <w:rPr>
          <w:rStyle w:val="Strong"/>
          <w:sz w:val="18"/>
          <w:szCs w:val="18"/>
          <w:shd w:val="clear" w:color="auto" w:fill="FFFFFF"/>
        </w:rPr>
        <w:t>]</w:t>
      </w:r>
      <w:r w:rsidRPr="00F07BBB">
        <w:rPr>
          <w:sz w:val="18"/>
          <w:szCs w:val="18"/>
          <w:shd w:val="clear" w:color="auto" w:fill="FFFFFF"/>
        </w:rPr>
        <w:t>, 2012, n° 115</w:t>
      </w:r>
      <w:r w:rsidRPr="00F07BBB">
        <w:rPr>
          <w:rFonts w:cs="Arial"/>
          <w:sz w:val="18"/>
          <w:szCs w:val="18"/>
        </w:rPr>
        <w:t>, p. 15.</w:t>
      </w:r>
    </w:p>
  </w:footnote>
  <w:footnote w:id="61">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sz w:val="18"/>
          <w:szCs w:val="18"/>
        </w:rPr>
        <w:t xml:space="preserve"> </w:t>
      </w:r>
      <w:r w:rsidRPr="00F07BBB">
        <w:rPr>
          <w:i/>
          <w:sz w:val="18"/>
          <w:szCs w:val="18"/>
        </w:rPr>
        <w:t>Ibid</w:t>
      </w:r>
      <w:r w:rsidRPr="00F07BBB">
        <w:rPr>
          <w:sz w:val="18"/>
          <w:szCs w:val="18"/>
        </w:rPr>
        <w:t>., p. 12.</w:t>
      </w:r>
    </w:p>
  </w:footnote>
  <w:footnote w:id="62">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sz w:val="18"/>
          <w:szCs w:val="18"/>
        </w:rPr>
        <w:t xml:space="preserve"> Jean-Luc Nancy, </w:t>
      </w:r>
      <w:r w:rsidRPr="00F07BBB">
        <w:rPr>
          <w:i/>
          <w:sz w:val="18"/>
          <w:szCs w:val="18"/>
        </w:rPr>
        <w:t>La ville au loin</w:t>
      </w:r>
      <w:r w:rsidRPr="00F07BBB">
        <w:rPr>
          <w:sz w:val="18"/>
          <w:szCs w:val="18"/>
        </w:rPr>
        <w:t>, Paris, La Phocide, 2011, p. 19.</w:t>
      </w:r>
    </w:p>
  </w:footnote>
  <w:footnote w:id="63">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sz w:val="18"/>
          <w:szCs w:val="18"/>
        </w:rPr>
        <w:t xml:space="preserve"> Olivier </w:t>
      </w:r>
      <w:proofErr w:type="spellStart"/>
      <w:r w:rsidRPr="00F07BBB">
        <w:rPr>
          <w:sz w:val="18"/>
          <w:szCs w:val="18"/>
        </w:rPr>
        <w:t>Mongin</w:t>
      </w:r>
      <w:proofErr w:type="spellEnd"/>
      <w:r w:rsidRPr="00F07BBB">
        <w:rPr>
          <w:sz w:val="18"/>
          <w:szCs w:val="18"/>
        </w:rPr>
        <w:t xml:space="preserve">, </w:t>
      </w:r>
      <w:r w:rsidRPr="00F07BBB">
        <w:rPr>
          <w:i/>
          <w:sz w:val="18"/>
          <w:szCs w:val="18"/>
        </w:rPr>
        <w:t>La Ville des flux</w:t>
      </w:r>
      <w:r w:rsidRPr="00F07BBB">
        <w:rPr>
          <w:sz w:val="18"/>
          <w:szCs w:val="18"/>
        </w:rPr>
        <w:t>, Paris, Fayard, 2013, p. 34.</w:t>
      </w:r>
    </w:p>
  </w:footnote>
  <w:footnote w:id="64">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sz w:val="18"/>
          <w:szCs w:val="18"/>
        </w:rPr>
        <w:t xml:space="preserve"> Au sens de des ordres monastiques du mont Athos où chacun jouit d’une cellule particulière et vit à son propre rythme tout en partageant des moments communautaires. Roland Barthes, fasciné par cet « équilibre entre solitude et rencontre» y consacra tout un cours. Voir Roland Barthes, </w:t>
      </w:r>
      <w:r w:rsidRPr="00F07BBB">
        <w:rPr>
          <w:i/>
          <w:sz w:val="18"/>
          <w:szCs w:val="18"/>
        </w:rPr>
        <w:t>Comment vivre ensemble. Cours et séminaires au Collège de France</w:t>
      </w:r>
      <w:r w:rsidRPr="00F07BBB">
        <w:rPr>
          <w:sz w:val="18"/>
          <w:szCs w:val="18"/>
        </w:rPr>
        <w:t xml:space="preserve"> (1976-1977) (éd. Claude Coste), Paris, Seuil, 2002, p. 36 et sq. « </w:t>
      </w:r>
      <w:proofErr w:type="gramStart"/>
      <w:r w:rsidRPr="00F07BBB">
        <w:rPr>
          <w:sz w:val="18"/>
          <w:szCs w:val="18"/>
        </w:rPr>
        <w:t>équilibre</w:t>
      </w:r>
      <w:proofErr w:type="gramEnd"/>
      <w:r w:rsidRPr="00F07BBB">
        <w:rPr>
          <w:sz w:val="18"/>
          <w:szCs w:val="18"/>
        </w:rPr>
        <w:t xml:space="preserve"> entre solitude et rencontre</w:t>
      </w:r>
      <w:r w:rsidRPr="00F07BBB">
        <w:rPr>
          <w:sz w:val="18"/>
          <w:szCs w:val="18"/>
        </w:rPr>
        <w:footnoteRef/>
      </w:r>
      <w:r w:rsidRPr="00F07BBB">
        <w:rPr>
          <w:sz w:val="18"/>
          <w:szCs w:val="18"/>
        </w:rPr>
        <w:t>»</w:t>
      </w:r>
    </w:p>
  </w:footnote>
  <w:footnote w:id="65">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sz w:val="18"/>
          <w:szCs w:val="18"/>
        </w:rPr>
        <w:t xml:space="preserve"> Emilie da </w:t>
      </w:r>
      <w:proofErr w:type="spellStart"/>
      <w:r w:rsidRPr="00F07BBB">
        <w:rPr>
          <w:sz w:val="18"/>
          <w:szCs w:val="18"/>
        </w:rPr>
        <w:t>Lage</w:t>
      </w:r>
      <w:proofErr w:type="spellEnd"/>
      <w:r w:rsidRPr="00F07BBB">
        <w:rPr>
          <w:sz w:val="18"/>
          <w:szCs w:val="18"/>
        </w:rPr>
        <w:t>,</w:t>
      </w:r>
      <w:r w:rsidRPr="00F07BBB">
        <w:rPr>
          <w:sz w:val="18"/>
          <w:szCs w:val="18"/>
          <w:shd w:val="clear" w:color="auto" w:fill="FFFFFF"/>
        </w:rPr>
        <w:t xml:space="preserve"> « </w:t>
      </w:r>
      <w:proofErr w:type="spellStart"/>
      <w:r w:rsidRPr="00F07BBB">
        <w:rPr>
          <w:sz w:val="18"/>
          <w:szCs w:val="18"/>
          <w:shd w:val="clear" w:color="auto" w:fill="FFFFFF"/>
        </w:rPr>
        <w:t>Creative</w:t>
      </w:r>
      <w:proofErr w:type="spellEnd"/>
      <w:r w:rsidRPr="00F07BBB">
        <w:rPr>
          <w:sz w:val="18"/>
          <w:szCs w:val="18"/>
          <w:shd w:val="clear" w:color="auto" w:fill="FFFFFF"/>
        </w:rPr>
        <w:t xml:space="preserve"> Brisbane, Expérience touristique, ville créative et esthétique de la transformation urbaine », in</w:t>
      </w:r>
      <w:r w:rsidRPr="00F07BBB">
        <w:rPr>
          <w:rStyle w:val="apple-converted-space"/>
          <w:sz w:val="18"/>
          <w:szCs w:val="18"/>
          <w:shd w:val="clear" w:color="auto" w:fill="FFFFFF"/>
        </w:rPr>
        <w:t> </w:t>
      </w:r>
      <w:r w:rsidRPr="00F07BBB">
        <w:rPr>
          <w:rStyle w:val="Emphasis"/>
          <w:sz w:val="18"/>
          <w:szCs w:val="18"/>
          <w:shd w:val="clear" w:color="auto" w:fill="FFFFFF"/>
        </w:rPr>
        <w:t>Communication et langages</w:t>
      </w:r>
      <w:r w:rsidR="009A00C9" w:rsidRPr="00F07BBB">
        <w:rPr>
          <w:sz w:val="18"/>
          <w:szCs w:val="18"/>
          <w:shd w:val="clear" w:color="auto" w:fill="FFFFFF"/>
        </w:rPr>
        <w:t xml:space="preserve">, n° 175, </w:t>
      </w:r>
      <w:r w:rsidRPr="00F07BBB">
        <w:rPr>
          <w:sz w:val="18"/>
          <w:szCs w:val="18"/>
        </w:rPr>
        <w:t>2013, (</w:t>
      </w:r>
      <w:r w:rsidRPr="00F07BBB">
        <w:rPr>
          <w:sz w:val="18"/>
          <w:szCs w:val="18"/>
          <w:shd w:val="clear" w:color="auto" w:fill="FFFFFF"/>
        </w:rPr>
        <w:t xml:space="preserve">p. 119-140), </w:t>
      </w:r>
      <w:r w:rsidRPr="00F07BBB">
        <w:rPr>
          <w:sz w:val="18"/>
          <w:szCs w:val="18"/>
        </w:rPr>
        <w:t>p. 127.</w:t>
      </w:r>
    </w:p>
  </w:footnote>
  <w:footnote w:id="66">
    <w:p w:rsidR="00AA60B5" w:rsidRPr="00F07BBB" w:rsidRDefault="00AA60B5" w:rsidP="009C20FF">
      <w:pPr>
        <w:spacing w:after="0" w:line="240" w:lineRule="auto"/>
        <w:jc w:val="both"/>
        <w:rPr>
          <w:sz w:val="18"/>
          <w:szCs w:val="18"/>
        </w:rPr>
      </w:pPr>
      <w:r w:rsidRPr="00F07BBB">
        <w:rPr>
          <w:sz w:val="18"/>
          <w:szCs w:val="18"/>
          <w:vertAlign w:val="superscript"/>
        </w:rPr>
        <w:footnoteRef/>
      </w:r>
      <w:r w:rsidRPr="00F07BBB">
        <w:rPr>
          <w:sz w:val="18"/>
          <w:szCs w:val="18"/>
        </w:rPr>
        <w:t xml:space="preserve"> Michel de </w:t>
      </w:r>
      <w:proofErr w:type="spellStart"/>
      <w:r w:rsidRPr="00F07BBB">
        <w:rPr>
          <w:sz w:val="18"/>
          <w:szCs w:val="18"/>
        </w:rPr>
        <w:t>Certeau</w:t>
      </w:r>
      <w:proofErr w:type="spellEnd"/>
      <w:r w:rsidRPr="00F07BBB">
        <w:rPr>
          <w:sz w:val="18"/>
          <w:szCs w:val="18"/>
        </w:rPr>
        <w:t xml:space="preserve">, </w:t>
      </w:r>
      <w:r w:rsidRPr="00F07BBB">
        <w:rPr>
          <w:i/>
          <w:sz w:val="18"/>
          <w:szCs w:val="18"/>
        </w:rPr>
        <w:t>L’Invention du quotidien 1, I. arts de faire</w:t>
      </w:r>
      <w:r w:rsidRPr="00F07BBB">
        <w:rPr>
          <w:sz w:val="18"/>
          <w:szCs w:val="18"/>
        </w:rPr>
        <w:t>, Paris, Gallimard, 1990, p. XXXIX.</w:t>
      </w:r>
    </w:p>
  </w:footnote>
  <w:footnote w:id="67">
    <w:p w:rsidR="00AA60B5" w:rsidRPr="00F07BBB" w:rsidRDefault="00AA60B5" w:rsidP="009C20FF">
      <w:pPr>
        <w:spacing w:after="0" w:line="240" w:lineRule="auto"/>
        <w:jc w:val="both"/>
        <w:rPr>
          <w:sz w:val="18"/>
          <w:szCs w:val="18"/>
        </w:rPr>
      </w:pPr>
      <w:r w:rsidRPr="00F07BBB">
        <w:rPr>
          <w:sz w:val="18"/>
          <w:szCs w:val="18"/>
          <w:vertAlign w:val="superscript"/>
        </w:rPr>
        <w:footnoteRef/>
      </w:r>
      <w:r w:rsidRPr="00F07BBB">
        <w:rPr>
          <w:sz w:val="18"/>
          <w:szCs w:val="18"/>
        </w:rPr>
        <w:t xml:space="preserve"> </w:t>
      </w:r>
      <w:r w:rsidRPr="00F07BBB">
        <w:rPr>
          <w:i/>
          <w:sz w:val="18"/>
          <w:szCs w:val="18"/>
        </w:rPr>
        <w:t>Ibid</w:t>
      </w:r>
      <w:r w:rsidRPr="00F07BBB">
        <w:rPr>
          <w:sz w:val="18"/>
          <w:szCs w:val="18"/>
        </w:rPr>
        <w:t>., p. 160.</w:t>
      </w:r>
    </w:p>
  </w:footnote>
  <w:footnote w:id="68">
    <w:p w:rsidR="00AA60B5" w:rsidRPr="00F07BBB" w:rsidRDefault="00AA60B5" w:rsidP="009C20FF">
      <w:pPr>
        <w:spacing w:after="0" w:line="240" w:lineRule="auto"/>
        <w:jc w:val="both"/>
        <w:rPr>
          <w:sz w:val="18"/>
          <w:szCs w:val="18"/>
        </w:rPr>
      </w:pPr>
      <w:r w:rsidRPr="00F07BBB">
        <w:rPr>
          <w:sz w:val="18"/>
          <w:szCs w:val="18"/>
          <w:vertAlign w:val="superscript"/>
        </w:rPr>
        <w:footnoteRef/>
      </w:r>
      <w:r w:rsidRPr="00F07BBB">
        <w:rPr>
          <w:sz w:val="18"/>
          <w:szCs w:val="18"/>
        </w:rPr>
        <w:t xml:space="preserve"> </w:t>
      </w:r>
      <w:r w:rsidRPr="00F07BBB">
        <w:rPr>
          <w:i/>
          <w:sz w:val="18"/>
          <w:szCs w:val="18"/>
        </w:rPr>
        <w:t>Ibid</w:t>
      </w:r>
      <w:r w:rsidRPr="00F07BBB">
        <w:rPr>
          <w:sz w:val="18"/>
          <w:szCs w:val="18"/>
        </w:rPr>
        <w:t>., p. XLVI.</w:t>
      </w:r>
    </w:p>
  </w:footnote>
  <w:footnote w:id="69">
    <w:p w:rsidR="00AA60B5" w:rsidRPr="00F07BBB" w:rsidRDefault="00AA60B5">
      <w:pPr>
        <w:pStyle w:val="FootnoteText"/>
        <w:rPr>
          <w:sz w:val="18"/>
          <w:szCs w:val="18"/>
        </w:rPr>
      </w:pPr>
      <w:r w:rsidRPr="00F07BBB">
        <w:rPr>
          <w:rStyle w:val="FootnoteReference"/>
          <w:sz w:val="18"/>
          <w:szCs w:val="18"/>
        </w:rPr>
        <w:footnoteRef/>
      </w:r>
      <w:r w:rsidRPr="00F07BBB">
        <w:rPr>
          <w:sz w:val="18"/>
          <w:szCs w:val="18"/>
        </w:rPr>
        <w:t xml:space="preserve"> </w:t>
      </w:r>
      <w:r w:rsidRPr="00F07BBB">
        <w:rPr>
          <w:i/>
          <w:sz w:val="18"/>
          <w:szCs w:val="18"/>
        </w:rPr>
        <w:t>Ibid</w:t>
      </w:r>
      <w:r w:rsidRPr="00F07BBB">
        <w:rPr>
          <w:sz w:val="18"/>
          <w:szCs w:val="18"/>
        </w:rPr>
        <w:t>., p. XL.</w:t>
      </w:r>
    </w:p>
  </w:footnote>
  <w:footnote w:id="70">
    <w:p w:rsidR="00AA60B5" w:rsidRPr="00F07BBB" w:rsidRDefault="00AA60B5" w:rsidP="009C20FF">
      <w:pPr>
        <w:spacing w:after="0" w:line="240" w:lineRule="auto"/>
        <w:jc w:val="both"/>
        <w:rPr>
          <w:sz w:val="18"/>
          <w:szCs w:val="18"/>
        </w:rPr>
      </w:pPr>
      <w:r w:rsidRPr="00F07BBB">
        <w:rPr>
          <w:sz w:val="18"/>
          <w:szCs w:val="18"/>
          <w:vertAlign w:val="superscript"/>
        </w:rPr>
        <w:t xml:space="preserve"> </w:t>
      </w:r>
      <w:r w:rsidRPr="00F07BBB">
        <w:rPr>
          <w:sz w:val="18"/>
          <w:szCs w:val="18"/>
          <w:vertAlign w:val="superscript"/>
        </w:rPr>
        <w:footnoteRef/>
      </w:r>
      <w:r w:rsidRPr="00F07BBB">
        <w:rPr>
          <w:sz w:val="18"/>
          <w:szCs w:val="18"/>
          <w:vertAlign w:val="superscript"/>
        </w:rPr>
        <w:t xml:space="preserve"> </w:t>
      </w:r>
      <w:r w:rsidRPr="00F07BBB">
        <w:rPr>
          <w:sz w:val="18"/>
          <w:szCs w:val="18"/>
        </w:rPr>
        <w:t xml:space="preserve">Paul-Hervé </w:t>
      </w:r>
      <w:proofErr w:type="spellStart"/>
      <w:r w:rsidRPr="00F07BBB">
        <w:rPr>
          <w:sz w:val="18"/>
          <w:szCs w:val="18"/>
        </w:rPr>
        <w:t>Lavessière</w:t>
      </w:r>
      <w:proofErr w:type="spellEnd"/>
      <w:r w:rsidRPr="00F07BBB">
        <w:rPr>
          <w:sz w:val="18"/>
          <w:szCs w:val="18"/>
        </w:rPr>
        <w:t xml:space="preserve">, </w:t>
      </w:r>
      <w:r w:rsidRPr="00F07BBB">
        <w:rPr>
          <w:i/>
          <w:sz w:val="18"/>
          <w:szCs w:val="18"/>
        </w:rPr>
        <w:t>La Révolution de Paris, sentier métropolitain</w:t>
      </w:r>
      <w:r w:rsidRPr="00F07BBB">
        <w:rPr>
          <w:sz w:val="18"/>
          <w:szCs w:val="18"/>
        </w:rPr>
        <w:t xml:space="preserve">, Paris, </w:t>
      </w:r>
      <w:proofErr w:type="spellStart"/>
      <w:r w:rsidRPr="00F07BBB">
        <w:rPr>
          <w:sz w:val="18"/>
          <w:szCs w:val="18"/>
        </w:rPr>
        <w:t>Wildproject</w:t>
      </w:r>
      <w:proofErr w:type="spellEnd"/>
      <w:r w:rsidRPr="00F07BBB">
        <w:rPr>
          <w:sz w:val="18"/>
          <w:szCs w:val="18"/>
        </w:rPr>
        <w:t>, 2014.</w:t>
      </w:r>
    </w:p>
  </w:footnote>
  <w:footnote w:id="71">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sz w:val="18"/>
          <w:szCs w:val="18"/>
        </w:rPr>
        <w:t xml:space="preserve"> Cf. Blanche </w:t>
      </w:r>
      <w:proofErr w:type="spellStart"/>
      <w:r w:rsidRPr="00F07BBB">
        <w:rPr>
          <w:sz w:val="18"/>
          <w:szCs w:val="18"/>
        </w:rPr>
        <w:t>Weicherding-Goergen</w:t>
      </w:r>
      <w:proofErr w:type="spellEnd"/>
      <w:r w:rsidRPr="00F07BBB">
        <w:rPr>
          <w:sz w:val="18"/>
          <w:szCs w:val="18"/>
        </w:rPr>
        <w:t xml:space="preserve">, « Le mystère de saint Crépin et de </w:t>
      </w:r>
      <w:proofErr w:type="spellStart"/>
      <w:r w:rsidRPr="00F07BBB">
        <w:rPr>
          <w:sz w:val="18"/>
          <w:szCs w:val="18"/>
        </w:rPr>
        <w:t>Péiter</w:t>
      </w:r>
      <w:proofErr w:type="spellEnd"/>
      <w:r w:rsidRPr="00F07BBB">
        <w:rPr>
          <w:sz w:val="18"/>
          <w:szCs w:val="18"/>
        </w:rPr>
        <w:t xml:space="preserve"> </w:t>
      </w:r>
      <w:proofErr w:type="spellStart"/>
      <w:r w:rsidRPr="00F07BBB">
        <w:rPr>
          <w:sz w:val="18"/>
          <w:szCs w:val="18"/>
        </w:rPr>
        <w:t>Onrou</w:t>
      </w:r>
      <w:proofErr w:type="spellEnd"/>
      <w:r w:rsidRPr="00F07BBB">
        <w:rPr>
          <w:sz w:val="18"/>
          <w:szCs w:val="18"/>
        </w:rPr>
        <w:t xml:space="preserve"> à la côte d’Eich » in </w:t>
      </w:r>
      <w:proofErr w:type="spellStart"/>
      <w:r w:rsidRPr="00F07BBB">
        <w:rPr>
          <w:i/>
          <w:sz w:val="18"/>
          <w:szCs w:val="18"/>
        </w:rPr>
        <w:t>Ons</w:t>
      </w:r>
      <w:proofErr w:type="spellEnd"/>
      <w:r w:rsidRPr="00F07BBB">
        <w:rPr>
          <w:i/>
          <w:sz w:val="18"/>
          <w:szCs w:val="18"/>
        </w:rPr>
        <w:t xml:space="preserve"> </w:t>
      </w:r>
      <w:proofErr w:type="spellStart"/>
      <w:r w:rsidRPr="00F07BBB">
        <w:rPr>
          <w:i/>
          <w:sz w:val="18"/>
          <w:szCs w:val="18"/>
        </w:rPr>
        <w:t>Stad</w:t>
      </w:r>
      <w:proofErr w:type="spellEnd"/>
      <w:r w:rsidRPr="00F07BBB">
        <w:rPr>
          <w:sz w:val="18"/>
          <w:szCs w:val="18"/>
        </w:rPr>
        <w:t xml:space="preserve">, n°18, </w:t>
      </w:r>
      <w:proofErr w:type="spellStart"/>
      <w:r w:rsidRPr="00F07BBB">
        <w:rPr>
          <w:sz w:val="18"/>
          <w:szCs w:val="18"/>
        </w:rPr>
        <w:t>cit</w:t>
      </w:r>
      <w:proofErr w:type="spellEnd"/>
      <w:r w:rsidRPr="00F07BBB">
        <w:rPr>
          <w:sz w:val="18"/>
          <w:szCs w:val="18"/>
        </w:rPr>
        <w:t xml:space="preserve">. p. 26. L’auteur de l’article relaye les paroles de Marcel </w:t>
      </w:r>
      <w:proofErr w:type="spellStart"/>
      <w:r w:rsidRPr="00F07BBB">
        <w:rPr>
          <w:sz w:val="18"/>
          <w:szCs w:val="18"/>
        </w:rPr>
        <w:t>Tresch</w:t>
      </w:r>
      <w:proofErr w:type="spellEnd"/>
      <w:r w:rsidRPr="00F07BBB">
        <w:rPr>
          <w:sz w:val="18"/>
          <w:szCs w:val="18"/>
        </w:rPr>
        <w:t xml:space="preserve"> qui craignait déjà en 1935 que la tradition ne cesse et que plus personne ne se soucie même d’en fixer le souvenir : « Déjà les environs boisés propices à des dévotions plutôt discrètes ont été envahis par les entrepreneurs de construction et rasés sans pitié. Des sain</w:t>
      </w:r>
      <w:r w:rsidR="00843F72" w:rsidRPr="00F07BBB">
        <w:rPr>
          <w:sz w:val="18"/>
          <w:szCs w:val="18"/>
        </w:rPr>
        <w:t>t</w:t>
      </w:r>
      <w:r w:rsidRPr="00F07BBB">
        <w:rPr>
          <w:sz w:val="18"/>
          <w:szCs w:val="18"/>
        </w:rPr>
        <w:t>s pareils aiment l’ombre et le silence. Comment ses adeptes n’auraient-ils pas en horreur le bruit effarant des klaxons qui crépitent et qui hurlent à quelques pas ? » (</w:t>
      </w:r>
      <w:proofErr w:type="gramStart"/>
      <w:r w:rsidRPr="00F07BBB">
        <w:rPr>
          <w:i/>
          <w:sz w:val="18"/>
          <w:szCs w:val="18"/>
        </w:rPr>
        <w:t>ibid</w:t>
      </w:r>
      <w:proofErr w:type="gramEnd"/>
      <w:r w:rsidRPr="00F07BBB">
        <w:rPr>
          <w:sz w:val="18"/>
          <w:szCs w:val="18"/>
        </w:rPr>
        <w:t>.)</w:t>
      </w:r>
    </w:p>
  </w:footnote>
  <w:footnote w:id="72">
    <w:p w:rsidR="00AA60B5" w:rsidRPr="00F07BBB" w:rsidRDefault="00AA60B5" w:rsidP="00CA7D1D">
      <w:pPr>
        <w:pStyle w:val="FootnoteText"/>
        <w:jc w:val="both"/>
        <w:rPr>
          <w:sz w:val="18"/>
          <w:szCs w:val="18"/>
          <w:lang w:val="fr-BE"/>
        </w:rPr>
      </w:pPr>
      <w:r w:rsidRPr="00F07BBB">
        <w:rPr>
          <w:rStyle w:val="FootnoteReference"/>
          <w:sz w:val="18"/>
          <w:szCs w:val="18"/>
        </w:rPr>
        <w:footnoteRef/>
      </w:r>
      <w:r w:rsidRPr="00F07BBB">
        <w:rPr>
          <w:sz w:val="18"/>
          <w:szCs w:val="18"/>
        </w:rPr>
        <w:t xml:space="preserve"> </w:t>
      </w:r>
      <w:r w:rsidRPr="00F07BBB">
        <w:rPr>
          <w:sz w:val="18"/>
          <w:szCs w:val="18"/>
          <w:lang w:val="fr-BE"/>
        </w:rPr>
        <w:t xml:space="preserve">Gilles Clément, </w:t>
      </w:r>
      <w:r w:rsidRPr="00F07BBB">
        <w:rPr>
          <w:i/>
          <w:sz w:val="18"/>
          <w:szCs w:val="18"/>
          <w:lang w:val="fr-BE"/>
        </w:rPr>
        <w:t>Manifeste du Tiers paysage</w:t>
      </w:r>
      <w:r w:rsidRPr="00F07BBB">
        <w:rPr>
          <w:sz w:val="18"/>
          <w:szCs w:val="18"/>
          <w:lang w:val="fr-BE"/>
        </w:rPr>
        <w:t>,</w:t>
      </w:r>
      <w:r w:rsidR="00843F72" w:rsidRPr="00F07BBB">
        <w:rPr>
          <w:sz w:val="18"/>
          <w:szCs w:val="18"/>
          <w:lang w:val="fr-BE"/>
        </w:rPr>
        <w:t xml:space="preserve"> (2004),</w:t>
      </w:r>
      <w:r w:rsidRPr="00F07BBB">
        <w:rPr>
          <w:sz w:val="18"/>
          <w:szCs w:val="18"/>
          <w:lang w:val="fr-BE"/>
        </w:rPr>
        <w:t xml:space="preserve"> Paris, Sens &amp; Tonka, 2014, p. 13.</w:t>
      </w:r>
    </w:p>
  </w:footnote>
  <w:footnote w:id="73">
    <w:p w:rsidR="00AA60B5" w:rsidRPr="00F07BBB" w:rsidRDefault="00AA60B5" w:rsidP="009C20FF">
      <w:pPr>
        <w:pStyle w:val="FootnoteText"/>
        <w:jc w:val="both"/>
        <w:rPr>
          <w:sz w:val="18"/>
          <w:szCs w:val="18"/>
          <w:lang w:val="it-IT"/>
        </w:rPr>
      </w:pPr>
      <w:r w:rsidRPr="00F07BBB">
        <w:rPr>
          <w:rStyle w:val="FootnoteReference"/>
          <w:sz w:val="18"/>
          <w:szCs w:val="18"/>
        </w:rPr>
        <w:footnoteRef/>
      </w:r>
      <w:r w:rsidRPr="00F07BBB">
        <w:rPr>
          <w:sz w:val="18"/>
          <w:szCs w:val="18"/>
          <w:lang w:val="it-IT"/>
        </w:rPr>
        <w:t xml:space="preserve"> </w:t>
      </w:r>
      <w:r w:rsidRPr="00F07BBB">
        <w:rPr>
          <w:i/>
          <w:sz w:val="18"/>
          <w:szCs w:val="18"/>
          <w:lang w:val="it-IT"/>
        </w:rPr>
        <w:t>Ibid</w:t>
      </w:r>
      <w:r w:rsidRPr="00F07BBB">
        <w:rPr>
          <w:sz w:val="18"/>
          <w:szCs w:val="18"/>
          <w:lang w:val="it-IT"/>
        </w:rPr>
        <w:t>., p. 15.</w:t>
      </w:r>
    </w:p>
  </w:footnote>
  <w:footnote w:id="74">
    <w:p w:rsidR="00AA60B5" w:rsidRPr="00F07BBB" w:rsidRDefault="00AA60B5" w:rsidP="009C20FF">
      <w:pPr>
        <w:pStyle w:val="FootnoteText"/>
        <w:jc w:val="both"/>
        <w:rPr>
          <w:sz w:val="18"/>
          <w:szCs w:val="18"/>
          <w:lang w:val="it-IT"/>
        </w:rPr>
      </w:pPr>
      <w:r w:rsidRPr="00F07BBB">
        <w:rPr>
          <w:rStyle w:val="FootnoteReference"/>
          <w:sz w:val="18"/>
          <w:szCs w:val="18"/>
        </w:rPr>
        <w:footnoteRef/>
      </w:r>
      <w:r w:rsidRPr="00F07BBB">
        <w:rPr>
          <w:sz w:val="18"/>
          <w:szCs w:val="18"/>
          <w:lang w:val="it-IT"/>
        </w:rPr>
        <w:t xml:space="preserve"> </w:t>
      </w:r>
      <w:r w:rsidRPr="00F07BBB">
        <w:rPr>
          <w:i/>
          <w:sz w:val="18"/>
          <w:szCs w:val="18"/>
          <w:lang w:val="it-IT"/>
        </w:rPr>
        <w:t>Ibid</w:t>
      </w:r>
      <w:r w:rsidRPr="00F07BBB">
        <w:rPr>
          <w:sz w:val="18"/>
          <w:szCs w:val="18"/>
          <w:lang w:val="it-IT"/>
        </w:rPr>
        <w:t>., p. 22.</w:t>
      </w:r>
    </w:p>
  </w:footnote>
  <w:footnote w:id="75">
    <w:p w:rsidR="00AA60B5" w:rsidRPr="00F07BBB" w:rsidRDefault="00AA60B5" w:rsidP="00100DA7">
      <w:pPr>
        <w:pStyle w:val="FootnoteText"/>
        <w:jc w:val="both"/>
        <w:rPr>
          <w:sz w:val="18"/>
          <w:szCs w:val="18"/>
          <w:lang w:val="it-IT"/>
        </w:rPr>
      </w:pPr>
      <w:r w:rsidRPr="00F07BBB">
        <w:rPr>
          <w:rStyle w:val="FootnoteReference"/>
          <w:sz w:val="18"/>
          <w:szCs w:val="18"/>
        </w:rPr>
        <w:footnoteRef/>
      </w:r>
      <w:r w:rsidRPr="00F07BBB">
        <w:rPr>
          <w:sz w:val="18"/>
          <w:szCs w:val="18"/>
          <w:lang w:val="it-IT"/>
        </w:rPr>
        <w:t xml:space="preserve"> </w:t>
      </w:r>
      <w:r w:rsidRPr="00F07BBB">
        <w:rPr>
          <w:i/>
          <w:sz w:val="18"/>
          <w:szCs w:val="18"/>
          <w:lang w:val="it-IT"/>
        </w:rPr>
        <w:t>Ibid</w:t>
      </w:r>
      <w:r w:rsidRPr="00F07BBB">
        <w:rPr>
          <w:sz w:val="18"/>
          <w:szCs w:val="18"/>
          <w:lang w:val="it-IT"/>
        </w:rPr>
        <w:t>., Avant-propos, p.9.</w:t>
      </w:r>
    </w:p>
  </w:footnote>
  <w:footnote w:id="76">
    <w:p w:rsidR="00AA60B5" w:rsidRPr="00F07BBB" w:rsidRDefault="00AA60B5" w:rsidP="00100DA7">
      <w:pPr>
        <w:pStyle w:val="FootnoteText"/>
        <w:jc w:val="both"/>
        <w:rPr>
          <w:sz w:val="18"/>
          <w:szCs w:val="18"/>
          <w:lang w:val="it-IT"/>
        </w:rPr>
      </w:pPr>
      <w:r w:rsidRPr="00F07BBB">
        <w:rPr>
          <w:rStyle w:val="FootnoteReference"/>
          <w:sz w:val="18"/>
          <w:szCs w:val="18"/>
        </w:rPr>
        <w:footnoteRef/>
      </w:r>
      <w:r w:rsidRPr="00F07BBB">
        <w:rPr>
          <w:sz w:val="18"/>
          <w:szCs w:val="18"/>
          <w:lang w:val="it-IT"/>
        </w:rPr>
        <w:t xml:space="preserve"> </w:t>
      </w:r>
      <w:r w:rsidRPr="00F07BBB">
        <w:rPr>
          <w:i/>
          <w:sz w:val="18"/>
          <w:szCs w:val="18"/>
          <w:lang w:val="it-IT"/>
        </w:rPr>
        <w:t>Ibid</w:t>
      </w:r>
      <w:r w:rsidRPr="00F07BBB">
        <w:rPr>
          <w:sz w:val="18"/>
          <w:szCs w:val="18"/>
          <w:lang w:val="it-IT"/>
        </w:rPr>
        <w:t>., p. 21.</w:t>
      </w:r>
    </w:p>
  </w:footnote>
  <w:footnote w:id="77">
    <w:p w:rsidR="00AA60B5" w:rsidRPr="00F07BBB" w:rsidRDefault="00AA60B5" w:rsidP="003636BF">
      <w:pPr>
        <w:spacing w:after="0" w:line="240" w:lineRule="auto"/>
        <w:jc w:val="both"/>
        <w:rPr>
          <w:sz w:val="18"/>
          <w:szCs w:val="18"/>
          <w:lang w:val="it-IT"/>
        </w:rPr>
      </w:pPr>
      <w:r w:rsidRPr="00F07BBB">
        <w:rPr>
          <w:sz w:val="18"/>
          <w:szCs w:val="18"/>
          <w:vertAlign w:val="superscript"/>
        </w:rPr>
        <w:footnoteRef/>
      </w:r>
      <w:r w:rsidRPr="00F07BBB">
        <w:rPr>
          <w:sz w:val="18"/>
          <w:szCs w:val="18"/>
          <w:lang w:val="it-IT"/>
        </w:rPr>
        <w:t xml:space="preserve"> Franciscu Sedda &amp;Pierluigi Cervelli</w:t>
      </w:r>
      <w:r w:rsidR="0010273E" w:rsidRPr="00F07BBB">
        <w:rPr>
          <w:sz w:val="18"/>
          <w:szCs w:val="18"/>
          <w:lang w:val="it-IT"/>
        </w:rPr>
        <w:t>,</w:t>
      </w:r>
      <w:r w:rsidRPr="00F07BBB">
        <w:rPr>
          <w:sz w:val="18"/>
          <w:szCs w:val="18"/>
          <w:lang w:val="it-IT"/>
        </w:rPr>
        <w:t xml:space="preserve"> « Zone, Frontiere, confini : la città come spazio culturale » in Gianfranco Marrone e Isabella Pezzini (éd.), </w:t>
      </w:r>
      <w:r w:rsidRPr="00F07BBB">
        <w:rPr>
          <w:i/>
          <w:sz w:val="18"/>
          <w:szCs w:val="18"/>
          <w:lang w:val="it-IT"/>
        </w:rPr>
        <w:t>Senso e Metropoli. Per una semiotica posturbana</w:t>
      </w:r>
      <w:r w:rsidRPr="00F07BBB">
        <w:rPr>
          <w:sz w:val="18"/>
          <w:szCs w:val="18"/>
          <w:lang w:val="it-IT"/>
        </w:rPr>
        <w:t>, Roma, Meltemi, 2006, p.182 (nous traduisons).</w:t>
      </w:r>
    </w:p>
  </w:footnote>
  <w:footnote w:id="78">
    <w:p w:rsidR="00AA60B5" w:rsidRPr="00F07BBB" w:rsidRDefault="00AA60B5" w:rsidP="003636BF">
      <w:pPr>
        <w:spacing w:after="0" w:line="240" w:lineRule="auto"/>
        <w:jc w:val="both"/>
        <w:rPr>
          <w:sz w:val="18"/>
          <w:szCs w:val="18"/>
          <w:lang w:val="it-IT"/>
        </w:rPr>
      </w:pPr>
      <w:r w:rsidRPr="00F07BBB">
        <w:rPr>
          <w:sz w:val="18"/>
          <w:szCs w:val="18"/>
          <w:vertAlign w:val="superscript"/>
        </w:rPr>
        <w:footnoteRef/>
      </w:r>
      <w:r w:rsidRPr="00F07BBB">
        <w:rPr>
          <w:sz w:val="18"/>
          <w:szCs w:val="18"/>
          <w:lang w:val="it-IT"/>
        </w:rPr>
        <w:t xml:space="preserve"> </w:t>
      </w:r>
      <w:r w:rsidRPr="00F07BBB">
        <w:rPr>
          <w:i/>
          <w:sz w:val="18"/>
          <w:szCs w:val="18"/>
          <w:lang w:val="it-IT"/>
        </w:rPr>
        <w:t>Ibid</w:t>
      </w:r>
      <w:r w:rsidRPr="00F07BBB">
        <w:rPr>
          <w:sz w:val="18"/>
          <w:szCs w:val="18"/>
          <w:lang w:val="it-IT"/>
        </w:rPr>
        <w:t>., p.183.</w:t>
      </w:r>
    </w:p>
  </w:footnote>
  <w:footnote w:id="79">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sz w:val="18"/>
          <w:szCs w:val="18"/>
        </w:rPr>
        <w:t xml:space="preserve"> </w:t>
      </w:r>
      <w:r w:rsidRPr="00F07BBB">
        <w:rPr>
          <w:i/>
          <w:sz w:val="18"/>
          <w:szCs w:val="18"/>
        </w:rPr>
        <w:t>Ibid</w:t>
      </w:r>
      <w:r w:rsidRPr="00F07BBB">
        <w:rPr>
          <w:sz w:val="18"/>
          <w:szCs w:val="18"/>
        </w:rPr>
        <w:t>., p. 51.</w:t>
      </w:r>
    </w:p>
  </w:footnote>
  <w:footnote w:id="80">
    <w:p w:rsidR="00AA60B5" w:rsidRPr="00F07BBB" w:rsidRDefault="00AA60B5" w:rsidP="00AA60B5">
      <w:pPr>
        <w:pStyle w:val="FootnoteText"/>
        <w:jc w:val="both"/>
        <w:rPr>
          <w:sz w:val="18"/>
          <w:szCs w:val="18"/>
        </w:rPr>
      </w:pPr>
      <w:r w:rsidRPr="00F07BBB">
        <w:rPr>
          <w:rStyle w:val="FootnoteReference"/>
          <w:sz w:val="18"/>
          <w:szCs w:val="18"/>
        </w:rPr>
        <w:footnoteRef/>
      </w:r>
      <w:r w:rsidRPr="00F07BBB">
        <w:rPr>
          <w:sz w:val="18"/>
          <w:szCs w:val="18"/>
        </w:rPr>
        <w:t xml:space="preserve"> Victor Hugo, Note ajoutée à l’édition de 1832, </w:t>
      </w:r>
      <w:r w:rsidRPr="00F07BBB">
        <w:rPr>
          <w:rFonts w:eastAsia="Calibri" w:cs="Times New Roman"/>
          <w:sz w:val="18"/>
          <w:szCs w:val="18"/>
        </w:rPr>
        <w:t xml:space="preserve">in </w:t>
      </w:r>
      <w:r w:rsidRPr="00F07BBB">
        <w:rPr>
          <w:rFonts w:eastAsia="Calibri" w:cs="Times New Roman"/>
          <w:i/>
          <w:sz w:val="18"/>
          <w:szCs w:val="18"/>
        </w:rPr>
        <w:t xml:space="preserve">Notre-Dame de Paris, </w:t>
      </w:r>
      <w:r w:rsidRPr="00F07BBB">
        <w:rPr>
          <w:rFonts w:eastAsia="Calibri" w:cs="Times New Roman"/>
          <w:sz w:val="18"/>
          <w:szCs w:val="18"/>
        </w:rPr>
        <w:t>Paris, Gallimard, 1975 « Pléiade », p. 5</w:t>
      </w:r>
    </w:p>
  </w:footnote>
  <w:footnote w:id="81">
    <w:p w:rsidR="00AA60B5" w:rsidRPr="00F07BBB" w:rsidRDefault="00AA60B5" w:rsidP="004B79D5">
      <w:pPr>
        <w:spacing w:after="0" w:line="240" w:lineRule="auto"/>
        <w:jc w:val="both"/>
        <w:rPr>
          <w:sz w:val="18"/>
          <w:szCs w:val="18"/>
          <w:lang w:val="fr-BE"/>
        </w:rPr>
      </w:pPr>
      <w:r w:rsidRPr="00F07BBB">
        <w:rPr>
          <w:rStyle w:val="FootnoteReference"/>
          <w:sz w:val="18"/>
          <w:szCs w:val="18"/>
        </w:rPr>
        <w:footnoteRef/>
      </w:r>
      <w:r w:rsidRPr="00F07BBB">
        <w:rPr>
          <w:sz w:val="18"/>
          <w:szCs w:val="18"/>
          <w:lang w:val="fr-BE"/>
        </w:rPr>
        <w:t xml:space="preserve"> Victor Hugo, « Guerre aux démolisseurs », </w:t>
      </w:r>
      <w:r w:rsidRPr="00F07BBB">
        <w:rPr>
          <w:sz w:val="18"/>
          <w:szCs w:val="18"/>
        </w:rPr>
        <w:t xml:space="preserve">1825, </w:t>
      </w:r>
      <w:r w:rsidRPr="00F07BBB">
        <w:rPr>
          <w:i/>
          <w:sz w:val="18"/>
          <w:szCs w:val="18"/>
        </w:rPr>
        <w:t xml:space="preserve">Revue des Deux </w:t>
      </w:r>
      <w:proofErr w:type="gramStart"/>
      <w:r w:rsidRPr="00F07BBB">
        <w:rPr>
          <w:i/>
          <w:sz w:val="18"/>
          <w:szCs w:val="18"/>
        </w:rPr>
        <w:t>Mondes ,</w:t>
      </w:r>
      <w:proofErr w:type="gramEnd"/>
      <w:r w:rsidRPr="00F07BBB">
        <w:rPr>
          <w:i/>
          <w:sz w:val="18"/>
          <w:szCs w:val="18"/>
        </w:rPr>
        <w:t xml:space="preserve"> in Notre-Dame de Paris, </w:t>
      </w:r>
      <w:r w:rsidRPr="00F07BBB">
        <w:rPr>
          <w:sz w:val="18"/>
          <w:szCs w:val="18"/>
        </w:rPr>
        <w:t>Paris, Gallimard, 2002 « folio », p. 648.</w:t>
      </w:r>
    </w:p>
  </w:footnote>
  <w:footnote w:id="82">
    <w:p w:rsidR="00AA60B5" w:rsidRPr="00F07BBB" w:rsidRDefault="00AA60B5" w:rsidP="004B79D5">
      <w:pPr>
        <w:pStyle w:val="FootnoteText"/>
        <w:jc w:val="both"/>
        <w:rPr>
          <w:sz w:val="18"/>
          <w:szCs w:val="18"/>
          <w:lang w:val="fr-BE"/>
        </w:rPr>
      </w:pPr>
      <w:r w:rsidRPr="00F07BBB">
        <w:rPr>
          <w:rStyle w:val="FootnoteReference"/>
          <w:rFonts w:eastAsiaTheme="majorEastAsia"/>
          <w:sz w:val="18"/>
          <w:szCs w:val="18"/>
        </w:rPr>
        <w:footnoteRef/>
      </w:r>
      <w:r w:rsidRPr="00F07BBB">
        <w:rPr>
          <w:i/>
          <w:sz w:val="18"/>
          <w:szCs w:val="18"/>
          <w:lang w:val="fr-BE"/>
        </w:rPr>
        <w:t xml:space="preserve"> Ibid. 1832</w:t>
      </w:r>
      <w:r w:rsidRPr="00F07BBB">
        <w:rPr>
          <w:sz w:val="18"/>
          <w:szCs w:val="18"/>
          <w:lang w:val="fr-BE"/>
        </w:rPr>
        <w:t>, p .658.</w:t>
      </w:r>
    </w:p>
  </w:footnote>
  <w:footnote w:id="83">
    <w:p w:rsidR="000C18E6" w:rsidRPr="00F07BBB" w:rsidRDefault="000C18E6" w:rsidP="000C18E6">
      <w:pPr>
        <w:pStyle w:val="FootnoteText"/>
        <w:jc w:val="both"/>
        <w:rPr>
          <w:sz w:val="18"/>
          <w:szCs w:val="18"/>
          <w:lang w:val="fr-BE"/>
        </w:rPr>
      </w:pPr>
      <w:r w:rsidRPr="00F07BBB">
        <w:rPr>
          <w:rStyle w:val="FootnoteReference"/>
          <w:sz w:val="18"/>
          <w:szCs w:val="18"/>
        </w:rPr>
        <w:footnoteRef/>
      </w:r>
      <w:r w:rsidRPr="00F07BBB">
        <w:rPr>
          <w:sz w:val="18"/>
          <w:szCs w:val="18"/>
          <w:lang w:val="fr-BE"/>
        </w:rPr>
        <w:t xml:space="preserve"> Louis Aragon, </w:t>
      </w:r>
      <w:r w:rsidRPr="00F07BBB">
        <w:rPr>
          <w:i/>
          <w:sz w:val="18"/>
          <w:szCs w:val="18"/>
          <w:lang w:val="fr-BE"/>
        </w:rPr>
        <w:t>Le Paysan de Paris</w:t>
      </w:r>
      <w:r w:rsidRPr="00F07BBB">
        <w:rPr>
          <w:sz w:val="18"/>
          <w:szCs w:val="18"/>
          <w:lang w:val="fr-BE"/>
        </w:rPr>
        <w:t>, Paris, Gallimard, 1926, renouvelé en 1953, p. 43.</w:t>
      </w:r>
    </w:p>
  </w:footnote>
  <w:footnote w:id="84">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i/>
          <w:sz w:val="18"/>
          <w:szCs w:val="18"/>
        </w:rPr>
        <w:t xml:space="preserve"> Ibid.</w:t>
      </w:r>
    </w:p>
  </w:footnote>
  <w:footnote w:id="85">
    <w:p w:rsidR="00AA60B5" w:rsidRPr="00F07BBB" w:rsidRDefault="00AA60B5" w:rsidP="004B79D5">
      <w:pPr>
        <w:pStyle w:val="FootnoteText"/>
        <w:jc w:val="both"/>
        <w:rPr>
          <w:sz w:val="18"/>
          <w:szCs w:val="18"/>
        </w:rPr>
      </w:pPr>
      <w:r w:rsidRPr="00F07BBB">
        <w:rPr>
          <w:rStyle w:val="FootnoteReference"/>
          <w:sz w:val="18"/>
          <w:szCs w:val="18"/>
        </w:rPr>
        <w:footnoteRef/>
      </w:r>
      <w:r w:rsidRPr="00F07BBB">
        <w:rPr>
          <w:i/>
          <w:sz w:val="18"/>
          <w:szCs w:val="18"/>
        </w:rPr>
        <w:t xml:space="preserve"> Ibid.</w:t>
      </w:r>
      <w:r w:rsidRPr="00F07BBB">
        <w:rPr>
          <w:sz w:val="18"/>
          <w:szCs w:val="18"/>
        </w:rPr>
        <w:t>, p. 22.</w:t>
      </w:r>
    </w:p>
  </w:footnote>
  <w:footnote w:id="86">
    <w:p w:rsidR="00AA60B5" w:rsidRPr="00F07BBB" w:rsidRDefault="00AA60B5" w:rsidP="009C20FF">
      <w:pPr>
        <w:spacing w:after="0" w:line="240" w:lineRule="auto"/>
        <w:jc w:val="both"/>
        <w:rPr>
          <w:sz w:val="18"/>
          <w:szCs w:val="18"/>
        </w:rPr>
      </w:pPr>
      <w:r w:rsidRPr="00F07BBB">
        <w:rPr>
          <w:rStyle w:val="FootnoteReference"/>
          <w:sz w:val="18"/>
          <w:szCs w:val="18"/>
        </w:rPr>
        <w:footnoteRef/>
      </w:r>
      <w:r w:rsidRPr="00F07BBB">
        <w:rPr>
          <w:sz w:val="18"/>
          <w:szCs w:val="18"/>
        </w:rPr>
        <w:t xml:space="preserve"> Julien Gracq, </w:t>
      </w:r>
      <w:r w:rsidRPr="00F07BBB">
        <w:rPr>
          <w:i/>
          <w:sz w:val="18"/>
          <w:szCs w:val="18"/>
        </w:rPr>
        <w:t>La Forme d’une ville</w:t>
      </w:r>
      <w:r w:rsidRPr="00F07BBB">
        <w:rPr>
          <w:sz w:val="18"/>
          <w:szCs w:val="18"/>
        </w:rPr>
        <w:t>, Paris, Corti, 1985, p. 95.</w:t>
      </w:r>
    </w:p>
  </w:footnote>
  <w:footnote w:id="87">
    <w:p w:rsidR="00AA60B5" w:rsidRPr="00F07BBB" w:rsidRDefault="00AA60B5" w:rsidP="009C20FF">
      <w:pPr>
        <w:pStyle w:val="FootnoteText"/>
        <w:jc w:val="both"/>
        <w:rPr>
          <w:sz w:val="18"/>
          <w:szCs w:val="18"/>
          <w:lang w:val="en-US"/>
        </w:rPr>
      </w:pPr>
      <w:r w:rsidRPr="00F07BBB">
        <w:rPr>
          <w:rStyle w:val="FootnoteReference"/>
          <w:sz w:val="18"/>
          <w:szCs w:val="18"/>
        </w:rPr>
        <w:footnoteRef/>
      </w:r>
      <w:r w:rsidRPr="00F07BBB">
        <w:rPr>
          <w:sz w:val="18"/>
          <w:szCs w:val="18"/>
          <w:lang w:val="en-US"/>
        </w:rPr>
        <w:t xml:space="preserve"> </w:t>
      </w:r>
      <w:r w:rsidRPr="00F07BBB">
        <w:rPr>
          <w:i/>
          <w:sz w:val="18"/>
          <w:szCs w:val="18"/>
          <w:lang w:val="en-US"/>
        </w:rPr>
        <w:t>Ibid</w:t>
      </w:r>
      <w:r w:rsidRPr="00F07BBB">
        <w:rPr>
          <w:sz w:val="18"/>
          <w:szCs w:val="18"/>
          <w:lang w:val="en-US"/>
        </w:rPr>
        <w:t>, p. 49.</w:t>
      </w:r>
    </w:p>
  </w:footnote>
  <w:footnote w:id="88">
    <w:p w:rsidR="00AA60B5" w:rsidRPr="00F07BBB" w:rsidRDefault="00AA60B5" w:rsidP="009C20FF">
      <w:pPr>
        <w:pStyle w:val="FootnoteText"/>
        <w:jc w:val="both"/>
        <w:rPr>
          <w:sz w:val="18"/>
          <w:szCs w:val="18"/>
          <w:lang w:val="en-US"/>
        </w:rPr>
      </w:pPr>
      <w:r w:rsidRPr="00F07BBB">
        <w:rPr>
          <w:rStyle w:val="FootnoteReference"/>
          <w:sz w:val="18"/>
          <w:szCs w:val="18"/>
        </w:rPr>
        <w:footnoteRef/>
      </w:r>
      <w:r w:rsidRPr="00F07BBB">
        <w:rPr>
          <w:sz w:val="18"/>
          <w:szCs w:val="18"/>
          <w:lang w:val="en-US"/>
        </w:rPr>
        <w:t xml:space="preserve"> </w:t>
      </w:r>
      <w:r w:rsidRPr="00F07BBB">
        <w:rPr>
          <w:i/>
          <w:sz w:val="18"/>
          <w:szCs w:val="18"/>
          <w:lang w:val="en-US"/>
        </w:rPr>
        <w:t>Ibid</w:t>
      </w:r>
      <w:r w:rsidRPr="00F07BBB">
        <w:rPr>
          <w:sz w:val="18"/>
          <w:szCs w:val="18"/>
          <w:lang w:val="en-US"/>
        </w:rPr>
        <w:t>. p. 21.</w:t>
      </w:r>
    </w:p>
  </w:footnote>
  <w:footnote w:id="89">
    <w:p w:rsidR="00AA60B5" w:rsidRPr="00F07BBB" w:rsidRDefault="00AA60B5">
      <w:pPr>
        <w:pStyle w:val="FootnoteText"/>
        <w:rPr>
          <w:sz w:val="18"/>
          <w:szCs w:val="18"/>
          <w:lang w:val="en-US"/>
        </w:rPr>
      </w:pPr>
      <w:r w:rsidRPr="00F07BBB">
        <w:rPr>
          <w:rStyle w:val="FootnoteReference"/>
          <w:sz w:val="18"/>
          <w:szCs w:val="18"/>
        </w:rPr>
        <w:footnoteRef/>
      </w:r>
      <w:r w:rsidRPr="00F07BBB">
        <w:rPr>
          <w:sz w:val="18"/>
          <w:szCs w:val="18"/>
          <w:lang w:val="en-US"/>
        </w:rPr>
        <w:t xml:space="preserve"> </w:t>
      </w:r>
      <w:r w:rsidRPr="00F07BBB">
        <w:rPr>
          <w:i/>
          <w:sz w:val="18"/>
          <w:szCs w:val="18"/>
          <w:lang w:val="en-US"/>
        </w:rPr>
        <w:t>Ibid</w:t>
      </w:r>
      <w:r w:rsidRPr="00F07BBB">
        <w:rPr>
          <w:sz w:val="18"/>
          <w:szCs w:val="18"/>
          <w:lang w:val="en-US"/>
        </w:rPr>
        <w:t>., p. 9</w:t>
      </w:r>
    </w:p>
  </w:footnote>
  <w:footnote w:id="90">
    <w:p w:rsidR="00AA60B5" w:rsidRPr="00F07BBB" w:rsidRDefault="00AA60B5">
      <w:pPr>
        <w:pStyle w:val="FootnoteText"/>
        <w:rPr>
          <w:sz w:val="18"/>
          <w:szCs w:val="18"/>
        </w:rPr>
      </w:pPr>
      <w:r w:rsidRPr="00F07BBB">
        <w:rPr>
          <w:rStyle w:val="FootnoteReference"/>
          <w:sz w:val="18"/>
          <w:szCs w:val="18"/>
        </w:rPr>
        <w:footnoteRef/>
      </w:r>
      <w:r w:rsidRPr="00F07BBB">
        <w:rPr>
          <w:sz w:val="18"/>
          <w:szCs w:val="18"/>
        </w:rPr>
        <w:t xml:space="preserve"> </w:t>
      </w:r>
      <w:r w:rsidRPr="00F07BBB">
        <w:rPr>
          <w:i/>
          <w:sz w:val="18"/>
          <w:szCs w:val="18"/>
        </w:rPr>
        <w:t>Ibid</w:t>
      </w:r>
      <w:r w:rsidRPr="00F07BBB">
        <w:rPr>
          <w:sz w:val="18"/>
          <w:szCs w:val="18"/>
        </w:rPr>
        <w:t>., p. 89.</w:t>
      </w:r>
    </w:p>
  </w:footnote>
  <w:footnote w:id="91">
    <w:p w:rsidR="00AA60B5" w:rsidRPr="00F07BBB" w:rsidRDefault="00AA60B5" w:rsidP="009C20FF">
      <w:pPr>
        <w:pStyle w:val="FootnoteText"/>
        <w:jc w:val="both"/>
        <w:rPr>
          <w:sz w:val="18"/>
          <w:szCs w:val="18"/>
          <w:lang w:val="fr-BE"/>
        </w:rPr>
      </w:pPr>
      <w:r w:rsidRPr="00F07BBB">
        <w:rPr>
          <w:rStyle w:val="FootnoteReference"/>
          <w:sz w:val="18"/>
          <w:szCs w:val="18"/>
        </w:rPr>
        <w:footnoteRef/>
      </w:r>
      <w:r w:rsidRPr="00F07BBB">
        <w:rPr>
          <w:sz w:val="18"/>
          <w:szCs w:val="18"/>
        </w:rPr>
        <w:t xml:space="preserve"> Cf. www.casavitae.eu/index.php/a-louer-commercial/articles/bureaux-limpertsberg.html (consulté le 25 décembre 2013)</w:t>
      </w:r>
    </w:p>
  </w:footnote>
  <w:footnote w:id="92">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sz w:val="18"/>
          <w:szCs w:val="18"/>
        </w:rPr>
        <w:t xml:space="preserve"> Georges D</w:t>
      </w:r>
      <w:r w:rsidRPr="00F07BBB">
        <w:rPr>
          <w:rFonts w:cstheme="minorHAnsi"/>
          <w:sz w:val="18"/>
          <w:szCs w:val="18"/>
        </w:rPr>
        <w:t>idi-</w:t>
      </w:r>
      <w:proofErr w:type="spellStart"/>
      <w:r w:rsidRPr="00F07BBB">
        <w:rPr>
          <w:rFonts w:cstheme="minorHAnsi"/>
          <w:sz w:val="18"/>
          <w:szCs w:val="18"/>
        </w:rPr>
        <w:t>Huberman</w:t>
      </w:r>
      <w:proofErr w:type="spellEnd"/>
      <w:r w:rsidRPr="00F07BBB">
        <w:rPr>
          <w:rFonts w:cstheme="minorHAnsi"/>
          <w:sz w:val="18"/>
          <w:szCs w:val="18"/>
        </w:rPr>
        <w:t>,</w:t>
      </w:r>
      <w:r w:rsidRPr="00F07BBB">
        <w:rPr>
          <w:rFonts w:cs="Arial"/>
          <w:i/>
          <w:iCs/>
          <w:sz w:val="18"/>
          <w:szCs w:val="18"/>
          <w:shd w:val="clear" w:color="auto" w:fill="FFFFFF"/>
        </w:rPr>
        <w:t xml:space="preserve"> La Demeure, la souche, L'Apparentement de l’artiste, </w:t>
      </w:r>
      <w:r w:rsidRPr="00F07BBB">
        <w:rPr>
          <w:rFonts w:cs="Arial"/>
          <w:iCs/>
          <w:sz w:val="18"/>
          <w:szCs w:val="18"/>
          <w:shd w:val="clear" w:color="auto" w:fill="FFFFFF"/>
        </w:rPr>
        <w:t>Paris, Minuit, 1999,</w:t>
      </w:r>
      <w:r w:rsidRPr="00F07BBB">
        <w:rPr>
          <w:rFonts w:cstheme="minorHAnsi"/>
          <w:sz w:val="18"/>
          <w:szCs w:val="18"/>
        </w:rPr>
        <w:t xml:space="preserve"> p. 27-28.</w:t>
      </w:r>
    </w:p>
  </w:footnote>
  <w:footnote w:id="93">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sz w:val="18"/>
          <w:szCs w:val="18"/>
        </w:rPr>
        <w:t xml:space="preserve"> Jean-Luc Nancy, </w:t>
      </w:r>
      <w:r w:rsidRPr="00F07BBB">
        <w:rPr>
          <w:i/>
          <w:sz w:val="18"/>
          <w:szCs w:val="18"/>
        </w:rPr>
        <w:t>La ville au loin</w:t>
      </w:r>
      <w:r w:rsidRPr="00F07BBB">
        <w:rPr>
          <w:sz w:val="18"/>
          <w:szCs w:val="18"/>
        </w:rPr>
        <w:t xml:space="preserve">, </w:t>
      </w:r>
      <w:r w:rsidRPr="00F07BBB">
        <w:rPr>
          <w:i/>
          <w:sz w:val="18"/>
          <w:szCs w:val="18"/>
        </w:rPr>
        <w:t>op.cit.,</w:t>
      </w:r>
      <w:r w:rsidRPr="00F07BBB">
        <w:rPr>
          <w:sz w:val="18"/>
          <w:szCs w:val="18"/>
        </w:rPr>
        <w:t xml:space="preserve"> p. 87.</w:t>
      </w:r>
    </w:p>
  </w:footnote>
  <w:footnote w:id="94">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sz w:val="18"/>
          <w:szCs w:val="18"/>
        </w:rPr>
        <w:t xml:space="preserve"> </w:t>
      </w:r>
      <w:r w:rsidRPr="00F07BBB">
        <w:rPr>
          <w:i/>
          <w:sz w:val="18"/>
          <w:szCs w:val="18"/>
        </w:rPr>
        <w:t>Ibid</w:t>
      </w:r>
      <w:r w:rsidRPr="00F07BBB">
        <w:rPr>
          <w:sz w:val="18"/>
          <w:szCs w:val="18"/>
        </w:rPr>
        <w:t>., p.  88-89.</w:t>
      </w:r>
    </w:p>
  </w:footnote>
  <w:footnote w:id="95">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sz w:val="18"/>
          <w:szCs w:val="18"/>
        </w:rPr>
        <w:t xml:space="preserve"> Victor Hugo, </w:t>
      </w:r>
      <w:r w:rsidRPr="00F07BBB">
        <w:rPr>
          <w:i/>
          <w:sz w:val="18"/>
          <w:szCs w:val="18"/>
        </w:rPr>
        <w:t>Notre-Dame de Paris</w:t>
      </w:r>
      <w:r w:rsidR="00FD7905" w:rsidRPr="00F07BBB">
        <w:rPr>
          <w:sz w:val="18"/>
          <w:szCs w:val="18"/>
        </w:rPr>
        <w:t xml:space="preserve">, </w:t>
      </w:r>
      <w:r w:rsidR="00FD7905" w:rsidRPr="00F07BBB">
        <w:rPr>
          <w:i/>
          <w:sz w:val="18"/>
          <w:szCs w:val="18"/>
        </w:rPr>
        <w:t xml:space="preserve">op. </w:t>
      </w:r>
      <w:proofErr w:type="spellStart"/>
      <w:proofErr w:type="gramStart"/>
      <w:r w:rsidR="00FD7905" w:rsidRPr="00F07BBB">
        <w:rPr>
          <w:i/>
          <w:sz w:val="18"/>
          <w:szCs w:val="18"/>
        </w:rPr>
        <w:t>cit</w:t>
      </w:r>
      <w:proofErr w:type="spellEnd"/>
      <w:proofErr w:type="gramEnd"/>
      <w:r w:rsidR="00FD7905" w:rsidRPr="00F07BBB">
        <w:rPr>
          <w:i/>
          <w:sz w:val="18"/>
          <w:szCs w:val="18"/>
        </w:rPr>
        <w:t>.</w:t>
      </w:r>
    </w:p>
  </w:footnote>
  <w:footnote w:id="96">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sz w:val="18"/>
          <w:szCs w:val="18"/>
        </w:rPr>
        <w:t xml:space="preserve"> Jean Schmitt, « … et demain ? », in </w:t>
      </w:r>
      <w:proofErr w:type="spellStart"/>
      <w:r w:rsidRPr="00F07BBB">
        <w:rPr>
          <w:i/>
          <w:sz w:val="18"/>
          <w:szCs w:val="18"/>
        </w:rPr>
        <w:t>Ons</w:t>
      </w:r>
      <w:proofErr w:type="spellEnd"/>
      <w:r w:rsidRPr="00F07BBB">
        <w:rPr>
          <w:i/>
          <w:sz w:val="18"/>
          <w:szCs w:val="18"/>
        </w:rPr>
        <w:t xml:space="preserve"> </w:t>
      </w:r>
      <w:proofErr w:type="spellStart"/>
      <w:r w:rsidRPr="00F07BBB">
        <w:rPr>
          <w:i/>
          <w:sz w:val="18"/>
          <w:szCs w:val="18"/>
        </w:rPr>
        <w:t>Stad</w:t>
      </w:r>
      <w:proofErr w:type="spellEnd"/>
      <w:r w:rsidRPr="00F07BBB">
        <w:rPr>
          <w:i/>
          <w:sz w:val="18"/>
          <w:szCs w:val="18"/>
        </w:rPr>
        <w:t>,</w:t>
      </w:r>
      <w:r w:rsidR="00FD7905" w:rsidRPr="00F07BBB">
        <w:rPr>
          <w:sz w:val="18"/>
          <w:szCs w:val="18"/>
        </w:rPr>
        <w:t xml:space="preserve"> n°18, </w:t>
      </w:r>
      <w:proofErr w:type="spellStart"/>
      <w:r w:rsidRPr="00F07BBB">
        <w:rPr>
          <w:sz w:val="18"/>
          <w:szCs w:val="18"/>
        </w:rPr>
        <w:t>cit</w:t>
      </w:r>
      <w:proofErr w:type="spellEnd"/>
      <w:r w:rsidRPr="00F07BBB">
        <w:rPr>
          <w:sz w:val="18"/>
          <w:szCs w:val="18"/>
        </w:rPr>
        <w:t>. p. 12</w:t>
      </w:r>
      <w:r w:rsidR="00FD7905" w:rsidRPr="00F07BBB">
        <w:rPr>
          <w:sz w:val="18"/>
          <w:szCs w:val="18"/>
        </w:rPr>
        <w:t>.</w:t>
      </w:r>
    </w:p>
  </w:footnote>
  <w:footnote w:id="97">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sz w:val="18"/>
          <w:szCs w:val="18"/>
        </w:rPr>
        <w:t xml:space="preserve"> </w:t>
      </w:r>
      <w:r w:rsidRPr="00F07BBB">
        <w:rPr>
          <w:i/>
          <w:sz w:val="18"/>
          <w:szCs w:val="18"/>
        </w:rPr>
        <w:t>Ibid</w:t>
      </w:r>
      <w:r w:rsidRPr="00F07BBB">
        <w:rPr>
          <w:sz w:val="18"/>
          <w:szCs w:val="18"/>
        </w:rPr>
        <w:t>.</w:t>
      </w:r>
    </w:p>
  </w:footnote>
  <w:footnote w:id="98">
    <w:p w:rsidR="00FD7905" w:rsidRPr="00F07BBB" w:rsidRDefault="00FD7905" w:rsidP="00FD7905">
      <w:pPr>
        <w:spacing w:after="0" w:line="240" w:lineRule="auto"/>
        <w:jc w:val="both"/>
        <w:rPr>
          <w:sz w:val="18"/>
          <w:szCs w:val="18"/>
        </w:rPr>
      </w:pPr>
      <w:r w:rsidRPr="00F07BBB">
        <w:rPr>
          <w:sz w:val="18"/>
          <w:szCs w:val="18"/>
          <w:vertAlign w:val="superscript"/>
        </w:rPr>
        <w:footnoteRef/>
      </w:r>
      <w:r w:rsidRPr="00F07BBB">
        <w:rPr>
          <w:sz w:val="18"/>
          <w:szCs w:val="18"/>
        </w:rPr>
        <w:t xml:space="preserve"> Manar </w:t>
      </w:r>
      <w:proofErr w:type="spellStart"/>
      <w:r w:rsidRPr="00F07BBB">
        <w:rPr>
          <w:sz w:val="18"/>
          <w:szCs w:val="18"/>
        </w:rPr>
        <w:t>Hammad</w:t>
      </w:r>
      <w:proofErr w:type="spellEnd"/>
      <w:r w:rsidRPr="00F07BBB">
        <w:rPr>
          <w:sz w:val="18"/>
          <w:szCs w:val="18"/>
        </w:rPr>
        <w:t>, « La sémiotisation de l’espace. Esquisse d’une manière de faire », Actes Sémiotiques, n°116, 2013, p.35.</w:t>
      </w:r>
    </w:p>
  </w:footnote>
  <w:footnote w:id="99">
    <w:p w:rsidR="00025D84" w:rsidRPr="00F07BBB" w:rsidRDefault="00025D84" w:rsidP="00025D84">
      <w:pPr>
        <w:pStyle w:val="FootnoteText"/>
        <w:jc w:val="both"/>
        <w:rPr>
          <w:sz w:val="18"/>
          <w:szCs w:val="18"/>
        </w:rPr>
      </w:pPr>
      <w:r w:rsidRPr="00F07BBB">
        <w:rPr>
          <w:rStyle w:val="FootnoteReference"/>
          <w:sz w:val="18"/>
          <w:szCs w:val="18"/>
        </w:rPr>
        <w:footnoteRef/>
      </w:r>
      <w:r w:rsidRPr="00F07BBB">
        <w:rPr>
          <w:sz w:val="18"/>
          <w:szCs w:val="18"/>
        </w:rPr>
        <w:t xml:space="preserve"> Jean Schmitt, « … et demain ? », art. </w:t>
      </w:r>
      <w:proofErr w:type="spellStart"/>
      <w:proofErr w:type="gramStart"/>
      <w:r w:rsidRPr="00F07BBB">
        <w:rPr>
          <w:sz w:val="18"/>
          <w:szCs w:val="18"/>
        </w:rPr>
        <w:t>cit</w:t>
      </w:r>
      <w:proofErr w:type="spellEnd"/>
      <w:proofErr w:type="gramEnd"/>
      <w:r w:rsidRPr="00F07BBB">
        <w:rPr>
          <w:sz w:val="18"/>
          <w:szCs w:val="18"/>
        </w:rPr>
        <w:t>, p. 12-13.</w:t>
      </w:r>
    </w:p>
  </w:footnote>
  <w:footnote w:id="100">
    <w:p w:rsidR="00AA60B5" w:rsidRPr="00F07BBB" w:rsidRDefault="00AA60B5" w:rsidP="009C20FF">
      <w:pPr>
        <w:spacing w:after="0" w:line="240" w:lineRule="auto"/>
        <w:jc w:val="both"/>
        <w:rPr>
          <w:sz w:val="18"/>
          <w:szCs w:val="18"/>
        </w:rPr>
      </w:pPr>
      <w:r w:rsidRPr="00F07BBB">
        <w:rPr>
          <w:sz w:val="18"/>
          <w:szCs w:val="18"/>
          <w:vertAlign w:val="superscript"/>
        </w:rPr>
        <w:footnoteRef/>
      </w:r>
      <w:r w:rsidRPr="00F07BBB">
        <w:rPr>
          <w:sz w:val="18"/>
          <w:szCs w:val="18"/>
        </w:rPr>
        <w:t xml:space="preserve"> Françoise </w:t>
      </w:r>
      <w:proofErr w:type="spellStart"/>
      <w:r w:rsidRPr="00F07BBB">
        <w:rPr>
          <w:sz w:val="18"/>
          <w:szCs w:val="18"/>
        </w:rPr>
        <w:t>Choay</w:t>
      </w:r>
      <w:proofErr w:type="spellEnd"/>
      <w:r w:rsidRPr="00F07BBB">
        <w:rPr>
          <w:sz w:val="18"/>
          <w:szCs w:val="18"/>
        </w:rPr>
        <w:t xml:space="preserve">, « L’urbanisme en question », </w:t>
      </w:r>
      <w:r w:rsidRPr="00F07BBB">
        <w:rPr>
          <w:i/>
          <w:sz w:val="18"/>
          <w:szCs w:val="18"/>
        </w:rPr>
        <w:t>L’urbanisme : utopies et réalités</w:t>
      </w:r>
      <w:r w:rsidRPr="00F07BBB">
        <w:rPr>
          <w:sz w:val="18"/>
          <w:szCs w:val="18"/>
        </w:rPr>
        <w:t>, Paris, Seuil, 1965, p.73.</w:t>
      </w:r>
    </w:p>
  </w:footnote>
  <w:footnote w:id="101">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sz w:val="18"/>
          <w:szCs w:val="18"/>
        </w:rPr>
        <w:t xml:space="preserve"> Paul </w:t>
      </w:r>
      <w:proofErr w:type="spellStart"/>
      <w:r w:rsidRPr="00F07BBB">
        <w:rPr>
          <w:sz w:val="18"/>
          <w:szCs w:val="18"/>
        </w:rPr>
        <w:t>Virilio</w:t>
      </w:r>
      <w:proofErr w:type="spellEnd"/>
      <w:r w:rsidRPr="00F07BBB">
        <w:rPr>
          <w:sz w:val="18"/>
          <w:szCs w:val="18"/>
        </w:rPr>
        <w:t xml:space="preserve">, </w:t>
      </w:r>
      <w:r w:rsidRPr="00F07BBB">
        <w:rPr>
          <w:i/>
          <w:sz w:val="18"/>
          <w:szCs w:val="18"/>
        </w:rPr>
        <w:t xml:space="preserve">Ville panique, </w:t>
      </w:r>
      <w:r w:rsidRPr="00F07BBB">
        <w:rPr>
          <w:sz w:val="18"/>
          <w:szCs w:val="18"/>
        </w:rPr>
        <w:t>Paris Galilée,</w:t>
      </w:r>
      <w:r w:rsidRPr="00F07BBB">
        <w:rPr>
          <w:i/>
          <w:sz w:val="18"/>
          <w:szCs w:val="18"/>
        </w:rPr>
        <w:t xml:space="preserve"> </w:t>
      </w:r>
      <w:r w:rsidRPr="00F07BBB">
        <w:rPr>
          <w:rFonts w:cs="Times New Roman"/>
          <w:sz w:val="18"/>
          <w:szCs w:val="18"/>
        </w:rPr>
        <w:t>2004, p.17.</w:t>
      </w:r>
    </w:p>
  </w:footnote>
  <w:footnote w:id="102">
    <w:p w:rsidR="00AA60B5" w:rsidRPr="00F07BBB" w:rsidRDefault="00AA60B5" w:rsidP="009625F6">
      <w:pPr>
        <w:pStyle w:val="FootnoteText"/>
        <w:jc w:val="both"/>
        <w:rPr>
          <w:sz w:val="18"/>
          <w:szCs w:val="18"/>
          <w:lang w:val="en-GB"/>
        </w:rPr>
      </w:pPr>
      <w:r w:rsidRPr="00F07BBB">
        <w:rPr>
          <w:rStyle w:val="FootnoteReference"/>
          <w:sz w:val="18"/>
          <w:szCs w:val="18"/>
        </w:rPr>
        <w:footnoteRef/>
      </w:r>
      <w:r w:rsidRPr="00F07BBB">
        <w:rPr>
          <w:sz w:val="18"/>
          <w:szCs w:val="18"/>
          <w:lang w:val="en-GB"/>
        </w:rPr>
        <w:t xml:space="preserve"> J.B. Jackson</w:t>
      </w:r>
      <w:r w:rsidRPr="00F07BBB">
        <w:rPr>
          <w:i/>
          <w:sz w:val="18"/>
          <w:szCs w:val="18"/>
          <w:lang w:val="en-GB"/>
        </w:rPr>
        <w:t>,  A Sense of Place, a Sense of Time</w:t>
      </w:r>
      <w:r w:rsidRPr="00F07BBB">
        <w:rPr>
          <w:sz w:val="18"/>
          <w:szCs w:val="18"/>
          <w:lang w:val="en-GB"/>
        </w:rPr>
        <w:t>, New Haven, CT, Yale University Press, 1994.</w:t>
      </w:r>
    </w:p>
  </w:footnote>
  <w:footnote w:id="103">
    <w:p w:rsidR="00AA60B5" w:rsidRPr="00F07BBB" w:rsidRDefault="00AA60B5" w:rsidP="009C20FF">
      <w:pPr>
        <w:shd w:val="clear" w:color="auto" w:fill="FFFFFF"/>
        <w:spacing w:after="0" w:line="240" w:lineRule="auto"/>
        <w:jc w:val="both"/>
        <w:rPr>
          <w:sz w:val="18"/>
          <w:szCs w:val="18"/>
        </w:rPr>
      </w:pPr>
      <w:r w:rsidRPr="00F07BBB">
        <w:rPr>
          <w:rStyle w:val="FootnoteReference"/>
          <w:sz w:val="18"/>
          <w:szCs w:val="18"/>
        </w:rPr>
        <w:footnoteRef/>
      </w:r>
      <w:r w:rsidRPr="00F07BBB">
        <w:rPr>
          <w:sz w:val="18"/>
          <w:szCs w:val="18"/>
        </w:rPr>
        <w:t xml:space="preserve"> Idée reprise par </w:t>
      </w:r>
      <w:r w:rsidRPr="00F07BBB">
        <w:rPr>
          <w:rFonts w:cstheme="minorHAnsi"/>
          <w:sz w:val="18"/>
          <w:szCs w:val="18"/>
        </w:rPr>
        <w:t xml:space="preserve">Fox De Warwick, </w:t>
      </w:r>
      <w:proofErr w:type="spellStart"/>
      <w:r w:rsidRPr="00F07BBB">
        <w:rPr>
          <w:rFonts w:cstheme="minorHAnsi"/>
          <w:i/>
          <w:sz w:val="18"/>
          <w:szCs w:val="18"/>
        </w:rPr>
        <w:t>Ethics</w:t>
      </w:r>
      <w:proofErr w:type="spellEnd"/>
      <w:r w:rsidRPr="00F07BBB">
        <w:rPr>
          <w:rFonts w:cstheme="minorHAnsi"/>
          <w:i/>
          <w:sz w:val="18"/>
          <w:szCs w:val="18"/>
        </w:rPr>
        <w:t xml:space="preserve"> and the </w:t>
      </w:r>
      <w:proofErr w:type="spellStart"/>
      <w:r w:rsidRPr="00F07BBB">
        <w:rPr>
          <w:rFonts w:cstheme="minorHAnsi"/>
          <w:i/>
          <w:sz w:val="18"/>
          <w:szCs w:val="18"/>
        </w:rPr>
        <w:t>built</w:t>
      </w:r>
      <w:proofErr w:type="spellEnd"/>
      <w:r w:rsidRPr="00F07BBB">
        <w:rPr>
          <w:rFonts w:cstheme="minorHAnsi"/>
          <w:i/>
          <w:sz w:val="18"/>
          <w:szCs w:val="18"/>
        </w:rPr>
        <w:t xml:space="preserve"> </w:t>
      </w:r>
      <w:proofErr w:type="spellStart"/>
      <w:r w:rsidRPr="00F07BBB">
        <w:rPr>
          <w:rFonts w:cstheme="minorHAnsi"/>
          <w:i/>
          <w:sz w:val="18"/>
          <w:szCs w:val="18"/>
        </w:rPr>
        <w:t>Environment</w:t>
      </w:r>
      <w:proofErr w:type="spellEnd"/>
      <w:r w:rsidRPr="00F07BBB">
        <w:rPr>
          <w:rFonts w:cstheme="minorHAnsi"/>
          <w:sz w:val="18"/>
          <w:szCs w:val="18"/>
        </w:rPr>
        <w:t>, 2000.</w:t>
      </w:r>
    </w:p>
  </w:footnote>
  <w:footnote w:id="104">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sz w:val="18"/>
          <w:szCs w:val="18"/>
        </w:rPr>
        <w:t xml:space="preserve">  Augustin Berque, « Pouvons-nous dépasser l’espace foutoir (</w:t>
      </w:r>
      <w:proofErr w:type="spellStart"/>
      <w:r w:rsidRPr="00F07BBB">
        <w:rPr>
          <w:sz w:val="18"/>
          <w:szCs w:val="18"/>
        </w:rPr>
        <w:t>junkspace</w:t>
      </w:r>
      <w:proofErr w:type="spellEnd"/>
      <w:r w:rsidRPr="00F07BBB">
        <w:rPr>
          <w:sz w:val="18"/>
          <w:szCs w:val="18"/>
        </w:rPr>
        <w:t xml:space="preserve">) de la Basse Modernité ? », </w:t>
      </w:r>
      <w:r w:rsidRPr="00F07BBB">
        <w:rPr>
          <w:i/>
          <w:sz w:val="18"/>
          <w:szCs w:val="18"/>
        </w:rPr>
        <w:t xml:space="preserve">art. </w:t>
      </w:r>
      <w:proofErr w:type="spellStart"/>
      <w:proofErr w:type="gramStart"/>
      <w:r w:rsidRPr="00F07BBB">
        <w:rPr>
          <w:i/>
          <w:sz w:val="18"/>
          <w:szCs w:val="18"/>
        </w:rPr>
        <w:t>cit</w:t>
      </w:r>
      <w:proofErr w:type="spellEnd"/>
      <w:r w:rsidRPr="00F07BBB">
        <w:rPr>
          <w:sz w:val="18"/>
          <w:szCs w:val="18"/>
        </w:rPr>
        <w:t>.,</w:t>
      </w:r>
      <w:proofErr w:type="gramEnd"/>
      <w:r w:rsidRPr="00F07BBB">
        <w:rPr>
          <w:sz w:val="18"/>
          <w:szCs w:val="18"/>
        </w:rPr>
        <w:t xml:space="preserve"> p.</w:t>
      </w:r>
      <w:r w:rsidR="00E357E0" w:rsidRPr="00F07BBB">
        <w:rPr>
          <w:sz w:val="18"/>
          <w:szCs w:val="18"/>
        </w:rPr>
        <w:t xml:space="preserve"> 10.</w:t>
      </w:r>
    </w:p>
  </w:footnote>
  <w:footnote w:id="105">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sz w:val="18"/>
          <w:szCs w:val="18"/>
        </w:rPr>
        <w:t xml:space="preserve">  Gilles Clément, </w:t>
      </w:r>
      <w:r w:rsidRPr="00F07BBB">
        <w:rPr>
          <w:i/>
          <w:sz w:val="18"/>
          <w:szCs w:val="18"/>
        </w:rPr>
        <w:t>Manifeste du Tiers paysage</w:t>
      </w:r>
      <w:r w:rsidRPr="00F07BBB">
        <w:rPr>
          <w:sz w:val="18"/>
          <w:szCs w:val="18"/>
        </w:rPr>
        <w:t xml:space="preserve">, </w:t>
      </w:r>
      <w:r w:rsidRPr="00F07BBB">
        <w:rPr>
          <w:i/>
          <w:sz w:val="18"/>
          <w:szCs w:val="18"/>
        </w:rPr>
        <w:t>op.cit</w:t>
      </w:r>
      <w:r w:rsidRPr="00F07BBB">
        <w:rPr>
          <w:sz w:val="18"/>
          <w:szCs w:val="18"/>
        </w:rPr>
        <w:t>., p. 11.</w:t>
      </w:r>
    </w:p>
  </w:footnote>
  <w:footnote w:id="106">
    <w:p w:rsidR="00AA60B5" w:rsidRPr="00F07BBB" w:rsidRDefault="00AA60B5" w:rsidP="009C20FF">
      <w:pPr>
        <w:pStyle w:val="NormalWeb"/>
        <w:spacing w:before="0" w:beforeAutospacing="0" w:after="0" w:afterAutospacing="0"/>
        <w:jc w:val="both"/>
        <w:rPr>
          <w:rFonts w:asciiTheme="minorHAnsi" w:hAnsiTheme="minorHAnsi"/>
          <w:sz w:val="18"/>
          <w:szCs w:val="18"/>
        </w:rPr>
      </w:pPr>
      <w:r w:rsidRPr="00F07BBB">
        <w:rPr>
          <w:rStyle w:val="FootnoteReference"/>
          <w:rFonts w:asciiTheme="minorHAnsi" w:hAnsiTheme="minorHAnsi"/>
          <w:sz w:val="18"/>
          <w:szCs w:val="18"/>
        </w:rPr>
        <w:footnoteRef/>
      </w:r>
      <w:r w:rsidRPr="00F07BBB">
        <w:rPr>
          <w:rFonts w:asciiTheme="minorHAnsi" w:hAnsiTheme="minorHAnsi"/>
          <w:sz w:val="18"/>
          <w:szCs w:val="18"/>
        </w:rPr>
        <w:t xml:space="preserve"> </w:t>
      </w:r>
      <w:r w:rsidRPr="00F07BBB">
        <w:rPr>
          <w:rFonts w:asciiTheme="minorHAnsi" w:hAnsiTheme="minorHAnsi" w:cstheme="minorHAnsi"/>
          <w:sz w:val="18"/>
          <w:szCs w:val="18"/>
        </w:rPr>
        <w:t>Georges Didi-</w:t>
      </w:r>
      <w:proofErr w:type="spellStart"/>
      <w:r w:rsidRPr="00F07BBB">
        <w:rPr>
          <w:rFonts w:asciiTheme="minorHAnsi" w:hAnsiTheme="minorHAnsi" w:cstheme="minorHAnsi"/>
          <w:sz w:val="18"/>
          <w:szCs w:val="18"/>
        </w:rPr>
        <w:t>Huberman</w:t>
      </w:r>
      <w:proofErr w:type="spellEnd"/>
      <w:r w:rsidRPr="00F07BBB">
        <w:rPr>
          <w:rFonts w:asciiTheme="minorHAnsi" w:hAnsiTheme="minorHAnsi" w:cstheme="minorHAnsi"/>
          <w:sz w:val="18"/>
          <w:szCs w:val="18"/>
        </w:rPr>
        <w:t xml:space="preserve">, </w:t>
      </w:r>
      <w:r w:rsidRPr="00F07BBB">
        <w:rPr>
          <w:rFonts w:asciiTheme="minorHAnsi" w:hAnsiTheme="minorHAnsi" w:cstheme="minorHAnsi"/>
          <w:i/>
          <w:sz w:val="18"/>
          <w:szCs w:val="18"/>
        </w:rPr>
        <w:t>Demeure la souche, op.cit</w:t>
      </w:r>
      <w:r w:rsidRPr="00F07BBB">
        <w:rPr>
          <w:rFonts w:asciiTheme="minorHAnsi" w:hAnsiTheme="minorHAnsi" w:cstheme="minorHAnsi"/>
          <w:sz w:val="18"/>
          <w:szCs w:val="18"/>
        </w:rPr>
        <w:t>., p. 33</w:t>
      </w:r>
    </w:p>
  </w:footnote>
  <w:footnote w:id="107">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sz w:val="18"/>
          <w:szCs w:val="18"/>
        </w:rPr>
        <w:t xml:space="preserve"> Jean-Luc Nancy, </w:t>
      </w:r>
      <w:r w:rsidRPr="00F07BBB">
        <w:rPr>
          <w:i/>
          <w:sz w:val="18"/>
          <w:szCs w:val="18"/>
        </w:rPr>
        <w:t xml:space="preserve">La Ville au loin, op.cit., </w:t>
      </w:r>
      <w:r w:rsidRPr="00F07BBB">
        <w:rPr>
          <w:sz w:val="18"/>
          <w:szCs w:val="18"/>
        </w:rPr>
        <w:t>p. 104.</w:t>
      </w:r>
    </w:p>
  </w:footnote>
  <w:footnote w:id="108">
    <w:p w:rsidR="00AA60B5" w:rsidRPr="00F07BBB" w:rsidRDefault="00AA60B5" w:rsidP="009C20FF">
      <w:pPr>
        <w:pStyle w:val="FootnoteText"/>
        <w:jc w:val="both"/>
        <w:rPr>
          <w:sz w:val="18"/>
          <w:szCs w:val="18"/>
          <w:lang w:val="fr-BE"/>
        </w:rPr>
      </w:pPr>
      <w:r w:rsidRPr="00F07BBB">
        <w:rPr>
          <w:rStyle w:val="FootnoteReference"/>
          <w:sz w:val="18"/>
          <w:szCs w:val="18"/>
        </w:rPr>
        <w:footnoteRef/>
      </w:r>
      <w:r w:rsidRPr="00F07BBB">
        <w:rPr>
          <w:sz w:val="18"/>
          <w:szCs w:val="18"/>
        </w:rPr>
        <w:t xml:space="preserve"> </w:t>
      </w:r>
      <w:r w:rsidRPr="00F07BBB">
        <w:rPr>
          <w:sz w:val="18"/>
          <w:szCs w:val="18"/>
          <w:lang w:val="fr-BE"/>
        </w:rPr>
        <w:t xml:space="preserve">Gilles Clément, </w:t>
      </w:r>
      <w:r w:rsidRPr="00F07BBB">
        <w:rPr>
          <w:i/>
          <w:sz w:val="18"/>
          <w:szCs w:val="18"/>
          <w:lang w:val="fr-BE"/>
        </w:rPr>
        <w:t>Manifeste du tiers paysage, op.cit</w:t>
      </w:r>
      <w:r w:rsidR="000E4BF3" w:rsidRPr="00F07BBB">
        <w:rPr>
          <w:sz w:val="18"/>
          <w:szCs w:val="18"/>
          <w:lang w:val="fr-BE"/>
        </w:rPr>
        <w:t>., p. 29, pour les deux citations.</w:t>
      </w:r>
    </w:p>
  </w:footnote>
  <w:footnote w:id="109">
    <w:p w:rsidR="00AA60B5" w:rsidRPr="00F07BBB" w:rsidRDefault="00AA60B5" w:rsidP="009C20FF">
      <w:pPr>
        <w:pStyle w:val="FootnoteText"/>
        <w:jc w:val="both"/>
        <w:rPr>
          <w:sz w:val="18"/>
          <w:szCs w:val="18"/>
        </w:rPr>
      </w:pPr>
      <w:r w:rsidRPr="00F07BBB">
        <w:rPr>
          <w:rStyle w:val="FootnoteReference"/>
          <w:sz w:val="18"/>
          <w:szCs w:val="18"/>
        </w:rPr>
        <w:footnoteRef/>
      </w:r>
      <w:r w:rsidRPr="00F07BBB">
        <w:rPr>
          <w:sz w:val="18"/>
          <w:szCs w:val="18"/>
        </w:rPr>
        <w:t xml:space="preserve"> Victor Segalen </w:t>
      </w:r>
      <w:r w:rsidRPr="00F07BBB">
        <w:rPr>
          <w:i/>
          <w:sz w:val="18"/>
          <w:szCs w:val="18"/>
        </w:rPr>
        <w:t>Essai sur l’exotisme</w:t>
      </w:r>
      <w:r w:rsidRPr="00F07BBB">
        <w:rPr>
          <w:sz w:val="18"/>
          <w:szCs w:val="18"/>
        </w:rPr>
        <w:t xml:space="preserve">, </w:t>
      </w:r>
      <w:r w:rsidRPr="00F07BBB">
        <w:rPr>
          <w:i/>
          <w:sz w:val="18"/>
          <w:szCs w:val="18"/>
        </w:rPr>
        <w:t>une esthétique du divers</w:t>
      </w:r>
      <w:r w:rsidRPr="00F07BBB">
        <w:rPr>
          <w:sz w:val="18"/>
          <w:szCs w:val="18"/>
        </w:rPr>
        <w:t>, Paris, Librairie Générale Française, 1986, p. 41.</w:t>
      </w:r>
    </w:p>
  </w:footnote>
  <w:footnote w:id="110">
    <w:p w:rsidR="00AA60B5" w:rsidRPr="00F07BBB" w:rsidRDefault="00AA60B5" w:rsidP="00001775">
      <w:pPr>
        <w:pStyle w:val="FootnoteText"/>
        <w:jc w:val="both"/>
        <w:rPr>
          <w:sz w:val="18"/>
          <w:szCs w:val="18"/>
          <w:lang w:val="de-DE"/>
        </w:rPr>
      </w:pPr>
      <w:r w:rsidRPr="00F07BBB">
        <w:rPr>
          <w:rStyle w:val="FootnoteReference"/>
          <w:sz w:val="18"/>
          <w:szCs w:val="18"/>
        </w:rPr>
        <w:footnoteRef/>
      </w:r>
      <w:r w:rsidRPr="00F07BBB">
        <w:rPr>
          <w:sz w:val="18"/>
          <w:szCs w:val="18"/>
          <w:lang w:val="de-DE"/>
        </w:rPr>
        <w:t xml:space="preserve"> « Das Profil der Ringstraße sieht folgendermaßen aus : direkt neben dem Hang befindet sich die Fußgänger Promenade, 7 m breit und mit zwei Baumreihen gesäumt. Daneben dann ein vier Meter breiter Streifen für Reiter und Radler, während die Straße selbst 9,5 m breit geplant ist und an einen drei Meter breiten Bürgersteig stößt. „Es sollte“, so Stübben, „ein Boulevard werden, der den vielen landschaftlichen Schönheiter der Stadt Luxemburg einen neuen, eigenartigen  Reiz hinzufügt.</w:t>
      </w:r>
      <w:r w:rsidRPr="00F07BBB">
        <w:rPr>
          <w:rFonts w:cs="Tahoma"/>
          <w:sz w:val="18"/>
          <w:szCs w:val="18"/>
          <w:lang w:val="de-DE"/>
        </w:rPr>
        <w:t xml:space="preserve"> »</w:t>
      </w:r>
      <w:r w:rsidRPr="00F07BBB">
        <w:rPr>
          <w:sz w:val="18"/>
          <w:szCs w:val="18"/>
          <w:lang w:val="de-DE"/>
        </w:rPr>
        <w:t xml:space="preserve"> .(J.P.Neuen </w:t>
      </w:r>
      <w:r w:rsidRPr="00F07BBB">
        <w:rPr>
          <w:rFonts w:cs="Tahoma"/>
          <w:sz w:val="18"/>
          <w:szCs w:val="18"/>
          <w:lang w:val="de-DE"/>
        </w:rPr>
        <w:t xml:space="preserve">« </w:t>
      </w:r>
      <w:r w:rsidRPr="00F07BBB">
        <w:rPr>
          <w:sz w:val="18"/>
          <w:szCs w:val="18"/>
          <w:lang w:val="de-DE"/>
        </w:rPr>
        <w:t xml:space="preserve">Der Stübben-plan: Eine städtebauliche Schwärmerei, die nie Wirklichkeit wurde </w:t>
      </w:r>
      <w:r w:rsidRPr="00F07BBB">
        <w:rPr>
          <w:rFonts w:cs="Tahoma"/>
          <w:sz w:val="18"/>
          <w:szCs w:val="18"/>
          <w:lang w:val="de-DE"/>
        </w:rPr>
        <w:t>»</w:t>
      </w:r>
      <w:r w:rsidRPr="00F07BBB">
        <w:rPr>
          <w:sz w:val="18"/>
          <w:szCs w:val="18"/>
          <w:lang w:val="de-DE"/>
        </w:rPr>
        <w:t xml:space="preserve">, </w:t>
      </w:r>
      <w:r w:rsidRPr="00F07BBB">
        <w:rPr>
          <w:i/>
          <w:sz w:val="18"/>
          <w:szCs w:val="18"/>
          <w:lang w:val="de-DE"/>
        </w:rPr>
        <w:t>Ons Stad</w:t>
      </w:r>
      <w:r w:rsidRPr="00F07BBB">
        <w:rPr>
          <w:sz w:val="18"/>
          <w:szCs w:val="18"/>
          <w:lang w:val="de-DE"/>
        </w:rPr>
        <w:t xml:space="preserve">, n°18, </w:t>
      </w:r>
      <w:r w:rsidR="00E357E0" w:rsidRPr="00F07BBB">
        <w:rPr>
          <w:sz w:val="18"/>
          <w:szCs w:val="18"/>
          <w:lang w:val="de-DE"/>
        </w:rPr>
        <w:t>cit.</w:t>
      </w:r>
      <w:r w:rsidRPr="00F07BBB">
        <w:rPr>
          <w:sz w:val="18"/>
          <w:szCs w:val="18"/>
          <w:lang w:val="de-DE"/>
        </w:rPr>
        <w:t xml:space="preserve"> p.10</w:t>
      </w:r>
    </w:p>
  </w:footnote>
  <w:footnote w:id="111">
    <w:p w:rsidR="00AA60B5" w:rsidRPr="00F07BBB" w:rsidRDefault="00AA60B5" w:rsidP="00001775">
      <w:pPr>
        <w:pStyle w:val="NormalWeb"/>
        <w:spacing w:before="0" w:beforeAutospacing="0" w:after="0" w:afterAutospacing="0" w:line="216" w:lineRule="atLeast"/>
        <w:jc w:val="both"/>
        <w:rPr>
          <w:rFonts w:asciiTheme="minorHAnsi" w:hAnsiTheme="minorHAnsi" w:cs="Tahoma"/>
          <w:sz w:val="18"/>
          <w:szCs w:val="18"/>
        </w:rPr>
      </w:pPr>
      <w:r w:rsidRPr="00F07BBB">
        <w:rPr>
          <w:rStyle w:val="FootnoteReference"/>
          <w:rFonts w:asciiTheme="minorHAnsi" w:hAnsiTheme="minorHAnsi"/>
          <w:sz w:val="18"/>
          <w:szCs w:val="18"/>
        </w:rPr>
        <w:footnoteRef/>
      </w:r>
      <w:r w:rsidRPr="00F07BBB">
        <w:rPr>
          <w:rFonts w:asciiTheme="minorHAnsi" w:hAnsiTheme="minorHAnsi"/>
          <w:sz w:val="18"/>
          <w:szCs w:val="18"/>
        </w:rPr>
        <w:t xml:space="preserve"> </w:t>
      </w:r>
      <w:r w:rsidRPr="00F07BBB">
        <w:rPr>
          <w:rFonts w:asciiTheme="minorHAnsi" w:hAnsiTheme="minorHAnsi" w:cs="Tahoma"/>
          <w:sz w:val="18"/>
          <w:szCs w:val="18"/>
        </w:rPr>
        <w:t xml:space="preserve">Le Comité de défense </w:t>
      </w:r>
      <w:proofErr w:type="spellStart"/>
      <w:r w:rsidRPr="00F07BBB">
        <w:rPr>
          <w:rFonts w:asciiTheme="minorHAnsi" w:hAnsiTheme="minorHAnsi" w:cs="Tahoma"/>
          <w:sz w:val="18"/>
          <w:szCs w:val="18"/>
        </w:rPr>
        <w:t>Ermesinde</w:t>
      </w:r>
      <w:bookmarkStart w:id="2" w:name="53375797de0c0b905"/>
      <w:bookmarkEnd w:id="2"/>
      <w:proofErr w:type="spellEnd"/>
      <w:r w:rsidRPr="00F07BBB">
        <w:rPr>
          <w:rFonts w:asciiTheme="minorHAnsi" w:hAnsiTheme="minorHAnsi" w:cs="Tahoma"/>
          <w:sz w:val="18"/>
          <w:szCs w:val="18"/>
        </w:rPr>
        <w:t xml:space="preserve">  est une association indépendante visant à assurer la défense de la qualité de la vie des habitants du </w:t>
      </w:r>
      <w:proofErr w:type="spellStart"/>
      <w:r w:rsidRPr="00F07BBB">
        <w:rPr>
          <w:rFonts w:asciiTheme="minorHAnsi" w:hAnsiTheme="minorHAnsi" w:cs="Tahoma"/>
          <w:sz w:val="18"/>
          <w:szCs w:val="18"/>
        </w:rPr>
        <w:t>Limpertsberg</w:t>
      </w:r>
      <w:proofErr w:type="spellEnd"/>
      <w:r w:rsidRPr="00F07BBB">
        <w:rPr>
          <w:rFonts w:asciiTheme="minorHAnsi" w:hAnsiTheme="minorHAnsi" w:cs="Tahoma"/>
          <w:sz w:val="18"/>
          <w:szCs w:val="18"/>
        </w:rPr>
        <w:t xml:space="preserve"> et le maintien d’un environnement agréable. Elle compte plus de 250 membres résidant au </w:t>
      </w:r>
      <w:proofErr w:type="spellStart"/>
      <w:r w:rsidRPr="00F07BBB">
        <w:rPr>
          <w:rFonts w:asciiTheme="minorHAnsi" w:hAnsiTheme="minorHAnsi" w:cs="Tahoma"/>
          <w:sz w:val="18"/>
          <w:szCs w:val="18"/>
        </w:rPr>
        <w:t>Limpertsberg</w:t>
      </w:r>
      <w:proofErr w:type="spellEnd"/>
      <w:r w:rsidRPr="00F07BBB">
        <w:rPr>
          <w:rFonts w:asciiTheme="minorHAnsi" w:hAnsiTheme="minorHAnsi" w:cs="Tahoma"/>
          <w:sz w:val="18"/>
          <w:szCs w:val="18"/>
        </w:rPr>
        <w:t>. « Des citoyens soucieux de l’évolution du quartier se sont rassemblés pour réaliser une appréciation critique des décisions de l’administration communale, préconiser des solutions et proposer des améliorations, notamment en ce qui concerne la circulation et l’aménagement du quartier en fonction de son caractère éminemment résidentiel. »</w:t>
      </w:r>
    </w:p>
    <w:p w:rsidR="00AA60B5" w:rsidRPr="00F07BBB" w:rsidRDefault="00AA60B5" w:rsidP="00001775">
      <w:pPr>
        <w:pStyle w:val="FootnoteText"/>
        <w:jc w:val="both"/>
        <w:rPr>
          <w:sz w:val="18"/>
          <w:szCs w:val="18"/>
        </w:rPr>
      </w:pPr>
      <w:r w:rsidRPr="00F07BBB">
        <w:rPr>
          <w:sz w:val="18"/>
          <w:szCs w:val="18"/>
        </w:rPr>
        <w:t>http://www.limpentente.lu/membresdelentente/comitededefenseermesinde.htm</w:t>
      </w:r>
    </w:p>
  </w:footnote>
  <w:footnote w:id="112">
    <w:p w:rsidR="00AA60B5" w:rsidRPr="00F07BBB" w:rsidRDefault="00AA60B5" w:rsidP="009C20FF">
      <w:pPr>
        <w:spacing w:after="0" w:line="240" w:lineRule="auto"/>
        <w:jc w:val="both"/>
        <w:rPr>
          <w:sz w:val="18"/>
          <w:szCs w:val="18"/>
        </w:rPr>
      </w:pPr>
      <w:r w:rsidRPr="00F07BBB">
        <w:rPr>
          <w:sz w:val="18"/>
          <w:szCs w:val="18"/>
          <w:vertAlign w:val="superscript"/>
        </w:rPr>
        <w:footnoteRef/>
      </w:r>
      <w:r w:rsidRPr="00F07BBB">
        <w:rPr>
          <w:sz w:val="18"/>
          <w:szCs w:val="18"/>
        </w:rPr>
        <w:t xml:space="preserve"> Pierre Mayol, « Habiter », art. </w:t>
      </w:r>
      <w:proofErr w:type="spellStart"/>
      <w:proofErr w:type="gramStart"/>
      <w:r w:rsidRPr="00F07BBB">
        <w:rPr>
          <w:sz w:val="18"/>
          <w:szCs w:val="18"/>
        </w:rPr>
        <w:t>cit</w:t>
      </w:r>
      <w:proofErr w:type="spellEnd"/>
      <w:r w:rsidRPr="00F07BBB">
        <w:rPr>
          <w:sz w:val="18"/>
          <w:szCs w:val="18"/>
        </w:rPr>
        <w:t>.,</w:t>
      </w:r>
      <w:proofErr w:type="gramEnd"/>
      <w:r w:rsidRPr="00F07BBB">
        <w:rPr>
          <w:sz w:val="18"/>
          <w:szCs w:val="18"/>
        </w:rPr>
        <w:t xml:space="preserve"> p.  23-24.</w:t>
      </w:r>
    </w:p>
  </w:footnote>
  <w:footnote w:id="113">
    <w:p w:rsidR="00AA60B5" w:rsidRPr="00F07BBB" w:rsidRDefault="00AA60B5" w:rsidP="009C20FF">
      <w:pPr>
        <w:pStyle w:val="FootnoteText"/>
        <w:jc w:val="both"/>
        <w:rPr>
          <w:sz w:val="18"/>
          <w:szCs w:val="18"/>
          <w:lang w:val="fr-BE"/>
        </w:rPr>
      </w:pPr>
      <w:r w:rsidRPr="00F07BBB">
        <w:rPr>
          <w:rStyle w:val="FootnoteReference"/>
          <w:sz w:val="18"/>
          <w:szCs w:val="18"/>
        </w:rPr>
        <w:footnoteRef/>
      </w:r>
      <w:r w:rsidRPr="00F07BBB">
        <w:rPr>
          <w:sz w:val="18"/>
          <w:szCs w:val="18"/>
        </w:rPr>
        <w:t xml:space="preserve"> </w:t>
      </w:r>
      <w:r w:rsidRPr="00F07BBB">
        <w:rPr>
          <w:sz w:val="18"/>
          <w:szCs w:val="18"/>
          <w:lang w:val="fr-BE"/>
        </w:rPr>
        <w:t>Sauf mention contraire, toutes les photos sont la propriété de l’auteur de cet article.</w:t>
      </w:r>
    </w:p>
  </w:footnote>
  <w:footnote w:id="114">
    <w:p w:rsidR="00AA60B5" w:rsidRPr="00F07BBB" w:rsidRDefault="00AA60B5" w:rsidP="00E357E0">
      <w:pPr>
        <w:spacing w:after="0" w:line="240" w:lineRule="auto"/>
        <w:jc w:val="both"/>
        <w:rPr>
          <w:sz w:val="18"/>
          <w:szCs w:val="18"/>
        </w:rPr>
      </w:pPr>
      <w:r w:rsidRPr="00F07BBB">
        <w:rPr>
          <w:rStyle w:val="FootnoteReference"/>
          <w:sz w:val="18"/>
          <w:szCs w:val="18"/>
        </w:rPr>
        <w:footnoteRef/>
      </w:r>
      <w:r w:rsidRPr="00F07BBB">
        <w:rPr>
          <w:sz w:val="18"/>
          <w:szCs w:val="18"/>
        </w:rPr>
        <w:t xml:space="preserve"> </w:t>
      </w:r>
      <w:r w:rsidRPr="00F07BBB">
        <w:rPr>
          <w:noProof/>
          <w:sz w:val="18"/>
          <w:szCs w:val="18"/>
          <w:lang w:eastAsia="fr-FR"/>
        </w:rPr>
        <w:t>http://en.wikipedia.org/wiki/Trams_in_Luxembourg</w:t>
      </w:r>
      <w:r w:rsidRPr="00F07BBB">
        <w:rPr>
          <w:rFonts w:eastAsia="Times New Roman" w:cs="Arial"/>
          <w:sz w:val="18"/>
          <w:szCs w:val="18"/>
          <w:lang w:eastAsia="fr-FR"/>
        </w:rPr>
        <w:t>Motrice n°29 (Nivelles/ACEC, 1926) en 1964, photo Legrand</w:t>
      </w:r>
    </w:p>
  </w:footnote>
  <w:footnote w:id="115">
    <w:p w:rsidR="00AA60B5" w:rsidRPr="00F07BBB" w:rsidRDefault="00AA60B5" w:rsidP="00E53996">
      <w:pPr>
        <w:pStyle w:val="FootnoteText"/>
        <w:rPr>
          <w:sz w:val="18"/>
          <w:szCs w:val="18"/>
        </w:rPr>
      </w:pPr>
      <w:r w:rsidRPr="00F07BBB">
        <w:rPr>
          <w:rStyle w:val="FootnoteReference"/>
          <w:sz w:val="18"/>
          <w:szCs w:val="18"/>
        </w:rPr>
        <w:footnoteRef/>
      </w:r>
      <w:r w:rsidR="00F07BBB" w:rsidRPr="00F07BBB">
        <w:rPr>
          <w:sz w:val="18"/>
          <w:szCs w:val="18"/>
        </w:rPr>
        <w:t xml:space="preserve"> Jakob </w:t>
      </w:r>
      <w:proofErr w:type="spellStart"/>
      <w:r w:rsidR="00F07BBB" w:rsidRPr="00F07BBB">
        <w:rPr>
          <w:sz w:val="18"/>
          <w:szCs w:val="18"/>
        </w:rPr>
        <w:t>von</w:t>
      </w:r>
      <w:proofErr w:type="spellEnd"/>
      <w:r w:rsidR="00F07BBB" w:rsidRPr="00F07BBB">
        <w:rPr>
          <w:sz w:val="18"/>
          <w:szCs w:val="18"/>
        </w:rPr>
        <w:t xml:space="preserve"> </w:t>
      </w:r>
      <w:proofErr w:type="spellStart"/>
      <w:r w:rsidR="00F07BBB" w:rsidRPr="00F07BBB">
        <w:rPr>
          <w:sz w:val="18"/>
          <w:szCs w:val="18"/>
        </w:rPr>
        <w:t>Ue</w:t>
      </w:r>
      <w:r w:rsidRPr="00F07BBB">
        <w:rPr>
          <w:sz w:val="18"/>
          <w:szCs w:val="18"/>
        </w:rPr>
        <w:t>xküll</w:t>
      </w:r>
      <w:proofErr w:type="spellEnd"/>
      <w:r w:rsidRPr="00F07BBB">
        <w:rPr>
          <w:sz w:val="18"/>
          <w:szCs w:val="18"/>
        </w:rPr>
        <w:t xml:space="preserve">, </w:t>
      </w:r>
      <w:r w:rsidRPr="00F07BBB">
        <w:rPr>
          <w:i/>
          <w:sz w:val="18"/>
          <w:szCs w:val="18"/>
        </w:rPr>
        <w:t>Milieu animal et milieu humain, op.cit</w:t>
      </w:r>
      <w:r w:rsidRPr="00F07BBB">
        <w:rPr>
          <w:sz w:val="18"/>
          <w:szCs w:val="18"/>
        </w:rPr>
        <w:t>. p. 96.</w:t>
      </w:r>
    </w:p>
  </w:footnote>
  <w:footnote w:id="116">
    <w:p w:rsidR="00E357E0" w:rsidRPr="00F07BBB" w:rsidRDefault="00E357E0">
      <w:pPr>
        <w:pStyle w:val="FootnoteText"/>
        <w:rPr>
          <w:sz w:val="18"/>
          <w:szCs w:val="18"/>
        </w:rPr>
      </w:pPr>
      <w:r w:rsidRPr="00F07BBB">
        <w:rPr>
          <w:rStyle w:val="FootnoteReference"/>
          <w:sz w:val="18"/>
          <w:szCs w:val="18"/>
        </w:rPr>
        <w:footnoteRef/>
      </w:r>
      <w:r w:rsidRPr="00F07BBB">
        <w:rPr>
          <w:sz w:val="18"/>
          <w:szCs w:val="18"/>
        </w:rPr>
        <w:t xml:space="preserve"> Charles Pecqueur, in </w:t>
      </w:r>
      <w:r w:rsidRPr="00F07BBB">
        <w:rPr>
          <w:i/>
          <w:sz w:val="18"/>
          <w:szCs w:val="18"/>
        </w:rPr>
        <w:t>Bernard Lassus, Jardins imaginaires, op.cit</w:t>
      </w:r>
      <w:r w:rsidRPr="00F07BBB">
        <w:rPr>
          <w:sz w:val="18"/>
          <w:szCs w:val="18"/>
        </w:rPr>
        <w:t xml:space="preserve">., p. </w:t>
      </w:r>
      <w:r w:rsidR="007E008C" w:rsidRPr="00F07BBB">
        <w:rPr>
          <w:sz w:val="18"/>
          <w:szCs w:val="18"/>
        </w:rPr>
        <w:t>190.</w:t>
      </w:r>
    </w:p>
  </w:footnote>
  <w:footnote w:id="117">
    <w:p w:rsidR="00AA60B5" w:rsidRPr="00F07BBB" w:rsidRDefault="00AA60B5" w:rsidP="001F50AC">
      <w:pPr>
        <w:autoSpaceDE w:val="0"/>
        <w:autoSpaceDN w:val="0"/>
        <w:adjustRightInd w:val="0"/>
        <w:spacing w:after="0" w:line="240" w:lineRule="auto"/>
        <w:jc w:val="both"/>
        <w:rPr>
          <w:sz w:val="18"/>
          <w:szCs w:val="18"/>
          <w:lang w:val="en-GB"/>
        </w:rPr>
      </w:pPr>
      <w:r w:rsidRPr="00F07BBB">
        <w:rPr>
          <w:rStyle w:val="FootnoteReference"/>
          <w:sz w:val="18"/>
          <w:szCs w:val="18"/>
        </w:rPr>
        <w:footnoteRef/>
      </w:r>
      <w:r w:rsidRPr="00F07BBB">
        <w:rPr>
          <w:sz w:val="18"/>
          <w:szCs w:val="18"/>
          <w:lang w:val="en-GB"/>
        </w:rPr>
        <w:t xml:space="preserve"> </w:t>
      </w:r>
      <w:r w:rsidRPr="00F07BBB">
        <w:rPr>
          <w:bCs/>
          <w:sz w:val="18"/>
          <w:szCs w:val="18"/>
          <w:lang w:val="en-GB"/>
        </w:rPr>
        <w:t xml:space="preserve">Robert </w:t>
      </w:r>
      <w:proofErr w:type="spellStart"/>
      <w:r w:rsidRPr="00F07BBB">
        <w:rPr>
          <w:bCs/>
          <w:sz w:val="18"/>
          <w:szCs w:val="18"/>
          <w:lang w:val="en-GB"/>
        </w:rPr>
        <w:t>Venturi</w:t>
      </w:r>
      <w:proofErr w:type="spellEnd"/>
      <w:r w:rsidRPr="00F07BBB">
        <w:rPr>
          <w:bCs/>
          <w:sz w:val="18"/>
          <w:szCs w:val="18"/>
          <w:lang w:val="en-GB"/>
        </w:rPr>
        <w:t xml:space="preserve"> &amp; Denise Scott Brown, </w:t>
      </w:r>
      <w:r w:rsidRPr="00F07BBB">
        <w:rPr>
          <w:bCs/>
          <w:i/>
          <w:sz w:val="18"/>
          <w:szCs w:val="18"/>
          <w:lang w:val="en-GB"/>
        </w:rPr>
        <w:t xml:space="preserve">Learning from Las Vegas, </w:t>
      </w:r>
      <w:proofErr w:type="spellStart"/>
      <w:r w:rsidRPr="00F07BBB">
        <w:rPr>
          <w:bCs/>
          <w:i/>
          <w:sz w:val="18"/>
          <w:szCs w:val="18"/>
          <w:lang w:val="en-GB"/>
        </w:rPr>
        <w:t>op.cit</w:t>
      </w:r>
      <w:proofErr w:type="spellEnd"/>
      <w:r w:rsidRPr="00F07BBB">
        <w:rPr>
          <w:bCs/>
          <w:i/>
          <w:sz w:val="18"/>
          <w:szCs w:val="18"/>
          <w:lang w:val="en-GB"/>
        </w:rPr>
        <w:t xml:space="preserve">., </w:t>
      </w:r>
      <w:r w:rsidRPr="00F07BBB">
        <w:rPr>
          <w:bCs/>
          <w:sz w:val="18"/>
          <w:szCs w:val="18"/>
          <w:lang w:val="en-GB"/>
        </w:rPr>
        <w:t>p. 31, 98, 99.</w:t>
      </w:r>
    </w:p>
  </w:footnote>
  <w:footnote w:id="118">
    <w:p w:rsidR="00AA60B5" w:rsidRPr="00F07BBB" w:rsidRDefault="00AA60B5" w:rsidP="009C20FF">
      <w:pPr>
        <w:pStyle w:val="FootnoteText"/>
        <w:jc w:val="both"/>
        <w:rPr>
          <w:sz w:val="18"/>
          <w:szCs w:val="18"/>
          <w:lang w:val="fr-BE"/>
        </w:rPr>
      </w:pPr>
      <w:r w:rsidRPr="00F07BBB">
        <w:rPr>
          <w:rStyle w:val="FootnoteReference"/>
          <w:sz w:val="18"/>
          <w:szCs w:val="18"/>
        </w:rPr>
        <w:footnoteRef/>
      </w:r>
      <w:r w:rsidRPr="00F07BBB">
        <w:rPr>
          <w:sz w:val="18"/>
          <w:szCs w:val="18"/>
        </w:rPr>
        <w:t xml:space="preserve"> </w:t>
      </w:r>
      <w:r w:rsidRPr="00F07BBB">
        <w:rPr>
          <w:sz w:val="18"/>
          <w:szCs w:val="18"/>
          <w:lang w:val="fr-BE"/>
        </w:rPr>
        <w:t xml:space="preserve">Pierre Boudon, </w:t>
      </w:r>
      <w:r w:rsidR="00E357E0" w:rsidRPr="00F07BBB">
        <w:rPr>
          <w:i/>
          <w:sz w:val="18"/>
          <w:szCs w:val="18"/>
          <w:lang w:val="fr-BE"/>
        </w:rPr>
        <w:t>L’architecture des lieux, op.cit</w:t>
      </w:r>
      <w:r w:rsidR="00E357E0" w:rsidRPr="00F07BBB">
        <w:rPr>
          <w:sz w:val="18"/>
          <w:szCs w:val="18"/>
          <w:lang w:val="fr-BE"/>
        </w:rPr>
        <w:t xml:space="preserve">. </w:t>
      </w:r>
      <w:r w:rsidRPr="00F07BBB">
        <w:rPr>
          <w:sz w:val="18"/>
          <w:szCs w:val="18"/>
          <w:lang w:val="fr-BE"/>
        </w:rPr>
        <w:t>p. 101</w:t>
      </w:r>
    </w:p>
  </w:footnote>
  <w:footnote w:id="119">
    <w:p w:rsidR="00AA60B5" w:rsidRPr="00F07BBB" w:rsidRDefault="00AA60B5">
      <w:pPr>
        <w:pStyle w:val="FootnoteText"/>
        <w:rPr>
          <w:sz w:val="18"/>
          <w:szCs w:val="18"/>
        </w:rPr>
      </w:pPr>
      <w:r w:rsidRPr="00F07BBB">
        <w:rPr>
          <w:rStyle w:val="FootnoteReference"/>
          <w:sz w:val="18"/>
          <w:szCs w:val="18"/>
        </w:rPr>
        <w:footnoteRef/>
      </w:r>
      <w:r w:rsidRPr="00F07BBB">
        <w:rPr>
          <w:sz w:val="18"/>
          <w:szCs w:val="18"/>
        </w:rPr>
        <w:t xml:space="preserve"> Saint Crépin, in </w:t>
      </w:r>
      <w:proofErr w:type="spellStart"/>
      <w:r w:rsidRPr="00F07BBB">
        <w:rPr>
          <w:i/>
          <w:sz w:val="18"/>
          <w:szCs w:val="18"/>
        </w:rPr>
        <w:t>Ons</w:t>
      </w:r>
      <w:proofErr w:type="spellEnd"/>
      <w:r w:rsidRPr="00F07BBB">
        <w:rPr>
          <w:i/>
          <w:sz w:val="18"/>
          <w:szCs w:val="18"/>
        </w:rPr>
        <w:t xml:space="preserve"> </w:t>
      </w:r>
      <w:proofErr w:type="spellStart"/>
      <w:r w:rsidRPr="00F07BBB">
        <w:rPr>
          <w:i/>
          <w:sz w:val="18"/>
          <w:szCs w:val="18"/>
        </w:rPr>
        <w:t>Stad</w:t>
      </w:r>
      <w:proofErr w:type="spellEnd"/>
      <w:r w:rsidRPr="00F07BBB">
        <w:rPr>
          <w:sz w:val="18"/>
          <w:szCs w:val="18"/>
        </w:rPr>
        <w:t xml:space="preserve">, n°18, </w:t>
      </w:r>
      <w:proofErr w:type="spellStart"/>
      <w:proofErr w:type="gramStart"/>
      <w:r w:rsidRPr="00F07BBB">
        <w:rPr>
          <w:sz w:val="18"/>
          <w:szCs w:val="18"/>
        </w:rPr>
        <w:t>cit</w:t>
      </w:r>
      <w:proofErr w:type="spellEnd"/>
      <w:r w:rsidRPr="00F07BBB">
        <w:rPr>
          <w:sz w:val="18"/>
          <w:szCs w:val="18"/>
        </w:rPr>
        <w:t>.,</w:t>
      </w:r>
      <w:proofErr w:type="gramEnd"/>
      <w:r w:rsidRPr="00F07BBB">
        <w:rPr>
          <w:sz w:val="18"/>
          <w:szCs w:val="18"/>
        </w:rPr>
        <w:t xml:space="preserve"> p. </w:t>
      </w:r>
      <w:r w:rsidR="007E008C" w:rsidRPr="00F07BBB">
        <w:rPr>
          <w:sz w:val="18"/>
          <w:szCs w:val="18"/>
        </w:rPr>
        <w:t>26.</w:t>
      </w:r>
    </w:p>
  </w:footnote>
  <w:footnote w:id="120">
    <w:p w:rsidR="00AA60B5" w:rsidRPr="00F07BBB" w:rsidRDefault="00AA60B5" w:rsidP="001F50AC">
      <w:pPr>
        <w:spacing w:after="0" w:line="240" w:lineRule="auto"/>
        <w:jc w:val="both"/>
        <w:rPr>
          <w:sz w:val="18"/>
          <w:szCs w:val="18"/>
          <w:lang w:val="fr-BE"/>
        </w:rPr>
      </w:pPr>
      <w:r w:rsidRPr="00F07BBB">
        <w:rPr>
          <w:rStyle w:val="FootnoteReference"/>
          <w:sz w:val="18"/>
          <w:szCs w:val="18"/>
        </w:rPr>
        <w:footnoteRef/>
      </w:r>
      <w:r w:rsidRPr="00F07BBB">
        <w:rPr>
          <w:sz w:val="18"/>
          <w:szCs w:val="18"/>
        </w:rPr>
        <w:t xml:space="preserve"> </w:t>
      </w:r>
      <w:hyperlink r:id="rId3" w:history="1">
        <w:r w:rsidRPr="00F07BBB">
          <w:rPr>
            <w:rStyle w:val="Hyperlink"/>
            <w:b/>
            <w:color w:val="auto"/>
            <w:sz w:val="18"/>
            <w:szCs w:val="18"/>
            <w:lang w:val="fr-BE"/>
          </w:rPr>
          <w:t>http://www.casavitae.</w:t>
        </w:r>
        <w:r w:rsidRPr="00F07BBB">
          <w:rPr>
            <w:noProof/>
            <w:sz w:val="18"/>
            <w:szCs w:val="18"/>
            <w:lang w:eastAsia="fr-FR"/>
          </w:rPr>
          <w:t xml:space="preserve"> </w:t>
        </w:r>
        <w:r w:rsidRPr="00F07BBB">
          <w:rPr>
            <w:rStyle w:val="Hyperlink"/>
            <w:b/>
            <w:color w:val="auto"/>
            <w:sz w:val="18"/>
            <w:szCs w:val="18"/>
            <w:lang w:val="fr-BE"/>
          </w:rPr>
          <w:t>eu/index.php/a-louer-commercial/articles/bureaux-limpertsberg.html</w:t>
        </w:r>
      </w:hyperlink>
    </w:p>
  </w:footnote>
  <w:footnote w:id="121">
    <w:p w:rsidR="00AA60B5" w:rsidRPr="00F07BBB" w:rsidRDefault="00AA60B5">
      <w:pPr>
        <w:pStyle w:val="FootnoteText"/>
        <w:rPr>
          <w:sz w:val="18"/>
          <w:szCs w:val="18"/>
          <w:lang w:val="fr-BE"/>
        </w:rPr>
      </w:pPr>
      <w:r w:rsidRPr="00F07BBB">
        <w:rPr>
          <w:rStyle w:val="FootnoteReference"/>
          <w:sz w:val="18"/>
          <w:szCs w:val="18"/>
        </w:rPr>
        <w:footnoteRef/>
      </w:r>
      <w:r w:rsidRPr="00F07BBB">
        <w:rPr>
          <w:sz w:val="18"/>
          <w:szCs w:val="18"/>
        </w:rPr>
        <w:t xml:space="preserve"> </w:t>
      </w:r>
      <w:r w:rsidRPr="00F07BBB">
        <w:rPr>
          <w:sz w:val="18"/>
          <w:szCs w:val="18"/>
          <w:lang w:val="fr-BE"/>
        </w:rPr>
        <w:t xml:space="preserve">Antoine de Saint-Exupéry, </w:t>
      </w:r>
      <w:r w:rsidRPr="00F07BBB">
        <w:rPr>
          <w:i/>
          <w:sz w:val="18"/>
          <w:szCs w:val="18"/>
          <w:lang w:val="fr-BE"/>
        </w:rPr>
        <w:t>Le petit Prince</w:t>
      </w:r>
      <w:r w:rsidRPr="00F07BBB">
        <w:rPr>
          <w:sz w:val="18"/>
          <w:szCs w:val="18"/>
          <w:lang w:val="fr-BE"/>
        </w:rPr>
        <w:t>, Paris Gallimard (1943), 1999.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5C5B"/>
    <w:multiLevelType w:val="multilevel"/>
    <w:tmpl w:val="ADBA26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1031AE"/>
    <w:multiLevelType w:val="multilevel"/>
    <w:tmpl w:val="33E42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2A4B5F"/>
    <w:multiLevelType w:val="multilevel"/>
    <w:tmpl w:val="8C2A8E4C"/>
    <w:lvl w:ilvl="0">
      <w:start w:val="3"/>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133F6C"/>
    <w:multiLevelType w:val="hybridMultilevel"/>
    <w:tmpl w:val="9B1292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D801D25"/>
    <w:multiLevelType w:val="multilevel"/>
    <w:tmpl w:val="FA80CCD4"/>
    <w:numStyleLink w:val="FNRBulletLists"/>
  </w:abstractNum>
  <w:abstractNum w:abstractNumId="5">
    <w:nsid w:val="11D019C5"/>
    <w:multiLevelType w:val="hybridMultilevel"/>
    <w:tmpl w:val="8F3446B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13195FDD"/>
    <w:multiLevelType w:val="multilevel"/>
    <w:tmpl w:val="BA8C0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9947C10"/>
    <w:multiLevelType w:val="hybridMultilevel"/>
    <w:tmpl w:val="3AE8626E"/>
    <w:lvl w:ilvl="0" w:tplc="FF6EA6F2">
      <w:start w:val="12"/>
      <w:numFmt w:val="bullet"/>
      <w:lvlText w:val="-"/>
      <w:lvlJc w:val="left"/>
      <w:pPr>
        <w:ind w:left="720" w:hanging="360"/>
      </w:pPr>
      <w:rPr>
        <w:rFonts w:ascii="Calibri" w:eastAsiaTheme="minorHAnsi" w:hAnsi="Calibri"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1B5B2CCD"/>
    <w:multiLevelType w:val="multilevel"/>
    <w:tmpl w:val="CF6E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BC69EF"/>
    <w:multiLevelType w:val="multilevel"/>
    <w:tmpl w:val="AD8C4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3D4506"/>
    <w:multiLevelType w:val="hybridMultilevel"/>
    <w:tmpl w:val="C158E5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3924DF8"/>
    <w:multiLevelType w:val="multilevel"/>
    <w:tmpl w:val="E5C0A3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3BF09A5"/>
    <w:multiLevelType w:val="multilevel"/>
    <w:tmpl w:val="4C06CF64"/>
    <w:lvl w:ilvl="0">
      <w:start w:val="1"/>
      <w:numFmt w:val="decimal"/>
      <w:suff w:val="space"/>
      <w:lvlText w:val="%1."/>
      <w:lvlJc w:val="left"/>
      <w:pPr>
        <w:ind w:left="357" w:hanging="357"/>
      </w:pPr>
      <w:rPr>
        <w:rFonts w:hint="default"/>
      </w:rPr>
    </w:lvl>
    <w:lvl w:ilvl="1">
      <w:start w:val="1"/>
      <w:numFmt w:val="decimal"/>
      <w:suff w:val="space"/>
      <w:lvlText w:val="%1.%2."/>
      <w:lvlJc w:val="left"/>
      <w:pPr>
        <w:ind w:left="357" w:hanging="357"/>
      </w:pPr>
      <w:rPr>
        <w:rFonts w:hint="default"/>
      </w:rPr>
    </w:lvl>
    <w:lvl w:ilvl="2">
      <w:start w:val="1"/>
      <w:numFmt w:val="decimal"/>
      <w:suff w:val="space"/>
      <w:lvlText w:val="%1.%2.%3."/>
      <w:lvlJc w:val="left"/>
      <w:pPr>
        <w:ind w:left="357" w:hanging="357"/>
      </w:pPr>
      <w:rPr>
        <w:rFonts w:hint="default"/>
      </w:rPr>
    </w:lvl>
    <w:lvl w:ilvl="3">
      <w:start w:val="1"/>
      <w:numFmt w:val="decimal"/>
      <w:suff w:val="space"/>
      <w:lvlText w:val="%4."/>
      <w:lvlJc w:val="left"/>
      <w:pPr>
        <w:ind w:left="357" w:hanging="357"/>
      </w:pPr>
      <w:rPr>
        <w:rFonts w:hint="default"/>
      </w:rPr>
    </w:lvl>
    <w:lvl w:ilvl="4">
      <w:start w:val="1"/>
      <w:numFmt w:val="decimal"/>
      <w:pStyle w:val="Heading5"/>
      <w:suff w:val="space"/>
      <w:lvlText w:val="%5."/>
      <w:lvlJc w:val="left"/>
      <w:pPr>
        <w:ind w:left="357" w:hanging="357"/>
      </w:pPr>
      <w:rPr>
        <w:rFonts w:hint="default"/>
      </w:rPr>
    </w:lvl>
    <w:lvl w:ilvl="5">
      <w:start w:val="1"/>
      <w:numFmt w:val="decimal"/>
      <w:pStyle w:val="Heading6"/>
      <w:suff w:val="space"/>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3">
    <w:nsid w:val="28D11275"/>
    <w:multiLevelType w:val="hybridMultilevel"/>
    <w:tmpl w:val="C158E5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8D120E8"/>
    <w:multiLevelType w:val="hybridMultilevel"/>
    <w:tmpl w:val="51A6ABC6"/>
    <w:lvl w:ilvl="0" w:tplc="D86A1380">
      <w:start w:val="1"/>
      <w:numFmt w:val="bullet"/>
      <w:lvlText w:val="-"/>
      <w:lvlJc w:val="left"/>
      <w:pPr>
        <w:ind w:left="720" w:hanging="360"/>
      </w:pPr>
      <w:rPr>
        <w:rFonts w:ascii="Arial" w:eastAsia="Arial"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29BA0B58"/>
    <w:multiLevelType w:val="multilevel"/>
    <w:tmpl w:val="52261278"/>
    <w:lvl w:ilvl="0">
      <w:start w:val="1"/>
      <w:numFmt w:val="decimal"/>
      <w:lvlText w:val="%1."/>
      <w:lvlJc w:val="left"/>
      <w:pPr>
        <w:ind w:left="1068"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388" w:hanging="1800"/>
      </w:pPr>
      <w:rPr>
        <w:rFonts w:hint="default"/>
      </w:rPr>
    </w:lvl>
  </w:abstractNum>
  <w:abstractNum w:abstractNumId="16">
    <w:nsid w:val="2AC0413A"/>
    <w:multiLevelType w:val="multilevel"/>
    <w:tmpl w:val="067C2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583691"/>
    <w:multiLevelType w:val="multilevel"/>
    <w:tmpl w:val="0F06B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3F32FDE"/>
    <w:multiLevelType w:val="multilevel"/>
    <w:tmpl w:val="2C04EBA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3FE63D7"/>
    <w:multiLevelType w:val="hybridMultilevel"/>
    <w:tmpl w:val="8AE877D4"/>
    <w:lvl w:ilvl="0" w:tplc="A4FE0EC2">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0">
    <w:nsid w:val="3AFF75A2"/>
    <w:multiLevelType w:val="hybridMultilevel"/>
    <w:tmpl w:val="95F2FD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CB10B4F"/>
    <w:multiLevelType w:val="multilevel"/>
    <w:tmpl w:val="254E9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DD84537"/>
    <w:multiLevelType w:val="multilevel"/>
    <w:tmpl w:val="FA80CCD4"/>
    <w:styleLink w:val="FNRBulletLists"/>
    <w:lvl w:ilvl="0">
      <w:start w:val="1"/>
      <w:numFmt w:val="bullet"/>
      <w:pStyle w:val="FNRBulletList"/>
      <w:lvlText w:val=""/>
      <w:lvlJc w:val="left"/>
      <w:pPr>
        <w:ind w:left="567" w:hanging="283"/>
      </w:pPr>
      <w:rPr>
        <w:rFonts w:ascii="Symbol" w:hAnsi="Symbol" w:hint="default"/>
      </w:rPr>
    </w:lvl>
    <w:lvl w:ilvl="1">
      <w:start w:val="1"/>
      <w:numFmt w:val="bullet"/>
      <w:lvlText w:val="-"/>
      <w:lvlJc w:val="left"/>
      <w:pPr>
        <w:ind w:left="851" w:hanging="284"/>
      </w:pPr>
      <w:rPr>
        <w:rFonts w:ascii="Courier New" w:hAnsi="Courier New" w:hint="default"/>
      </w:rPr>
    </w:lvl>
    <w:lvl w:ilvl="2">
      <w:start w:val="1"/>
      <w:numFmt w:val="bullet"/>
      <w:lvlText w:val=""/>
      <w:lvlJc w:val="left"/>
      <w:pPr>
        <w:ind w:left="1134" w:hanging="283"/>
      </w:pPr>
      <w:rPr>
        <w:rFonts w:ascii="Wingdings" w:hAnsi="Wingdings" w:hint="default"/>
      </w:rPr>
    </w:lvl>
    <w:lvl w:ilvl="3">
      <w:start w:val="1"/>
      <w:numFmt w:val="bullet"/>
      <w:lvlText w:val=""/>
      <w:lvlJc w:val="left"/>
      <w:pPr>
        <w:ind w:left="1418" w:hanging="284"/>
      </w:pPr>
      <w:rPr>
        <w:rFonts w:ascii="Symbol" w:hAnsi="Symbol" w:hint="default"/>
      </w:rPr>
    </w:lvl>
    <w:lvl w:ilvl="4">
      <w:start w:val="1"/>
      <w:numFmt w:val="bullet"/>
      <w:lvlText w:val="-"/>
      <w:lvlJc w:val="left"/>
      <w:pPr>
        <w:ind w:left="1701" w:hanging="283"/>
      </w:pPr>
      <w:rPr>
        <w:rFonts w:ascii="Courier New" w:hAnsi="Courier New" w:hint="default"/>
      </w:rPr>
    </w:lvl>
    <w:lvl w:ilvl="5">
      <w:start w:val="1"/>
      <w:numFmt w:val="none"/>
      <w:lvlText w:val=""/>
      <w:lvlJc w:val="left"/>
      <w:pPr>
        <w:ind w:left="1985" w:hanging="284"/>
      </w:pPr>
      <w:rPr>
        <w:rFonts w:hint="default"/>
      </w:rPr>
    </w:lvl>
    <w:lvl w:ilvl="6">
      <w:start w:val="1"/>
      <w:numFmt w:val="none"/>
      <w:lvlText w:val=""/>
      <w:lvlJc w:val="left"/>
      <w:pPr>
        <w:ind w:left="2268" w:hanging="283"/>
      </w:pPr>
      <w:rPr>
        <w:rFonts w:hint="default"/>
      </w:rPr>
    </w:lvl>
    <w:lvl w:ilvl="7">
      <w:start w:val="1"/>
      <w:numFmt w:val="none"/>
      <w:lvlText w:val=""/>
      <w:lvlJc w:val="left"/>
      <w:pPr>
        <w:ind w:left="2552" w:hanging="284"/>
      </w:pPr>
      <w:rPr>
        <w:rFonts w:hint="default"/>
      </w:rPr>
    </w:lvl>
    <w:lvl w:ilvl="8">
      <w:start w:val="1"/>
      <w:numFmt w:val="none"/>
      <w:lvlText w:val=""/>
      <w:lvlJc w:val="left"/>
      <w:pPr>
        <w:ind w:left="2835" w:hanging="283"/>
      </w:pPr>
      <w:rPr>
        <w:rFonts w:hint="default"/>
      </w:rPr>
    </w:lvl>
  </w:abstractNum>
  <w:abstractNum w:abstractNumId="23">
    <w:nsid w:val="3ED94869"/>
    <w:multiLevelType w:val="hybridMultilevel"/>
    <w:tmpl w:val="ADFAC4F2"/>
    <w:lvl w:ilvl="0" w:tplc="F0F696C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332270C"/>
    <w:multiLevelType w:val="multilevel"/>
    <w:tmpl w:val="58460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CE541E"/>
    <w:multiLevelType w:val="multilevel"/>
    <w:tmpl w:val="A22C0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E137C02"/>
    <w:multiLevelType w:val="multilevel"/>
    <w:tmpl w:val="38A43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FB94087"/>
    <w:multiLevelType w:val="multilevel"/>
    <w:tmpl w:val="7AF22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EC516D"/>
    <w:multiLevelType w:val="multilevel"/>
    <w:tmpl w:val="09AED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6CE5C4D"/>
    <w:multiLevelType w:val="hybridMultilevel"/>
    <w:tmpl w:val="C158E5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AA240E4"/>
    <w:multiLevelType w:val="multilevel"/>
    <w:tmpl w:val="3F0E6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726B4E"/>
    <w:multiLevelType w:val="multilevel"/>
    <w:tmpl w:val="97EA52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C160A74"/>
    <w:multiLevelType w:val="multilevel"/>
    <w:tmpl w:val="5B9CE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4B6549"/>
    <w:multiLevelType w:val="hybridMultilevel"/>
    <w:tmpl w:val="705CD958"/>
    <w:lvl w:ilvl="0" w:tplc="910E437C">
      <w:start w:val="1"/>
      <w:numFmt w:val="bullet"/>
      <w:lvlText w:val="-"/>
      <w:lvlJc w:val="left"/>
      <w:pPr>
        <w:ind w:left="720" w:hanging="360"/>
      </w:pPr>
      <w:rPr>
        <w:rFonts w:ascii="Times New Roman" w:eastAsiaTheme="minorEastAsia" w:hAnsi="Times New Roman" w:hint="default"/>
        <w:i w:val="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39C1900"/>
    <w:multiLevelType w:val="multilevel"/>
    <w:tmpl w:val="AE16E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8096C88"/>
    <w:multiLevelType w:val="multilevel"/>
    <w:tmpl w:val="BB2650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D4F3680"/>
    <w:multiLevelType w:val="multilevel"/>
    <w:tmpl w:val="1BA02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1EC32E4"/>
    <w:multiLevelType w:val="multilevel"/>
    <w:tmpl w:val="12722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253310D"/>
    <w:multiLevelType w:val="hybridMultilevel"/>
    <w:tmpl w:val="5A20D580"/>
    <w:lvl w:ilvl="0" w:tplc="6DE09360">
      <w:numFmt w:val="bullet"/>
      <w:lvlText w:val="-"/>
      <w:lvlJc w:val="left"/>
      <w:pPr>
        <w:ind w:left="1068" w:hanging="360"/>
      </w:pPr>
      <w:rPr>
        <w:rFonts w:ascii="Calibri" w:eastAsiaTheme="minorHAnsi" w:hAnsi="Calibri" w:cstheme="minorHAnsi"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39">
    <w:nsid w:val="7404207E"/>
    <w:multiLevelType w:val="multilevel"/>
    <w:tmpl w:val="900EFD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nsid w:val="7E5B3EE4"/>
    <w:multiLevelType w:val="multilevel"/>
    <w:tmpl w:val="01684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38"/>
  </w:num>
  <w:num w:numId="3">
    <w:abstractNumId w:val="7"/>
  </w:num>
  <w:num w:numId="4">
    <w:abstractNumId w:val="22"/>
  </w:num>
  <w:num w:numId="5">
    <w:abstractNumId w:val="4"/>
  </w:num>
  <w:num w:numId="6">
    <w:abstractNumId w:val="12"/>
  </w:num>
  <w:num w:numId="7">
    <w:abstractNumId w:val="5"/>
  </w:num>
  <w:num w:numId="8">
    <w:abstractNumId w:val="14"/>
  </w:num>
  <w:num w:numId="9">
    <w:abstractNumId w:val="17"/>
  </w:num>
  <w:num w:numId="10">
    <w:abstractNumId w:val="35"/>
  </w:num>
  <w:num w:numId="11">
    <w:abstractNumId w:val="15"/>
  </w:num>
  <w:num w:numId="12">
    <w:abstractNumId w:val="18"/>
  </w:num>
  <w:num w:numId="13">
    <w:abstractNumId w:val="2"/>
  </w:num>
  <w:num w:numId="14">
    <w:abstractNumId w:val="3"/>
  </w:num>
  <w:num w:numId="15">
    <w:abstractNumId w:val="26"/>
  </w:num>
  <w:num w:numId="16">
    <w:abstractNumId w:val="28"/>
  </w:num>
  <w:num w:numId="17">
    <w:abstractNumId w:val="6"/>
  </w:num>
  <w:num w:numId="18">
    <w:abstractNumId w:val="37"/>
  </w:num>
  <w:num w:numId="19">
    <w:abstractNumId w:val="25"/>
  </w:num>
  <w:num w:numId="20">
    <w:abstractNumId w:val="21"/>
  </w:num>
  <w:num w:numId="21">
    <w:abstractNumId w:val="11"/>
  </w:num>
  <w:num w:numId="22">
    <w:abstractNumId w:val="31"/>
  </w:num>
  <w:num w:numId="23">
    <w:abstractNumId w:val="1"/>
  </w:num>
  <w:num w:numId="24">
    <w:abstractNumId w:val="34"/>
  </w:num>
  <w:num w:numId="25">
    <w:abstractNumId w:val="0"/>
  </w:num>
  <w:num w:numId="26">
    <w:abstractNumId w:val="36"/>
  </w:num>
  <w:num w:numId="27">
    <w:abstractNumId w:val="39"/>
  </w:num>
  <w:num w:numId="28">
    <w:abstractNumId w:val="10"/>
  </w:num>
  <w:num w:numId="29">
    <w:abstractNumId w:val="29"/>
  </w:num>
  <w:num w:numId="30">
    <w:abstractNumId w:val="33"/>
  </w:num>
  <w:num w:numId="31">
    <w:abstractNumId w:val="16"/>
  </w:num>
  <w:num w:numId="32">
    <w:abstractNumId w:val="8"/>
  </w:num>
  <w:num w:numId="33">
    <w:abstractNumId w:val="9"/>
  </w:num>
  <w:num w:numId="34">
    <w:abstractNumId w:val="32"/>
  </w:num>
  <w:num w:numId="35">
    <w:abstractNumId w:val="30"/>
  </w:num>
  <w:num w:numId="36">
    <w:abstractNumId w:val="40"/>
  </w:num>
  <w:num w:numId="37">
    <w:abstractNumId w:val="27"/>
  </w:num>
  <w:num w:numId="38">
    <w:abstractNumId w:val="24"/>
  </w:num>
  <w:num w:numId="39">
    <w:abstractNumId w:val="13"/>
  </w:num>
  <w:num w:numId="40">
    <w:abstractNumId w:val="20"/>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365"/>
    <w:rsid w:val="00001775"/>
    <w:rsid w:val="000076D0"/>
    <w:rsid w:val="00014CA0"/>
    <w:rsid w:val="00015156"/>
    <w:rsid w:val="00016E62"/>
    <w:rsid w:val="00020A4E"/>
    <w:rsid w:val="00025D84"/>
    <w:rsid w:val="000308B3"/>
    <w:rsid w:val="0004024D"/>
    <w:rsid w:val="00040715"/>
    <w:rsid w:val="00041B8B"/>
    <w:rsid w:val="00042504"/>
    <w:rsid w:val="0004253C"/>
    <w:rsid w:val="00043637"/>
    <w:rsid w:val="00045707"/>
    <w:rsid w:val="00047408"/>
    <w:rsid w:val="0005489A"/>
    <w:rsid w:val="00055241"/>
    <w:rsid w:val="000700D6"/>
    <w:rsid w:val="00072BDD"/>
    <w:rsid w:val="00083C4B"/>
    <w:rsid w:val="000850E0"/>
    <w:rsid w:val="00091638"/>
    <w:rsid w:val="000919C5"/>
    <w:rsid w:val="00096290"/>
    <w:rsid w:val="00097B87"/>
    <w:rsid w:val="00097BB4"/>
    <w:rsid w:val="000A728A"/>
    <w:rsid w:val="000C18E6"/>
    <w:rsid w:val="000C2CF8"/>
    <w:rsid w:val="000D1A91"/>
    <w:rsid w:val="000D44B7"/>
    <w:rsid w:val="000D5ACA"/>
    <w:rsid w:val="000E047B"/>
    <w:rsid w:val="000E11AE"/>
    <w:rsid w:val="000E4BF3"/>
    <w:rsid w:val="000E5AEC"/>
    <w:rsid w:val="000F0FEA"/>
    <w:rsid w:val="000F1338"/>
    <w:rsid w:val="000F5899"/>
    <w:rsid w:val="00100DA7"/>
    <w:rsid w:val="0010273E"/>
    <w:rsid w:val="00111702"/>
    <w:rsid w:val="00113A7A"/>
    <w:rsid w:val="0012118A"/>
    <w:rsid w:val="00125140"/>
    <w:rsid w:val="00133967"/>
    <w:rsid w:val="00135989"/>
    <w:rsid w:val="00142571"/>
    <w:rsid w:val="00143317"/>
    <w:rsid w:val="00144303"/>
    <w:rsid w:val="00151370"/>
    <w:rsid w:val="001554CC"/>
    <w:rsid w:val="0016277C"/>
    <w:rsid w:val="001627E7"/>
    <w:rsid w:val="00162BB5"/>
    <w:rsid w:val="0017552F"/>
    <w:rsid w:val="00190284"/>
    <w:rsid w:val="00190D96"/>
    <w:rsid w:val="00192493"/>
    <w:rsid w:val="00193B82"/>
    <w:rsid w:val="00195663"/>
    <w:rsid w:val="00196B8B"/>
    <w:rsid w:val="00197EDF"/>
    <w:rsid w:val="001A1057"/>
    <w:rsid w:val="001A737D"/>
    <w:rsid w:val="001B01E2"/>
    <w:rsid w:val="001C109E"/>
    <w:rsid w:val="001C727D"/>
    <w:rsid w:val="001D164C"/>
    <w:rsid w:val="001D2F67"/>
    <w:rsid w:val="001D4FF3"/>
    <w:rsid w:val="001D6684"/>
    <w:rsid w:val="001E24D9"/>
    <w:rsid w:val="001E4B40"/>
    <w:rsid w:val="001E7D64"/>
    <w:rsid w:val="001F3440"/>
    <w:rsid w:val="001F4BFF"/>
    <w:rsid w:val="001F50AC"/>
    <w:rsid w:val="001F578A"/>
    <w:rsid w:val="002025A3"/>
    <w:rsid w:val="00204955"/>
    <w:rsid w:val="00207530"/>
    <w:rsid w:val="0021658D"/>
    <w:rsid w:val="00226165"/>
    <w:rsid w:val="00231AC6"/>
    <w:rsid w:val="00235468"/>
    <w:rsid w:val="002400EE"/>
    <w:rsid w:val="00260B9E"/>
    <w:rsid w:val="00263A69"/>
    <w:rsid w:val="002651BB"/>
    <w:rsid w:val="002677EB"/>
    <w:rsid w:val="002730F3"/>
    <w:rsid w:val="00273E18"/>
    <w:rsid w:val="002747F3"/>
    <w:rsid w:val="00276B84"/>
    <w:rsid w:val="00286CED"/>
    <w:rsid w:val="00295795"/>
    <w:rsid w:val="002A1F97"/>
    <w:rsid w:val="002A5CDD"/>
    <w:rsid w:val="002B5C7A"/>
    <w:rsid w:val="002B6ABB"/>
    <w:rsid w:val="002B716D"/>
    <w:rsid w:val="002B7611"/>
    <w:rsid w:val="002B7C9C"/>
    <w:rsid w:val="002C0C21"/>
    <w:rsid w:val="002C463E"/>
    <w:rsid w:val="002D22B0"/>
    <w:rsid w:val="002D3067"/>
    <w:rsid w:val="002D53D3"/>
    <w:rsid w:val="002D63B8"/>
    <w:rsid w:val="002D796F"/>
    <w:rsid w:val="002E53E5"/>
    <w:rsid w:val="002E65DE"/>
    <w:rsid w:val="002E7025"/>
    <w:rsid w:val="002E7291"/>
    <w:rsid w:val="002F3911"/>
    <w:rsid w:val="002F4BA9"/>
    <w:rsid w:val="00301552"/>
    <w:rsid w:val="003034E3"/>
    <w:rsid w:val="00304821"/>
    <w:rsid w:val="003053FF"/>
    <w:rsid w:val="00307B8D"/>
    <w:rsid w:val="00313777"/>
    <w:rsid w:val="00314326"/>
    <w:rsid w:val="00314BC7"/>
    <w:rsid w:val="00321929"/>
    <w:rsid w:val="00325282"/>
    <w:rsid w:val="003405A8"/>
    <w:rsid w:val="00340E7D"/>
    <w:rsid w:val="00341E9A"/>
    <w:rsid w:val="00344560"/>
    <w:rsid w:val="0036029F"/>
    <w:rsid w:val="003636BF"/>
    <w:rsid w:val="00365067"/>
    <w:rsid w:val="00365684"/>
    <w:rsid w:val="00370333"/>
    <w:rsid w:val="003728C7"/>
    <w:rsid w:val="0037316A"/>
    <w:rsid w:val="00376D68"/>
    <w:rsid w:val="00377863"/>
    <w:rsid w:val="00387C62"/>
    <w:rsid w:val="00396D7E"/>
    <w:rsid w:val="00397CE1"/>
    <w:rsid w:val="003A4778"/>
    <w:rsid w:val="003B09B8"/>
    <w:rsid w:val="003B4918"/>
    <w:rsid w:val="003C6707"/>
    <w:rsid w:val="003C72BD"/>
    <w:rsid w:val="003C7AE8"/>
    <w:rsid w:val="003D106D"/>
    <w:rsid w:val="003D213A"/>
    <w:rsid w:val="003E0794"/>
    <w:rsid w:val="003E4600"/>
    <w:rsid w:val="004009EF"/>
    <w:rsid w:val="00403F45"/>
    <w:rsid w:val="004266A4"/>
    <w:rsid w:val="00427A18"/>
    <w:rsid w:val="00433C24"/>
    <w:rsid w:val="00435780"/>
    <w:rsid w:val="00446A88"/>
    <w:rsid w:val="00454BB1"/>
    <w:rsid w:val="004556D2"/>
    <w:rsid w:val="00460908"/>
    <w:rsid w:val="004725BB"/>
    <w:rsid w:val="004746FE"/>
    <w:rsid w:val="00476331"/>
    <w:rsid w:val="00480411"/>
    <w:rsid w:val="004867EF"/>
    <w:rsid w:val="004A7519"/>
    <w:rsid w:val="004A75E8"/>
    <w:rsid w:val="004B79D5"/>
    <w:rsid w:val="004D1101"/>
    <w:rsid w:val="004D31B4"/>
    <w:rsid w:val="004D3D64"/>
    <w:rsid w:val="004D5F10"/>
    <w:rsid w:val="004E4D46"/>
    <w:rsid w:val="004F039A"/>
    <w:rsid w:val="005000FD"/>
    <w:rsid w:val="00504A10"/>
    <w:rsid w:val="005073C5"/>
    <w:rsid w:val="00507FDC"/>
    <w:rsid w:val="00514579"/>
    <w:rsid w:val="005178A8"/>
    <w:rsid w:val="00521967"/>
    <w:rsid w:val="00523845"/>
    <w:rsid w:val="00541999"/>
    <w:rsid w:val="005508A2"/>
    <w:rsid w:val="00550914"/>
    <w:rsid w:val="005549A6"/>
    <w:rsid w:val="0056093C"/>
    <w:rsid w:val="00567061"/>
    <w:rsid w:val="0057078F"/>
    <w:rsid w:val="00590209"/>
    <w:rsid w:val="00590264"/>
    <w:rsid w:val="005903DD"/>
    <w:rsid w:val="005956AB"/>
    <w:rsid w:val="005A7E2E"/>
    <w:rsid w:val="005B15BA"/>
    <w:rsid w:val="005C0B8B"/>
    <w:rsid w:val="005C1C88"/>
    <w:rsid w:val="005C6C73"/>
    <w:rsid w:val="005D0F5F"/>
    <w:rsid w:val="005D7A29"/>
    <w:rsid w:val="005E1511"/>
    <w:rsid w:val="005F17DF"/>
    <w:rsid w:val="00600B90"/>
    <w:rsid w:val="00600F9E"/>
    <w:rsid w:val="00601269"/>
    <w:rsid w:val="0060737A"/>
    <w:rsid w:val="00614D62"/>
    <w:rsid w:val="0061541A"/>
    <w:rsid w:val="00616277"/>
    <w:rsid w:val="006242BA"/>
    <w:rsid w:val="006243E5"/>
    <w:rsid w:val="00625F99"/>
    <w:rsid w:val="0063158D"/>
    <w:rsid w:val="00633F6A"/>
    <w:rsid w:val="00640C52"/>
    <w:rsid w:val="0064556B"/>
    <w:rsid w:val="00651E5C"/>
    <w:rsid w:val="006539F4"/>
    <w:rsid w:val="00671D98"/>
    <w:rsid w:val="006752E9"/>
    <w:rsid w:val="00693E9B"/>
    <w:rsid w:val="006A44BE"/>
    <w:rsid w:val="006A61FF"/>
    <w:rsid w:val="006A66E7"/>
    <w:rsid w:val="006B374A"/>
    <w:rsid w:val="006B6740"/>
    <w:rsid w:val="006D2E89"/>
    <w:rsid w:val="006D421F"/>
    <w:rsid w:val="006E0838"/>
    <w:rsid w:val="006E4A78"/>
    <w:rsid w:val="006F1F70"/>
    <w:rsid w:val="0070318C"/>
    <w:rsid w:val="00705FC2"/>
    <w:rsid w:val="00706ED3"/>
    <w:rsid w:val="0070728E"/>
    <w:rsid w:val="00707BE2"/>
    <w:rsid w:val="00712699"/>
    <w:rsid w:val="00714D61"/>
    <w:rsid w:val="0071722F"/>
    <w:rsid w:val="00730003"/>
    <w:rsid w:val="007336FF"/>
    <w:rsid w:val="00736B05"/>
    <w:rsid w:val="00737080"/>
    <w:rsid w:val="00737611"/>
    <w:rsid w:val="007448D4"/>
    <w:rsid w:val="00744BDB"/>
    <w:rsid w:val="00753BC5"/>
    <w:rsid w:val="00755B0E"/>
    <w:rsid w:val="00761E90"/>
    <w:rsid w:val="00766505"/>
    <w:rsid w:val="007711B8"/>
    <w:rsid w:val="007727E2"/>
    <w:rsid w:val="00785957"/>
    <w:rsid w:val="007907D8"/>
    <w:rsid w:val="00791549"/>
    <w:rsid w:val="0079162E"/>
    <w:rsid w:val="007953B5"/>
    <w:rsid w:val="007A2B31"/>
    <w:rsid w:val="007A5B9F"/>
    <w:rsid w:val="007B15EC"/>
    <w:rsid w:val="007C0F4C"/>
    <w:rsid w:val="007C2DFC"/>
    <w:rsid w:val="007C5B97"/>
    <w:rsid w:val="007D04BE"/>
    <w:rsid w:val="007E008C"/>
    <w:rsid w:val="007E4749"/>
    <w:rsid w:val="007F397B"/>
    <w:rsid w:val="008011D6"/>
    <w:rsid w:val="00802802"/>
    <w:rsid w:val="0082595C"/>
    <w:rsid w:val="00827632"/>
    <w:rsid w:val="00837BEA"/>
    <w:rsid w:val="00842FA8"/>
    <w:rsid w:val="00843F72"/>
    <w:rsid w:val="008473E1"/>
    <w:rsid w:val="008573B3"/>
    <w:rsid w:val="00857751"/>
    <w:rsid w:val="008638B0"/>
    <w:rsid w:val="00875C25"/>
    <w:rsid w:val="008820C9"/>
    <w:rsid w:val="00882919"/>
    <w:rsid w:val="00884086"/>
    <w:rsid w:val="00886E59"/>
    <w:rsid w:val="00887468"/>
    <w:rsid w:val="00887D99"/>
    <w:rsid w:val="00894DEF"/>
    <w:rsid w:val="008966EB"/>
    <w:rsid w:val="008A1A21"/>
    <w:rsid w:val="008A4807"/>
    <w:rsid w:val="008A5967"/>
    <w:rsid w:val="008A5C60"/>
    <w:rsid w:val="008B549D"/>
    <w:rsid w:val="008D0CD7"/>
    <w:rsid w:val="008D229B"/>
    <w:rsid w:val="008D6705"/>
    <w:rsid w:val="008D6789"/>
    <w:rsid w:val="008F7CA1"/>
    <w:rsid w:val="00901BBD"/>
    <w:rsid w:val="00917465"/>
    <w:rsid w:val="009235B6"/>
    <w:rsid w:val="009252BF"/>
    <w:rsid w:val="00925CA7"/>
    <w:rsid w:val="00937D58"/>
    <w:rsid w:val="009411A2"/>
    <w:rsid w:val="00943CEA"/>
    <w:rsid w:val="00953FA2"/>
    <w:rsid w:val="00961BA5"/>
    <w:rsid w:val="009625F6"/>
    <w:rsid w:val="00971A80"/>
    <w:rsid w:val="00971C5F"/>
    <w:rsid w:val="00975F32"/>
    <w:rsid w:val="00980A76"/>
    <w:rsid w:val="009876E0"/>
    <w:rsid w:val="00990BBF"/>
    <w:rsid w:val="00992B8A"/>
    <w:rsid w:val="00993D61"/>
    <w:rsid w:val="009A00C9"/>
    <w:rsid w:val="009A1A5F"/>
    <w:rsid w:val="009A278A"/>
    <w:rsid w:val="009A3DDF"/>
    <w:rsid w:val="009A5CCD"/>
    <w:rsid w:val="009A6032"/>
    <w:rsid w:val="009B4B56"/>
    <w:rsid w:val="009B4D01"/>
    <w:rsid w:val="009C20FF"/>
    <w:rsid w:val="009C36EB"/>
    <w:rsid w:val="009D1236"/>
    <w:rsid w:val="009D628F"/>
    <w:rsid w:val="009D64AA"/>
    <w:rsid w:val="009D78F0"/>
    <w:rsid w:val="009E4A23"/>
    <w:rsid w:val="009F282E"/>
    <w:rsid w:val="009F6F89"/>
    <w:rsid w:val="00A016D0"/>
    <w:rsid w:val="00A10338"/>
    <w:rsid w:val="00A15326"/>
    <w:rsid w:val="00A34AA8"/>
    <w:rsid w:val="00A35209"/>
    <w:rsid w:val="00A44630"/>
    <w:rsid w:val="00A646A2"/>
    <w:rsid w:val="00A647CE"/>
    <w:rsid w:val="00A66725"/>
    <w:rsid w:val="00A85AB7"/>
    <w:rsid w:val="00A912C0"/>
    <w:rsid w:val="00A96A05"/>
    <w:rsid w:val="00AA1A97"/>
    <w:rsid w:val="00AA49CA"/>
    <w:rsid w:val="00AA4BD2"/>
    <w:rsid w:val="00AA60B5"/>
    <w:rsid w:val="00AB5364"/>
    <w:rsid w:val="00AC3BA3"/>
    <w:rsid w:val="00AC50B4"/>
    <w:rsid w:val="00AC6A30"/>
    <w:rsid w:val="00AC6F82"/>
    <w:rsid w:val="00AE74F1"/>
    <w:rsid w:val="00AF35EE"/>
    <w:rsid w:val="00B02D7A"/>
    <w:rsid w:val="00B034F7"/>
    <w:rsid w:val="00B16BBC"/>
    <w:rsid w:val="00B24C38"/>
    <w:rsid w:val="00B27C58"/>
    <w:rsid w:val="00B32157"/>
    <w:rsid w:val="00B376B0"/>
    <w:rsid w:val="00B4225D"/>
    <w:rsid w:val="00B43462"/>
    <w:rsid w:val="00B43E72"/>
    <w:rsid w:val="00B45365"/>
    <w:rsid w:val="00B45FDE"/>
    <w:rsid w:val="00B60F45"/>
    <w:rsid w:val="00B62195"/>
    <w:rsid w:val="00B6385D"/>
    <w:rsid w:val="00B72097"/>
    <w:rsid w:val="00B811A7"/>
    <w:rsid w:val="00B81B38"/>
    <w:rsid w:val="00B96194"/>
    <w:rsid w:val="00B97AB4"/>
    <w:rsid w:val="00BA3022"/>
    <w:rsid w:val="00BA393D"/>
    <w:rsid w:val="00BA3A00"/>
    <w:rsid w:val="00BA5CD1"/>
    <w:rsid w:val="00BB518B"/>
    <w:rsid w:val="00BC238A"/>
    <w:rsid w:val="00BD283B"/>
    <w:rsid w:val="00BD3D28"/>
    <w:rsid w:val="00BE1D33"/>
    <w:rsid w:val="00BE74EC"/>
    <w:rsid w:val="00BF433C"/>
    <w:rsid w:val="00C0751B"/>
    <w:rsid w:val="00C10637"/>
    <w:rsid w:val="00C13BE1"/>
    <w:rsid w:val="00C20A54"/>
    <w:rsid w:val="00C26164"/>
    <w:rsid w:val="00C26744"/>
    <w:rsid w:val="00C34AE7"/>
    <w:rsid w:val="00C528B8"/>
    <w:rsid w:val="00C55D7A"/>
    <w:rsid w:val="00C62524"/>
    <w:rsid w:val="00C65647"/>
    <w:rsid w:val="00C673A8"/>
    <w:rsid w:val="00C71412"/>
    <w:rsid w:val="00C72958"/>
    <w:rsid w:val="00C8327D"/>
    <w:rsid w:val="00C85B3F"/>
    <w:rsid w:val="00C93ABF"/>
    <w:rsid w:val="00C950EC"/>
    <w:rsid w:val="00C95E43"/>
    <w:rsid w:val="00CA7D1D"/>
    <w:rsid w:val="00CB31CD"/>
    <w:rsid w:val="00CB413F"/>
    <w:rsid w:val="00CD1470"/>
    <w:rsid w:val="00CD367A"/>
    <w:rsid w:val="00CF41C0"/>
    <w:rsid w:val="00D13BE6"/>
    <w:rsid w:val="00D146B6"/>
    <w:rsid w:val="00D265A4"/>
    <w:rsid w:val="00D4346A"/>
    <w:rsid w:val="00D50A2F"/>
    <w:rsid w:val="00D519C5"/>
    <w:rsid w:val="00D522EF"/>
    <w:rsid w:val="00D566D8"/>
    <w:rsid w:val="00D56D7B"/>
    <w:rsid w:val="00D6292C"/>
    <w:rsid w:val="00D65945"/>
    <w:rsid w:val="00D72AFC"/>
    <w:rsid w:val="00D72D22"/>
    <w:rsid w:val="00D75A56"/>
    <w:rsid w:val="00D80541"/>
    <w:rsid w:val="00D84AFD"/>
    <w:rsid w:val="00DB7D49"/>
    <w:rsid w:val="00DC399F"/>
    <w:rsid w:val="00DC6D84"/>
    <w:rsid w:val="00DD08BE"/>
    <w:rsid w:val="00DD7CCE"/>
    <w:rsid w:val="00DE0FFA"/>
    <w:rsid w:val="00DE232B"/>
    <w:rsid w:val="00DE725E"/>
    <w:rsid w:val="00DF3143"/>
    <w:rsid w:val="00DF48B2"/>
    <w:rsid w:val="00E01C3C"/>
    <w:rsid w:val="00E205A2"/>
    <w:rsid w:val="00E25C22"/>
    <w:rsid w:val="00E31055"/>
    <w:rsid w:val="00E357E0"/>
    <w:rsid w:val="00E41FDB"/>
    <w:rsid w:val="00E421EA"/>
    <w:rsid w:val="00E43FB5"/>
    <w:rsid w:val="00E52955"/>
    <w:rsid w:val="00E53996"/>
    <w:rsid w:val="00E564AF"/>
    <w:rsid w:val="00E57F52"/>
    <w:rsid w:val="00E6607F"/>
    <w:rsid w:val="00E759FF"/>
    <w:rsid w:val="00E85443"/>
    <w:rsid w:val="00E85ED9"/>
    <w:rsid w:val="00E93F9A"/>
    <w:rsid w:val="00E94012"/>
    <w:rsid w:val="00EA1FC5"/>
    <w:rsid w:val="00EA39FE"/>
    <w:rsid w:val="00EB00F6"/>
    <w:rsid w:val="00EB2C6A"/>
    <w:rsid w:val="00EB643A"/>
    <w:rsid w:val="00EC39A3"/>
    <w:rsid w:val="00EC70E5"/>
    <w:rsid w:val="00ED46D8"/>
    <w:rsid w:val="00ED6C82"/>
    <w:rsid w:val="00ED6D6F"/>
    <w:rsid w:val="00ED74B0"/>
    <w:rsid w:val="00EF2C83"/>
    <w:rsid w:val="00F006AB"/>
    <w:rsid w:val="00F00F14"/>
    <w:rsid w:val="00F028C0"/>
    <w:rsid w:val="00F07416"/>
    <w:rsid w:val="00F07BBB"/>
    <w:rsid w:val="00F33840"/>
    <w:rsid w:val="00F3537E"/>
    <w:rsid w:val="00F403B2"/>
    <w:rsid w:val="00F420CD"/>
    <w:rsid w:val="00F7163D"/>
    <w:rsid w:val="00F73588"/>
    <w:rsid w:val="00F74B3E"/>
    <w:rsid w:val="00F7524C"/>
    <w:rsid w:val="00F75627"/>
    <w:rsid w:val="00F77C85"/>
    <w:rsid w:val="00F84249"/>
    <w:rsid w:val="00F904B5"/>
    <w:rsid w:val="00F973BE"/>
    <w:rsid w:val="00F97E31"/>
    <w:rsid w:val="00FA0052"/>
    <w:rsid w:val="00FA0FFB"/>
    <w:rsid w:val="00FA279A"/>
    <w:rsid w:val="00FA379A"/>
    <w:rsid w:val="00FA4DD5"/>
    <w:rsid w:val="00FB1FE6"/>
    <w:rsid w:val="00FB210F"/>
    <w:rsid w:val="00FC51DC"/>
    <w:rsid w:val="00FD098B"/>
    <w:rsid w:val="00FD10EA"/>
    <w:rsid w:val="00FD5686"/>
    <w:rsid w:val="00FD7905"/>
    <w:rsid w:val="00FE123D"/>
    <w:rsid w:val="00FE181F"/>
    <w:rsid w:val="00FE2F00"/>
    <w:rsid w:val="00FF37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A88"/>
  </w:style>
  <w:style w:type="paragraph" w:styleId="Heading1">
    <w:name w:val="heading 1"/>
    <w:basedOn w:val="FNRNormal"/>
    <w:next w:val="FNRNormal"/>
    <w:link w:val="Heading1Char"/>
    <w:uiPriority w:val="9"/>
    <w:qFormat/>
    <w:rsid w:val="00FE181F"/>
    <w:pPr>
      <w:keepNext/>
      <w:shd w:val="clear" w:color="auto" w:fill="632C55"/>
      <w:spacing w:after="160" w:line="240" w:lineRule="auto"/>
      <w:ind w:left="567" w:hanging="567"/>
      <w:jc w:val="left"/>
      <w:outlineLvl w:val="0"/>
    </w:pPr>
    <w:rPr>
      <w:rFonts w:eastAsia="Times New Roman" w:cs="Times New Roman"/>
      <w:b/>
      <w:bCs/>
      <w:color w:val="FFFFFF"/>
      <w:kern w:val="32"/>
      <w:sz w:val="32"/>
      <w:szCs w:val="32"/>
    </w:rPr>
  </w:style>
  <w:style w:type="paragraph" w:styleId="Heading2">
    <w:name w:val="heading 2"/>
    <w:basedOn w:val="Normal"/>
    <w:next w:val="Normal"/>
    <w:link w:val="Heading2Char"/>
    <w:uiPriority w:val="9"/>
    <w:unhideWhenUsed/>
    <w:qFormat/>
    <w:rsid w:val="00FE181F"/>
    <w:pPr>
      <w:keepNext/>
      <w:keepLines/>
      <w:spacing w:before="200" w:after="0"/>
      <w:outlineLvl w:val="1"/>
    </w:pPr>
    <w:rPr>
      <w:rFonts w:asciiTheme="majorHAnsi" w:eastAsiaTheme="majorEastAsia" w:hAnsiTheme="majorHAnsi" w:cstheme="majorBidi"/>
      <w:b/>
      <w:bCs/>
      <w:color w:val="4F81BD" w:themeColor="accent1"/>
      <w:sz w:val="26"/>
      <w:szCs w:val="26"/>
      <w:lang w:val="fr-BE"/>
    </w:rPr>
  </w:style>
  <w:style w:type="paragraph" w:styleId="Heading3">
    <w:name w:val="heading 3"/>
    <w:basedOn w:val="Normal"/>
    <w:link w:val="Heading3Char"/>
    <w:uiPriority w:val="9"/>
    <w:qFormat/>
    <w:rsid w:val="00FE181F"/>
    <w:pPr>
      <w:spacing w:before="100" w:beforeAutospacing="1" w:after="100" w:afterAutospacing="1" w:line="240" w:lineRule="auto"/>
      <w:outlineLvl w:val="2"/>
    </w:pPr>
    <w:rPr>
      <w:rFonts w:ascii="Times New Roman" w:eastAsia="Times New Roman" w:hAnsi="Times New Roman" w:cs="Times New Roman"/>
      <w:b/>
      <w:bCs/>
      <w:sz w:val="27"/>
      <w:szCs w:val="27"/>
      <w:lang w:val="fr-BE" w:eastAsia="fr-BE"/>
    </w:rPr>
  </w:style>
  <w:style w:type="paragraph" w:styleId="Heading4">
    <w:name w:val="heading 4"/>
    <w:basedOn w:val="Normal"/>
    <w:next w:val="Normal"/>
    <w:link w:val="Heading4Char"/>
    <w:uiPriority w:val="9"/>
    <w:unhideWhenUsed/>
    <w:qFormat/>
    <w:rsid w:val="00FE181F"/>
    <w:pPr>
      <w:keepNext/>
      <w:keepLines/>
      <w:spacing w:before="200" w:after="0"/>
      <w:outlineLvl w:val="3"/>
    </w:pPr>
    <w:rPr>
      <w:rFonts w:asciiTheme="majorHAnsi" w:eastAsiaTheme="majorEastAsia" w:hAnsiTheme="majorHAnsi" w:cstheme="majorBidi"/>
      <w:b/>
      <w:bCs/>
      <w:i/>
      <w:iCs/>
      <w:color w:val="4F81BD" w:themeColor="accent1"/>
      <w:lang w:val="fr-BE"/>
    </w:rPr>
  </w:style>
  <w:style w:type="paragraph" w:styleId="Heading5">
    <w:name w:val="heading 5"/>
    <w:basedOn w:val="Normal"/>
    <w:next w:val="Normal"/>
    <w:link w:val="Heading5Char"/>
    <w:uiPriority w:val="9"/>
    <w:semiHidden/>
    <w:unhideWhenUsed/>
    <w:rsid w:val="00FE181F"/>
    <w:pPr>
      <w:keepNext/>
      <w:keepLines/>
      <w:numPr>
        <w:ilvl w:val="4"/>
        <w:numId w:val="6"/>
      </w:numPr>
      <w:spacing w:before="200" w:after="0"/>
      <w:jc w:val="both"/>
      <w:outlineLvl w:val="4"/>
    </w:pPr>
    <w:rPr>
      <w:rFonts w:ascii="Arial" w:eastAsia="Times New Roman" w:hAnsi="Arial" w:cs="Times New Roman"/>
      <w:color w:val="262626"/>
      <w:lang w:val="fr-BE"/>
    </w:rPr>
  </w:style>
  <w:style w:type="paragraph" w:styleId="Heading6">
    <w:name w:val="heading 6"/>
    <w:basedOn w:val="Normal"/>
    <w:next w:val="Normal"/>
    <w:link w:val="Heading6Char"/>
    <w:uiPriority w:val="9"/>
    <w:semiHidden/>
    <w:unhideWhenUsed/>
    <w:qFormat/>
    <w:rsid w:val="00FE181F"/>
    <w:pPr>
      <w:keepNext/>
      <w:keepLines/>
      <w:numPr>
        <w:ilvl w:val="5"/>
        <w:numId w:val="6"/>
      </w:numPr>
      <w:spacing w:before="200" w:after="0"/>
      <w:jc w:val="both"/>
      <w:outlineLvl w:val="5"/>
    </w:pPr>
    <w:rPr>
      <w:rFonts w:ascii="Arial" w:eastAsia="Times New Roman" w:hAnsi="Arial" w:cs="Times New Roman"/>
      <w:i/>
      <w:iCs/>
      <w:color w:val="262626"/>
      <w:lang w:val="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97B8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DefaultParagraphFont"/>
    <w:rsid w:val="00097B87"/>
  </w:style>
  <w:style w:type="character" w:styleId="Hyperlink">
    <w:name w:val="Hyperlink"/>
    <w:basedOn w:val="DefaultParagraphFont"/>
    <w:uiPriority w:val="99"/>
    <w:unhideWhenUsed/>
    <w:rsid w:val="00097B87"/>
    <w:rPr>
      <w:color w:val="0000FF"/>
      <w:u w:val="single"/>
    </w:rPr>
  </w:style>
  <w:style w:type="paragraph" w:styleId="BalloonText">
    <w:name w:val="Balloon Text"/>
    <w:basedOn w:val="Normal"/>
    <w:link w:val="BalloonTextChar"/>
    <w:uiPriority w:val="99"/>
    <w:semiHidden/>
    <w:unhideWhenUsed/>
    <w:rsid w:val="00097B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7B87"/>
    <w:rPr>
      <w:rFonts w:ascii="Tahoma" w:hAnsi="Tahoma" w:cs="Tahoma"/>
      <w:sz w:val="16"/>
      <w:szCs w:val="16"/>
    </w:rPr>
  </w:style>
  <w:style w:type="paragraph" w:styleId="ListParagraph">
    <w:name w:val="List Paragraph"/>
    <w:basedOn w:val="Normal"/>
    <w:uiPriority w:val="34"/>
    <w:qFormat/>
    <w:rsid w:val="003034E3"/>
    <w:pPr>
      <w:ind w:left="720"/>
      <w:contextualSpacing/>
    </w:pPr>
  </w:style>
  <w:style w:type="paragraph" w:styleId="FootnoteText">
    <w:name w:val="footnote text"/>
    <w:basedOn w:val="Normal"/>
    <w:link w:val="FootnoteTextChar"/>
    <w:uiPriority w:val="99"/>
    <w:unhideWhenUsed/>
    <w:rsid w:val="00992B8A"/>
    <w:pPr>
      <w:spacing w:after="0" w:line="240" w:lineRule="auto"/>
    </w:pPr>
    <w:rPr>
      <w:sz w:val="20"/>
      <w:szCs w:val="20"/>
    </w:rPr>
  </w:style>
  <w:style w:type="character" w:customStyle="1" w:styleId="FootnoteTextChar">
    <w:name w:val="Footnote Text Char"/>
    <w:basedOn w:val="DefaultParagraphFont"/>
    <w:link w:val="FootnoteText"/>
    <w:uiPriority w:val="99"/>
    <w:rsid w:val="00992B8A"/>
    <w:rPr>
      <w:sz w:val="20"/>
      <w:szCs w:val="20"/>
    </w:rPr>
  </w:style>
  <w:style w:type="character" w:styleId="FootnoteReference">
    <w:name w:val="footnote reference"/>
    <w:basedOn w:val="DefaultParagraphFont"/>
    <w:uiPriority w:val="99"/>
    <w:unhideWhenUsed/>
    <w:rsid w:val="00992B8A"/>
    <w:rPr>
      <w:vertAlign w:val="superscript"/>
    </w:rPr>
  </w:style>
  <w:style w:type="character" w:styleId="Strong">
    <w:name w:val="Strong"/>
    <w:basedOn w:val="DefaultParagraphFont"/>
    <w:uiPriority w:val="22"/>
    <w:qFormat/>
    <w:rsid w:val="00992B8A"/>
    <w:rPr>
      <w:b/>
      <w:bCs/>
    </w:rPr>
  </w:style>
  <w:style w:type="paragraph" w:styleId="BodyText">
    <w:name w:val="Body Text"/>
    <w:basedOn w:val="Normal"/>
    <w:link w:val="BodyTextChar"/>
    <w:unhideWhenUsed/>
    <w:rsid w:val="00992B8A"/>
    <w:pPr>
      <w:spacing w:after="120"/>
    </w:pPr>
    <w:rPr>
      <w:lang w:val="fr-BE"/>
    </w:rPr>
  </w:style>
  <w:style w:type="character" w:customStyle="1" w:styleId="BodyTextChar">
    <w:name w:val="Body Text Char"/>
    <w:basedOn w:val="DefaultParagraphFont"/>
    <w:link w:val="BodyText"/>
    <w:rsid w:val="00992B8A"/>
    <w:rPr>
      <w:lang w:val="fr-BE"/>
    </w:rPr>
  </w:style>
  <w:style w:type="paragraph" w:customStyle="1" w:styleId="Title1">
    <w:name w:val="Title1"/>
    <w:basedOn w:val="Normal"/>
    <w:rsid w:val="00992B8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is">
    <w:name w:val="Emphasis"/>
    <w:uiPriority w:val="20"/>
    <w:qFormat/>
    <w:rsid w:val="00992B8A"/>
    <w:rPr>
      <w:i/>
      <w:iCs/>
    </w:rPr>
  </w:style>
  <w:style w:type="paragraph" w:styleId="Header">
    <w:name w:val="header"/>
    <w:basedOn w:val="Normal"/>
    <w:link w:val="HeaderChar"/>
    <w:uiPriority w:val="99"/>
    <w:unhideWhenUsed/>
    <w:rsid w:val="00055241"/>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5241"/>
  </w:style>
  <w:style w:type="paragraph" w:styleId="Footer">
    <w:name w:val="footer"/>
    <w:basedOn w:val="Normal"/>
    <w:link w:val="FooterChar"/>
    <w:uiPriority w:val="99"/>
    <w:unhideWhenUsed/>
    <w:rsid w:val="00055241"/>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5241"/>
  </w:style>
  <w:style w:type="character" w:customStyle="1" w:styleId="Heading1Char">
    <w:name w:val="Heading 1 Char"/>
    <w:basedOn w:val="DefaultParagraphFont"/>
    <w:link w:val="Heading1"/>
    <w:uiPriority w:val="9"/>
    <w:rsid w:val="00FE181F"/>
    <w:rPr>
      <w:rFonts w:ascii="Arial" w:eastAsia="Times New Roman" w:hAnsi="Arial" w:cs="Times New Roman"/>
      <w:b/>
      <w:bCs/>
      <w:color w:val="FFFFFF"/>
      <w:kern w:val="32"/>
      <w:sz w:val="32"/>
      <w:szCs w:val="32"/>
      <w:shd w:val="clear" w:color="auto" w:fill="632C55"/>
      <w:lang w:val="en-GB"/>
    </w:rPr>
  </w:style>
  <w:style w:type="character" w:customStyle="1" w:styleId="Heading2Char">
    <w:name w:val="Heading 2 Char"/>
    <w:basedOn w:val="DefaultParagraphFont"/>
    <w:link w:val="Heading2"/>
    <w:uiPriority w:val="9"/>
    <w:rsid w:val="00FE181F"/>
    <w:rPr>
      <w:rFonts w:asciiTheme="majorHAnsi" w:eastAsiaTheme="majorEastAsia" w:hAnsiTheme="majorHAnsi" w:cstheme="majorBidi"/>
      <w:b/>
      <w:bCs/>
      <w:color w:val="4F81BD" w:themeColor="accent1"/>
      <w:sz w:val="26"/>
      <w:szCs w:val="26"/>
      <w:lang w:val="fr-BE"/>
    </w:rPr>
  </w:style>
  <w:style w:type="character" w:customStyle="1" w:styleId="Heading3Char">
    <w:name w:val="Heading 3 Char"/>
    <w:basedOn w:val="DefaultParagraphFont"/>
    <w:link w:val="Heading3"/>
    <w:uiPriority w:val="9"/>
    <w:rsid w:val="00FE181F"/>
    <w:rPr>
      <w:rFonts w:ascii="Times New Roman" w:eastAsia="Times New Roman" w:hAnsi="Times New Roman" w:cs="Times New Roman"/>
      <w:b/>
      <w:bCs/>
      <w:sz w:val="27"/>
      <w:szCs w:val="27"/>
      <w:lang w:val="fr-BE" w:eastAsia="fr-BE"/>
    </w:rPr>
  </w:style>
  <w:style w:type="character" w:customStyle="1" w:styleId="Heading4Char">
    <w:name w:val="Heading 4 Char"/>
    <w:basedOn w:val="DefaultParagraphFont"/>
    <w:link w:val="Heading4"/>
    <w:uiPriority w:val="9"/>
    <w:rsid w:val="00FE181F"/>
    <w:rPr>
      <w:rFonts w:asciiTheme="majorHAnsi" w:eastAsiaTheme="majorEastAsia" w:hAnsiTheme="majorHAnsi" w:cstheme="majorBidi"/>
      <w:b/>
      <w:bCs/>
      <w:i/>
      <w:iCs/>
      <w:color w:val="4F81BD" w:themeColor="accent1"/>
      <w:lang w:val="fr-BE"/>
    </w:rPr>
  </w:style>
  <w:style w:type="character" w:customStyle="1" w:styleId="Heading5Char">
    <w:name w:val="Heading 5 Char"/>
    <w:basedOn w:val="DefaultParagraphFont"/>
    <w:link w:val="Heading5"/>
    <w:uiPriority w:val="9"/>
    <w:semiHidden/>
    <w:rsid w:val="00FE181F"/>
    <w:rPr>
      <w:rFonts w:ascii="Arial" w:eastAsia="Times New Roman" w:hAnsi="Arial" w:cs="Times New Roman"/>
      <w:color w:val="262626"/>
      <w:lang w:val="fr-BE"/>
    </w:rPr>
  </w:style>
  <w:style w:type="character" w:customStyle="1" w:styleId="Heading6Char">
    <w:name w:val="Heading 6 Char"/>
    <w:basedOn w:val="DefaultParagraphFont"/>
    <w:link w:val="Heading6"/>
    <w:uiPriority w:val="9"/>
    <w:semiHidden/>
    <w:rsid w:val="00FE181F"/>
    <w:rPr>
      <w:rFonts w:ascii="Arial" w:eastAsia="Times New Roman" w:hAnsi="Arial" w:cs="Times New Roman"/>
      <w:i/>
      <w:iCs/>
      <w:color w:val="262626"/>
      <w:lang w:val="fr-BE"/>
    </w:rPr>
  </w:style>
  <w:style w:type="character" w:customStyle="1" w:styleId="needref">
    <w:name w:val="need_ref"/>
    <w:basedOn w:val="DefaultParagraphFont"/>
    <w:rsid w:val="00FE181F"/>
  </w:style>
  <w:style w:type="character" w:customStyle="1" w:styleId="toctoggle">
    <w:name w:val="toctoggle"/>
    <w:basedOn w:val="DefaultParagraphFont"/>
    <w:rsid w:val="00FE181F"/>
  </w:style>
  <w:style w:type="character" w:customStyle="1" w:styleId="tocnumber">
    <w:name w:val="tocnumber"/>
    <w:basedOn w:val="DefaultParagraphFont"/>
    <w:rsid w:val="00FE181F"/>
  </w:style>
  <w:style w:type="character" w:customStyle="1" w:styleId="toctext">
    <w:name w:val="toctext"/>
    <w:basedOn w:val="DefaultParagraphFont"/>
    <w:rsid w:val="00FE181F"/>
  </w:style>
  <w:style w:type="character" w:customStyle="1" w:styleId="citation">
    <w:name w:val="citation"/>
    <w:basedOn w:val="DefaultParagraphFont"/>
    <w:rsid w:val="00FE181F"/>
  </w:style>
  <w:style w:type="character" w:customStyle="1" w:styleId="citecrochet1">
    <w:name w:val="cite_crochet1"/>
    <w:basedOn w:val="DefaultParagraphFont"/>
    <w:rsid w:val="00FE181F"/>
    <w:rPr>
      <w:vanish/>
      <w:webHidden w:val="0"/>
      <w:specVanish w:val="0"/>
    </w:rPr>
  </w:style>
  <w:style w:type="character" w:customStyle="1" w:styleId="barnavig1">
    <w:name w:val="bar_navig1"/>
    <w:basedOn w:val="DefaultParagraphFont"/>
    <w:rsid w:val="00FE181F"/>
    <w:rPr>
      <w:rFonts w:ascii="Arial" w:hAnsi="Arial" w:cs="Arial" w:hint="default"/>
      <w:strike w:val="0"/>
      <w:dstrike w:val="0"/>
      <w:color w:val="999999"/>
      <w:sz w:val="12"/>
      <w:szCs w:val="12"/>
      <w:u w:val="none"/>
      <w:effect w:val="none"/>
    </w:rPr>
  </w:style>
  <w:style w:type="character" w:customStyle="1" w:styleId="barnavig">
    <w:name w:val="bar_navig"/>
    <w:basedOn w:val="DefaultParagraphFont"/>
    <w:rsid w:val="00FE181F"/>
  </w:style>
  <w:style w:type="character" w:customStyle="1" w:styleId="spanaddcomment">
    <w:name w:val="spanaddcomment"/>
    <w:basedOn w:val="DefaultParagraphFont"/>
    <w:rsid w:val="00FE181F"/>
  </w:style>
  <w:style w:type="character" w:customStyle="1" w:styleId="publishedby">
    <w:name w:val="publishedby"/>
    <w:basedOn w:val="DefaultParagraphFont"/>
    <w:rsid w:val="00FE181F"/>
  </w:style>
  <w:style w:type="character" w:customStyle="1" w:styleId="separator">
    <w:name w:val="separator"/>
    <w:basedOn w:val="DefaultParagraphFont"/>
    <w:rsid w:val="00FE181F"/>
  </w:style>
  <w:style w:type="character" w:customStyle="1" w:styleId="community">
    <w:name w:val="community"/>
    <w:basedOn w:val="DefaultParagraphFont"/>
    <w:rsid w:val="00FE181F"/>
  </w:style>
  <w:style w:type="character" w:customStyle="1" w:styleId="text">
    <w:name w:val="text"/>
    <w:basedOn w:val="DefaultParagraphFont"/>
    <w:rsid w:val="00FE181F"/>
  </w:style>
  <w:style w:type="character" w:customStyle="1" w:styleId="topic">
    <w:name w:val="topic"/>
    <w:basedOn w:val="DefaultParagraphFont"/>
    <w:rsid w:val="00FE181F"/>
  </w:style>
  <w:style w:type="paragraph" w:customStyle="1" w:styleId="author">
    <w:name w:val="author"/>
    <w:basedOn w:val="Normal"/>
    <w:rsid w:val="00FE181F"/>
    <w:pPr>
      <w:spacing w:before="100" w:beforeAutospacing="1" w:after="100" w:afterAutospacing="1" w:line="240" w:lineRule="auto"/>
    </w:pPr>
    <w:rPr>
      <w:rFonts w:ascii="Times New Roman" w:eastAsia="Times New Roman" w:hAnsi="Times New Roman" w:cs="Times New Roman"/>
      <w:sz w:val="24"/>
      <w:szCs w:val="24"/>
      <w:lang w:val="fr-CH" w:eastAsia="fr-CH"/>
    </w:rPr>
  </w:style>
  <w:style w:type="character" w:styleId="PlaceholderText">
    <w:name w:val="Placeholder Text"/>
    <w:uiPriority w:val="99"/>
    <w:semiHidden/>
    <w:rsid w:val="00FE181F"/>
    <w:rPr>
      <w:color w:val="808080"/>
    </w:rPr>
  </w:style>
  <w:style w:type="table" w:styleId="TableGrid">
    <w:name w:val="Table Grid"/>
    <w:basedOn w:val="TableNormal"/>
    <w:uiPriority w:val="59"/>
    <w:rsid w:val="00FE181F"/>
    <w:pPr>
      <w:spacing w:after="0" w:line="240" w:lineRule="auto"/>
    </w:pPr>
    <w:rPr>
      <w:rFonts w:ascii="Arial" w:eastAsia="Arial" w:hAnsi="Arial" w:cs="Times New Roman"/>
      <w:sz w:val="20"/>
      <w:szCs w:val="20"/>
      <w:lang w:val="fr-CH" w:eastAsia="fr-C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FNRNormal"/>
    <w:link w:val="NoSpacingChar"/>
    <w:uiPriority w:val="1"/>
    <w:qFormat/>
    <w:rsid w:val="00FE181F"/>
    <w:pPr>
      <w:spacing w:after="0"/>
    </w:pPr>
    <w:rPr>
      <w:rFonts w:cs="Times New Roman"/>
      <w:sz w:val="20"/>
      <w:szCs w:val="20"/>
    </w:rPr>
  </w:style>
  <w:style w:type="numbering" w:customStyle="1" w:styleId="FNRBulletLists">
    <w:name w:val="FNR Bullet Lists"/>
    <w:uiPriority w:val="99"/>
    <w:rsid w:val="00FE181F"/>
    <w:pPr>
      <w:numPr>
        <w:numId w:val="4"/>
      </w:numPr>
    </w:pPr>
  </w:style>
  <w:style w:type="paragraph" w:customStyle="1" w:styleId="footer1">
    <w:name w:val="footer1"/>
    <w:link w:val="footer1Char"/>
    <w:uiPriority w:val="99"/>
    <w:rsid w:val="00FE181F"/>
    <w:pPr>
      <w:spacing w:after="0" w:line="240" w:lineRule="auto"/>
      <w:contextualSpacing/>
    </w:pPr>
    <w:rPr>
      <w:rFonts w:ascii="Arial" w:eastAsia="Arial" w:hAnsi="Arial" w:cs="Arial"/>
      <w:noProof/>
      <w:sz w:val="8"/>
      <w:szCs w:val="8"/>
      <w:lang w:val="en-GB"/>
    </w:rPr>
  </w:style>
  <w:style w:type="table" w:customStyle="1" w:styleId="FNRTable">
    <w:name w:val="FNR Table"/>
    <w:basedOn w:val="TableNormal"/>
    <w:uiPriority w:val="99"/>
    <w:qFormat/>
    <w:rsid w:val="00FE181F"/>
    <w:pPr>
      <w:spacing w:after="0" w:line="240" w:lineRule="auto"/>
      <w:contextualSpacing/>
    </w:pPr>
    <w:rPr>
      <w:rFonts w:ascii="Arial" w:eastAsia="Arial" w:hAnsi="Arial" w:cs="Times New Roman"/>
      <w:sz w:val="20"/>
      <w:szCs w:val="20"/>
      <w:lang w:val="fr-CH" w:eastAsia="fr-CH"/>
    </w:rPr>
    <w:tblPr>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CellMar>
        <w:top w:w="57" w:type="dxa"/>
        <w:left w:w="57" w:type="dxa"/>
        <w:bottom w:w="57" w:type="dxa"/>
        <w:right w:w="57" w:type="dxa"/>
      </w:tblCellMar>
    </w:tblPr>
    <w:trPr>
      <w:cantSplit/>
    </w:trPr>
    <w:tblStylePr w:type="firstRow">
      <w:rPr>
        <w:b/>
        <w:i w:val="0"/>
      </w:rPr>
    </w:tblStylePr>
  </w:style>
  <w:style w:type="character" w:customStyle="1" w:styleId="footer1Char">
    <w:name w:val="footer1 Char"/>
    <w:link w:val="footer1"/>
    <w:uiPriority w:val="99"/>
    <w:rsid w:val="00FE181F"/>
    <w:rPr>
      <w:rFonts w:ascii="Arial" w:eastAsia="Arial" w:hAnsi="Arial" w:cs="Arial"/>
      <w:noProof/>
      <w:sz w:val="8"/>
      <w:szCs w:val="8"/>
      <w:lang w:val="en-GB"/>
    </w:rPr>
  </w:style>
  <w:style w:type="paragraph" w:customStyle="1" w:styleId="Tabletext">
    <w:name w:val="Table text"/>
    <w:basedOn w:val="FNRNormal"/>
    <w:link w:val="TabletextChar"/>
    <w:uiPriority w:val="19"/>
    <w:qFormat/>
    <w:rsid w:val="00FE181F"/>
    <w:pPr>
      <w:spacing w:after="0" w:line="240" w:lineRule="auto"/>
      <w:contextualSpacing/>
      <w:jc w:val="left"/>
    </w:pPr>
    <w:rPr>
      <w:rFonts w:cs="Times New Roman"/>
      <w:sz w:val="20"/>
      <w:szCs w:val="20"/>
    </w:rPr>
  </w:style>
  <w:style w:type="character" w:customStyle="1" w:styleId="TabletextChar">
    <w:name w:val="Table text Char"/>
    <w:link w:val="Tabletext"/>
    <w:uiPriority w:val="19"/>
    <w:rsid w:val="00FE181F"/>
    <w:rPr>
      <w:rFonts w:ascii="Arial" w:eastAsia="Arial" w:hAnsi="Arial" w:cs="Times New Roman"/>
      <w:sz w:val="20"/>
      <w:szCs w:val="20"/>
      <w:lang w:val="en-GB"/>
    </w:rPr>
  </w:style>
  <w:style w:type="paragraph" w:customStyle="1" w:styleId="TitleCORE">
    <w:name w:val="Title CORE"/>
    <w:basedOn w:val="FNRNormal"/>
    <w:next w:val="FNRNormal"/>
    <w:link w:val="TitleCOREChar"/>
    <w:uiPriority w:val="2"/>
    <w:qFormat/>
    <w:rsid w:val="00FE181F"/>
    <w:pPr>
      <w:keepNext/>
      <w:spacing w:before="240" w:after="240" w:line="240" w:lineRule="auto"/>
      <w:contextualSpacing/>
      <w:jc w:val="center"/>
    </w:pPr>
    <w:rPr>
      <w:rFonts w:eastAsia="Times New Roman" w:cs="Times New Roman"/>
      <w:caps/>
      <w:color w:val="632C55"/>
      <w:kern w:val="32"/>
      <w:sz w:val="40"/>
      <w:szCs w:val="32"/>
    </w:rPr>
  </w:style>
  <w:style w:type="paragraph" w:customStyle="1" w:styleId="Title2FNR">
    <w:name w:val="Title2 FNR"/>
    <w:basedOn w:val="Normal"/>
    <w:next w:val="Normal"/>
    <w:link w:val="Title2FNRChar"/>
    <w:uiPriority w:val="3"/>
    <w:semiHidden/>
    <w:qFormat/>
    <w:rsid w:val="00FE181F"/>
    <w:pPr>
      <w:spacing w:after="120"/>
      <w:contextualSpacing/>
      <w:jc w:val="both"/>
    </w:pPr>
    <w:rPr>
      <w:rFonts w:ascii="Arial" w:eastAsia="Times New Roman" w:hAnsi="Arial" w:cs="Times New Roman"/>
      <w:b/>
      <w:bCs/>
      <w:color w:val="FFFFFF"/>
      <w:kern w:val="32"/>
      <w:sz w:val="28"/>
      <w:szCs w:val="32"/>
      <w:lang w:val="en-GB"/>
    </w:rPr>
  </w:style>
  <w:style w:type="character" w:customStyle="1" w:styleId="TitleCOREChar">
    <w:name w:val="Title CORE Char"/>
    <w:link w:val="TitleCORE"/>
    <w:uiPriority w:val="2"/>
    <w:rsid w:val="00FE181F"/>
    <w:rPr>
      <w:rFonts w:ascii="Arial" w:eastAsia="Times New Roman" w:hAnsi="Arial" w:cs="Times New Roman"/>
      <w:caps/>
      <w:color w:val="632C55"/>
      <w:kern w:val="32"/>
      <w:sz w:val="40"/>
      <w:szCs w:val="32"/>
      <w:lang w:val="en-GB"/>
    </w:rPr>
  </w:style>
  <w:style w:type="character" w:customStyle="1" w:styleId="Title2FNRChar">
    <w:name w:val="Title2 FNR Char"/>
    <w:link w:val="Title2FNR"/>
    <w:uiPriority w:val="3"/>
    <w:semiHidden/>
    <w:rsid w:val="00FE181F"/>
    <w:rPr>
      <w:rFonts w:ascii="Arial" w:eastAsia="Times New Roman" w:hAnsi="Arial" w:cs="Times New Roman"/>
      <w:b/>
      <w:bCs/>
      <w:color w:val="FFFFFF"/>
      <w:kern w:val="32"/>
      <w:sz w:val="28"/>
      <w:szCs w:val="32"/>
      <w:lang w:val="en-GB"/>
    </w:rPr>
  </w:style>
  <w:style w:type="paragraph" w:customStyle="1" w:styleId="Tableheader">
    <w:name w:val="Table header"/>
    <w:basedOn w:val="Tabletext"/>
    <w:next w:val="Tabletext"/>
    <w:link w:val="TableheaderChar"/>
    <w:uiPriority w:val="19"/>
    <w:qFormat/>
    <w:rsid w:val="00FE181F"/>
    <w:pPr>
      <w:keepNext/>
    </w:pPr>
    <w:rPr>
      <w:b/>
    </w:rPr>
  </w:style>
  <w:style w:type="paragraph" w:styleId="TOCHeading">
    <w:name w:val="TOC Heading"/>
    <w:basedOn w:val="Heading1"/>
    <w:next w:val="Normal"/>
    <w:uiPriority w:val="39"/>
    <w:semiHidden/>
    <w:unhideWhenUsed/>
    <w:qFormat/>
    <w:rsid w:val="00FE181F"/>
    <w:pPr>
      <w:spacing w:before="480" w:after="0"/>
      <w:ind w:left="0" w:firstLine="0"/>
      <w:outlineLvl w:val="9"/>
    </w:pPr>
    <w:rPr>
      <w:color w:val="393939"/>
      <w:sz w:val="28"/>
      <w:lang w:val="en-US"/>
    </w:rPr>
  </w:style>
  <w:style w:type="character" w:customStyle="1" w:styleId="TableheaderChar">
    <w:name w:val="Table header Char"/>
    <w:link w:val="Tableheader"/>
    <w:uiPriority w:val="19"/>
    <w:rsid w:val="00FE181F"/>
    <w:rPr>
      <w:rFonts w:ascii="Arial" w:eastAsia="Arial" w:hAnsi="Arial" w:cs="Times New Roman"/>
      <w:b/>
      <w:sz w:val="20"/>
      <w:szCs w:val="20"/>
      <w:lang w:val="en-GB"/>
    </w:rPr>
  </w:style>
  <w:style w:type="paragraph" w:styleId="TOC2">
    <w:name w:val="toc 2"/>
    <w:basedOn w:val="Normal"/>
    <w:next w:val="Normal"/>
    <w:autoRedefine/>
    <w:uiPriority w:val="39"/>
    <w:unhideWhenUsed/>
    <w:rsid w:val="00FE181F"/>
    <w:pPr>
      <w:spacing w:after="100"/>
      <w:ind w:left="220"/>
    </w:pPr>
    <w:rPr>
      <w:rFonts w:ascii="Arial" w:eastAsia="Times New Roman" w:hAnsi="Arial" w:cs="Times New Roman"/>
      <w:lang w:val="en-US"/>
    </w:rPr>
  </w:style>
  <w:style w:type="paragraph" w:styleId="TOC1">
    <w:name w:val="toc 1"/>
    <w:basedOn w:val="Normal"/>
    <w:next w:val="Normal"/>
    <w:autoRedefine/>
    <w:uiPriority w:val="39"/>
    <w:unhideWhenUsed/>
    <w:rsid w:val="00FE181F"/>
    <w:pPr>
      <w:spacing w:after="100"/>
    </w:pPr>
    <w:rPr>
      <w:rFonts w:ascii="Arial" w:eastAsia="Times New Roman" w:hAnsi="Arial" w:cs="Times New Roman"/>
      <w:lang w:val="en-US"/>
    </w:rPr>
  </w:style>
  <w:style w:type="paragraph" w:styleId="TOC3">
    <w:name w:val="toc 3"/>
    <w:basedOn w:val="Normal"/>
    <w:next w:val="Normal"/>
    <w:autoRedefine/>
    <w:uiPriority w:val="39"/>
    <w:unhideWhenUsed/>
    <w:rsid w:val="00FE181F"/>
    <w:pPr>
      <w:spacing w:after="100"/>
      <w:ind w:left="440"/>
    </w:pPr>
    <w:rPr>
      <w:rFonts w:ascii="Arial" w:eastAsia="Times New Roman" w:hAnsi="Arial" w:cs="Times New Roman"/>
      <w:lang w:val="en-US"/>
    </w:rPr>
  </w:style>
  <w:style w:type="paragraph" w:customStyle="1" w:styleId="FNRNormal">
    <w:name w:val="FNR Normal"/>
    <w:qFormat/>
    <w:rsid w:val="00FE181F"/>
    <w:pPr>
      <w:spacing w:after="120"/>
      <w:jc w:val="both"/>
    </w:pPr>
    <w:rPr>
      <w:rFonts w:ascii="Arial" w:eastAsia="Arial" w:hAnsi="Arial" w:cs="Arial"/>
      <w:lang w:val="en-GB"/>
    </w:rPr>
  </w:style>
  <w:style w:type="character" w:customStyle="1" w:styleId="NoSpacingChar">
    <w:name w:val="No Spacing Char"/>
    <w:link w:val="NoSpacing"/>
    <w:uiPriority w:val="1"/>
    <w:rsid w:val="00FE181F"/>
    <w:rPr>
      <w:rFonts w:ascii="Arial" w:eastAsia="Arial" w:hAnsi="Arial" w:cs="Times New Roman"/>
      <w:sz w:val="20"/>
      <w:szCs w:val="20"/>
      <w:lang w:val="en-GB"/>
    </w:rPr>
  </w:style>
  <w:style w:type="paragraph" w:customStyle="1" w:styleId="FNRBulletList">
    <w:name w:val="FNR Bullet List"/>
    <w:basedOn w:val="FNRNormal"/>
    <w:link w:val="FNRBulletListChar"/>
    <w:uiPriority w:val="33"/>
    <w:qFormat/>
    <w:rsid w:val="00FE181F"/>
    <w:pPr>
      <w:numPr>
        <w:numId w:val="5"/>
      </w:numPr>
      <w:contextualSpacing/>
      <w:jc w:val="left"/>
    </w:pPr>
    <w:rPr>
      <w:rFonts w:cs="Times New Roman"/>
      <w:sz w:val="20"/>
      <w:szCs w:val="20"/>
    </w:rPr>
  </w:style>
  <w:style w:type="character" w:customStyle="1" w:styleId="FNRBulletListChar">
    <w:name w:val="FNR Bullet List Char"/>
    <w:link w:val="FNRBulletList"/>
    <w:uiPriority w:val="33"/>
    <w:rsid w:val="00FE181F"/>
    <w:rPr>
      <w:rFonts w:ascii="Arial" w:eastAsia="Arial" w:hAnsi="Arial" w:cs="Times New Roman"/>
      <w:sz w:val="20"/>
      <w:szCs w:val="20"/>
      <w:lang w:val="en-GB"/>
    </w:rPr>
  </w:style>
  <w:style w:type="paragraph" w:customStyle="1" w:styleId="FNRPageNumber">
    <w:name w:val="FNR Page Number"/>
    <w:link w:val="FNRPageNumberChar"/>
    <w:uiPriority w:val="19"/>
    <w:rsid w:val="00FE181F"/>
    <w:pPr>
      <w:spacing w:after="0" w:line="240" w:lineRule="auto"/>
      <w:jc w:val="right"/>
    </w:pPr>
    <w:rPr>
      <w:rFonts w:ascii="Arial" w:eastAsia="Arial" w:hAnsi="Arial" w:cs="Arial"/>
      <w:color w:val="404040"/>
      <w:lang w:val="en-GB"/>
    </w:rPr>
  </w:style>
  <w:style w:type="character" w:customStyle="1" w:styleId="FNRPageNumberChar">
    <w:name w:val="FNR Page Number Char"/>
    <w:link w:val="FNRPageNumber"/>
    <w:uiPriority w:val="19"/>
    <w:rsid w:val="00FE181F"/>
    <w:rPr>
      <w:rFonts w:ascii="Arial" w:eastAsia="Arial" w:hAnsi="Arial" w:cs="Arial"/>
      <w:color w:val="404040"/>
      <w:lang w:val="en-GB"/>
    </w:rPr>
  </w:style>
  <w:style w:type="paragraph" w:customStyle="1" w:styleId="SubtitleCORE">
    <w:name w:val="Subtitle CORE"/>
    <w:basedOn w:val="TitleCORE"/>
    <w:link w:val="SubtitleCOREChar"/>
    <w:uiPriority w:val="3"/>
    <w:qFormat/>
    <w:rsid w:val="00FE181F"/>
    <w:rPr>
      <w:color w:val="4D4D4D"/>
      <w:sz w:val="32"/>
      <w:szCs w:val="28"/>
    </w:rPr>
  </w:style>
  <w:style w:type="paragraph" w:customStyle="1" w:styleId="HeadingUnnumbered">
    <w:name w:val="Heading Unnumbered"/>
    <w:basedOn w:val="Normal"/>
    <w:link w:val="HeadingUnnumberedChar"/>
    <w:uiPriority w:val="10"/>
    <w:qFormat/>
    <w:rsid w:val="00FE181F"/>
    <w:pPr>
      <w:keepNext/>
      <w:spacing w:after="120"/>
      <w:jc w:val="both"/>
    </w:pPr>
    <w:rPr>
      <w:rFonts w:ascii="Arial" w:eastAsia="Arial" w:hAnsi="Arial" w:cs="Times New Roman"/>
      <w:b/>
      <w:sz w:val="24"/>
      <w:szCs w:val="24"/>
      <w:lang w:val="en-GB"/>
    </w:rPr>
  </w:style>
  <w:style w:type="character" w:customStyle="1" w:styleId="SubtitleCOREChar">
    <w:name w:val="Subtitle CORE Char"/>
    <w:link w:val="SubtitleCORE"/>
    <w:uiPriority w:val="3"/>
    <w:rsid w:val="00FE181F"/>
    <w:rPr>
      <w:rFonts w:ascii="Arial" w:eastAsia="Times New Roman" w:hAnsi="Arial" w:cs="Times New Roman"/>
      <w:caps/>
      <w:color w:val="4D4D4D"/>
      <w:kern w:val="32"/>
      <w:sz w:val="32"/>
      <w:szCs w:val="28"/>
      <w:lang w:val="en-GB"/>
    </w:rPr>
  </w:style>
  <w:style w:type="character" w:customStyle="1" w:styleId="HeadingUnnumberedChar">
    <w:name w:val="Heading Unnumbered Char"/>
    <w:link w:val="HeadingUnnumbered"/>
    <w:uiPriority w:val="10"/>
    <w:rsid w:val="00FE181F"/>
    <w:rPr>
      <w:rFonts w:ascii="Arial" w:eastAsia="Arial" w:hAnsi="Arial" w:cs="Times New Roman"/>
      <w:b/>
      <w:sz w:val="24"/>
      <w:szCs w:val="24"/>
      <w:lang w:val="en-GB"/>
    </w:rPr>
  </w:style>
  <w:style w:type="table" w:customStyle="1" w:styleId="FNRFormBox">
    <w:name w:val="FNR Form Box"/>
    <w:basedOn w:val="TableNormal"/>
    <w:uiPriority w:val="99"/>
    <w:qFormat/>
    <w:rsid w:val="00FE181F"/>
    <w:pPr>
      <w:spacing w:after="0" w:line="240" w:lineRule="auto"/>
    </w:pPr>
    <w:rPr>
      <w:rFonts w:ascii="Arial" w:eastAsia="Arial" w:hAnsi="Arial" w:cs="Times New Roman"/>
      <w:sz w:val="20"/>
      <w:szCs w:val="20"/>
      <w:lang w:val="en-GB" w:eastAsia="en-GB"/>
    </w:rPr>
    <w:tblPr>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CellMar>
        <w:top w:w="57" w:type="dxa"/>
        <w:left w:w="57" w:type="dxa"/>
        <w:bottom w:w="57" w:type="dxa"/>
        <w:right w:w="57" w:type="dxa"/>
      </w:tblCellMar>
    </w:tblPr>
    <w:tcPr>
      <w:shd w:val="clear" w:color="auto" w:fill="auto"/>
    </w:tcPr>
    <w:tblStylePr w:type="firstRow">
      <w:pPr>
        <w:keepNext/>
        <w:wordWrap/>
      </w:pPr>
      <w:tblPr/>
      <w:trPr>
        <w:cantSplit/>
      </w:trPr>
      <w:tcPr>
        <w:shd w:val="clear" w:color="auto" w:fill="F8F8F8"/>
      </w:tcPr>
    </w:tblStylePr>
  </w:style>
  <w:style w:type="character" w:customStyle="1" w:styleId="ssens">
    <w:name w:val="ssens"/>
    <w:basedOn w:val="DefaultParagraphFont"/>
    <w:rsid w:val="00FE181F"/>
  </w:style>
  <w:style w:type="character" w:customStyle="1" w:styleId="vi">
    <w:name w:val="vi"/>
    <w:basedOn w:val="DefaultParagraphFont"/>
    <w:rsid w:val="00FE181F"/>
  </w:style>
  <w:style w:type="character" w:customStyle="1" w:styleId="pr">
    <w:name w:val="pr"/>
    <w:basedOn w:val="DefaultParagraphFont"/>
    <w:rsid w:val="00FE181F"/>
  </w:style>
  <w:style w:type="character" w:customStyle="1" w:styleId="unicode">
    <w:name w:val="unicode"/>
    <w:basedOn w:val="DefaultParagraphFont"/>
    <w:rsid w:val="00FE181F"/>
  </w:style>
  <w:style w:type="character" w:customStyle="1" w:styleId="dnindex1">
    <w:name w:val="dnindex1"/>
    <w:rsid w:val="00FE181F"/>
    <w:rPr>
      <w:b/>
      <w:bCs/>
      <w:vanish w:val="0"/>
      <w:webHidden w:val="0"/>
      <w:color w:val="7B7B7B"/>
      <w:specVanish w:val="0"/>
    </w:rPr>
  </w:style>
  <w:style w:type="character" w:customStyle="1" w:styleId="ital-inline2">
    <w:name w:val="ital-inline2"/>
    <w:rsid w:val="00FE181F"/>
    <w:rPr>
      <w:rFonts w:ascii="Georgia" w:hAnsi="Georgia" w:hint="default"/>
      <w:i/>
      <w:iCs/>
      <w:vanish w:val="0"/>
      <w:webHidden w:val="0"/>
      <w:specVanish w:val="0"/>
    </w:rPr>
  </w:style>
  <w:style w:type="character" w:customStyle="1" w:styleId="pg4">
    <w:name w:val="pg4"/>
    <w:rsid w:val="00FE181F"/>
    <w:rPr>
      <w:rFonts w:ascii="Verdana" w:hAnsi="Verdana" w:hint="default"/>
      <w:b/>
      <w:bCs/>
      <w:i/>
      <w:iCs/>
      <w:vanish w:val="0"/>
      <w:webHidden w:val="0"/>
      <w:color w:val="333333"/>
      <w:sz w:val="16"/>
      <w:szCs w:val="16"/>
      <w:specVanish w:val="0"/>
    </w:rPr>
  </w:style>
  <w:style w:type="character" w:customStyle="1" w:styleId="spipsurligne">
    <w:name w:val="spip_surligne"/>
    <w:basedOn w:val="DefaultParagraphFont"/>
    <w:rsid w:val="00FE181F"/>
  </w:style>
  <w:style w:type="paragraph" w:customStyle="1" w:styleId="referencearticle">
    <w:name w:val="reference_article"/>
    <w:basedOn w:val="Normal"/>
    <w:rsid w:val="00FE181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ubliauteur11">
    <w:name w:val="publiauteur11"/>
    <w:rsid w:val="00FE181F"/>
    <w:rPr>
      <w:color w:val="97015B"/>
    </w:rPr>
  </w:style>
  <w:style w:type="character" w:customStyle="1" w:styleId="nowrap1">
    <w:name w:val="nowrap1"/>
    <w:basedOn w:val="DefaultParagraphFont"/>
    <w:rsid w:val="00FE181F"/>
  </w:style>
  <w:style w:type="character" w:customStyle="1" w:styleId="maintitle">
    <w:name w:val="maintitle"/>
    <w:rsid w:val="00FE181F"/>
  </w:style>
  <w:style w:type="paragraph" w:customStyle="1" w:styleId="articlecategory">
    <w:name w:val="articlecategory"/>
    <w:basedOn w:val="Normal"/>
    <w:rsid w:val="00FE181F"/>
    <w:pPr>
      <w:spacing w:before="100" w:beforeAutospacing="1" w:after="100" w:afterAutospacing="1" w:line="240" w:lineRule="auto"/>
    </w:pPr>
    <w:rPr>
      <w:rFonts w:ascii="Times New Roman" w:eastAsia="Times New Roman" w:hAnsi="Times New Roman" w:cs="Times New Roman"/>
      <w:sz w:val="24"/>
      <w:szCs w:val="24"/>
      <w:lang w:val="fr-CH" w:eastAsia="fr-CH"/>
    </w:rPr>
  </w:style>
  <w:style w:type="paragraph" w:customStyle="1" w:styleId="articledetails">
    <w:name w:val="articledetails"/>
    <w:basedOn w:val="Normal"/>
    <w:rsid w:val="00FE181F"/>
    <w:pPr>
      <w:spacing w:before="100" w:beforeAutospacing="1" w:after="100" w:afterAutospacing="1" w:line="240" w:lineRule="auto"/>
    </w:pPr>
    <w:rPr>
      <w:rFonts w:ascii="Times New Roman" w:eastAsia="Times New Roman" w:hAnsi="Times New Roman" w:cs="Times New Roman"/>
      <w:sz w:val="24"/>
      <w:szCs w:val="24"/>
      <w:lang w:val="fr-CH" w:eastAsia="fr-CH"/>
    </w:rPr>
  </w:style>
  <w:style w:type="character" w:customStyle="1" w:styleId="st1">
    <w:name w:val="st1"/>
    <w:basedOn w:val="DefaultParagraphFont"/>
    <w:rsid w:val="00FE181F"/>
  </w:style>
  <w:style w:type="character" w:customStyle="1" w:styleId="romain1">
    <w:name w:val="romain1"/>
    <w:basedOn w:val="DefaultParagraphFont"/>
    <w:rsid w:val="00FE181F"/>
    <w:rPr>
      <w:smallCaps/>
    </w:rPr>
  </w:style>
  <w:style w:type="character" w:customStyle="1" w:styleId="lang-la">
    <w:name w:val="lang-la"/>
    <w:basedOn w:val="DefaultParagraphFont"/>
    <w:rsid w:val="00FE181F"/>
  </w:style>
  <w:style w:type="character" w:customStyle="1" w:styleId="noprint">
    <w:name w:val="noprint"/>
    <w:basedOn w:val="DefaultParagraphFont"/>
    <w:rsid w:val="00FE181F"/>
  </w:style>
  <w:style w:type="character" w:customStyle="1" w:styleId="reference-text">
    <w:name w:val="reference-text"/>
    <w:basedOn w:val="DefaultParagraphFont"/>
    <w:rsid w:val="00FE181F"/>
  </w:style>
  <w:style w:type="character" w:styleId="HTMLCite">
    <w:name w:val="HTML Cite"/>
    <w:basedOn w:val="DefaultParagraphFont"/>
    <w:uiPriority w:val="99"/>
    <w:semiHidden/>
    <w:unhideWhenUsed/>
    <w:rsid w:val="00FE181F"/>
    <w:rPr>
      <w:i/>
      <w:iCs/>
    </w:rPr>
  </w:style>
  <w:style w:type="character" w:customStyle="1" w:styleId="ouvrage">
    <w:name w:val="ouvrage"/>
    <w:basedOn w:val="DefaultParagraphFont"/>
    <w:rsid w:val="00FE181F"/>
  </w:style>
  <w:style w:type="character" w:customStyle="1" w:styleId="plainlinks">
    <w:name w:val="plainlinks"/>
    <w:basedOn w:val="DefaultParagraphFont"/>
    <w:rsid w:val="00FE181F"/>
  </w:style>
  <w:style w:type="character" w:customStyle="1" w:styleId="z3988">
    <w:name w:val="z3988"/>
    <w:basedOn w:val="DefaultParagraphFont"/>
    <w:rsid w:val="00FE181F"/>
  </w:style>
  <w:style w:type="character" w:customStyle="1" w:styleId="hw">
    <w:name w:val="hw"/>
    <w:basedOn w:val="DefaultParagraphFont"/>
    <w:rsid w:val="00FE181F"/>
  </w:style>
  <w:style w:type="character" w:customStyle="1" w:styleId="linktotop">
    <w:name w:val="linktotop"/>
    <w:basedOn w:val="DefaultParagraphFont"/>
    <w:rsid w:val="00FE181F"/>
  </w:style>
  <w:style w:type="character" w:customStyle="1" w:styleId="pronall">
    <w:name w:val="pronall"/>
    <w:basedOn w:val="DefaultParagraphFont"/>
    <w:rsid w:val="00FE181F"/>
  </w:style>
  <w:style w:type="character" w:customStyle="1" w:styleId="pron">
    <w:name w:val="pron"/>
    <w:basedOn w:val="DefaultParagraphFont"/>
    <w:rsid w:val="00FE181F"/>
  </w:style>
  <w:style w:type="paragraph" w:customStyle="1" w:styleId="ety">
    <w:name w:val="ety"/>
    <w:basedOn w:val="Normal"/>
    <w:rsid w:val="00FE181F"/>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emon">
    <w:name w:val="emon"/>
    <w:basedOn w:val="DefaultParagraphFont"/>
    <w:rsid w:val="00FE181F"/>
  </w:style>
  <w:style w:type="paragraph" w:styleId="z-TopofForm">
    <w:name w:val="HTML Top of Form"/>
    <w:basedOn w:val="Normal"/>
    <w:next w:val="Normal"/>
    <w:link w:val="z-TopofFormChar"/>
    <w:hidden/>
    <w:uiPriority w:val="99"/>
    <w:semiHidden/>
    <w:unhideWhenUsed/>
    <w:rsid w:val="00FE181F"/>
    <w:pPr>
      <w:pBdr>
        <w:bottom w:val="single" w:sz="6" w:space="1" w:color="auto"/>
      </w:pBdr>
      <w:spacing w:after="0" w:line="240" w:lineRule="auto"/>
      <w:jc w:val="center"/>
    </w:pPr>
    <w:rPr>
      <w:rFonts w:ascii="Arial" w:eastAsia="Times New Roman" w:hAnsi="Arial" w:cs="Arial"/>
      <w:vanish/>
      <w:sz w:val="16"/>
      <w:szCs w:val="16"/>
      <w:lang w:val="fr-BE" w:eastAsia="fr-BE"/>
    </w:rPr>
  </w:style>
  <w:style w:type="character" w:customStyle="1" w:styleId="z-TopofFormChar">
    <w:name w:val="z-Top of Form Char"/>
    <w:basedOn w:val="DefaultParagraphFont"/>
    <w:link w:val="z-TopofForm"/>
    <w:uiPriority w:val="99"/>
    <w:semiHidden/>
    <w:rsid w:val="00FE181F"/>
    <w:rPr>
      <w:rFonts w:ascii="Arial" w:eastAsia="Times New Roman" w:hAnsi="Arial" w:cs="Arial"/>
      <w:vanish/>
      <w:sz w:val="16"/>
      <w:szCs w:val="16"/>
      <w:lang w:val="fr-BE" w:eastAsia="fr-BE"/>
    </w:rPr>
  </w:style>
  <w:style w:type="paragraph" w:styleId="z-BottomofForm">
    <w:name w:val="HTML Bottom of Form"/>
    <w:basedOn w:val="Normal"/>
    <w:next w:val="Normal"/>
    <w:link w:val="z-BottomofFormChar"/>
    <w:hidden/>
    <w:uiPriority w:val="99"/>
    <w:semiHidden/>
    <w:unhideWhenUsed/>
    <w:rsid w:val="00FE181F"/>
    <w:pPr>
      <w:pBdr>
        <w:top w:val="single" w:sz="6" w:space="1" w:color="auto"/>
      </w:pBdr>
      <w:spacing w:after="0" w:line="240" w:lineRule="auto"/>
      <w:jc w:val="center"/>
    </w:pPr>
    <w:rPr>
      <w:rFonts w:ascii="Arial" w:eastAsia="Times New Roman" w:hAnsi="Arial" w:cs="Arial"/>
      <w:vanish/>
      <w:sz w:val="16"/>
      <w:szCs w:val="16"/>
      <w:lang w:val="fr-BE" w:eastAsia="fr-BE"/>
    </w:rPr>
  </w:style>
  <w:style w:type="character" w:customStyle="1" w:styleId="z-BottomofFormChar">
    <w:name w:val="z-Bottom of Form Char"/>
    <w:basedOn w:val="DefaultParagraphFont"/>
    <w:link w:val="z-BottomofForm"/>
    <w:uiPriority w:val="99"/>
    <w:semiHidden/>
    <w:rsid w:val="00FE181F"/>
    <w:rPr>
      <w:rFonts w:ascii="Arial" w:eastAsia="Times New Roman" w:hAnsi="Arial" w:cs="Arial"/>
      <w:vanish/>
      <w:sz w:val="16"/>
      <w:szCs w:val="16"/>
      <w:lang w:val="fr-BE" w:eastAsia="fr-BE"/>
    </w:rPr>
  </w:style>
  <w:style w:type="character" w:customStyle="1" w:styleId="shw">
    <w:name w:val="shw"/>
    <w:basedOn w:val="DefaultParagraphFont"/>
    <w:rsid w:val="00FE181F"/>
  </w:style>
  <w:style w:type="character" w:customStyle="1" w:styleId="h2">
    <w:name w:val="h2"/>
    <w:basedOn w:val="DefaultParagraphFont"/>
    <w:rsid w:val="00FE181F"/>
  </w:style>
  <w:style w:type="character" w:customStyle="1" w:styleId="mw-headline">
    <w:name w:val="mw-headline"/>
    <w:basedOn w:val="DefaultParagraphFont"/>
    <w:rsid w:val="00FE181F"/>
  </w:style>
  <w:style w:type="character" w:customStyle="1" w:styleId="mw-cite-backlink">
    <w:name w:val="mw-cite-backlink"/>
    <w:basedOn w:val="DefaultParagraphFont"/>
    <w:rsid w:val="00FE181F"/>
  </w:style>
  <w:style w:type="paragraph" w:styleId="BodyTextIndent">
    <w:name w:val="Body Text Indent"/>
    <w:basedOn w:val="Normal"/>
    <w:link w:val="BodyTextIndentChar"/>
    <w:uiPriority w:val="99"/>
    <w:semiHidden/>
    <w:unhideWhenUsed/>
    <w:rsid w:val="00F33840"/>
    <w:pPr>
      <w:spacing w:after="120"/>
      <w:ind w:left="283"/>
    </w:pPr>
  </w:style>
  <w:style w:type="character" w:customStyle="1" w:styleId="BodyTextIndentChar">
    <w:name w:val="Body Text Indent Char"/>
    <w:basedOn w:val="DefaultParagraphFont"/>
    <w:link w:val="BodyTextIndent"/>
    <w:uiPriority w:val="99"/>
    <w:semiHidden/>
    <w:rsid w:val="00F33840"/>
  </w:style>
  <w:style w:type="character" w:customStyle="1" w:styleId="mw-headline4">
    <w:name w:val="mw-headline4"/>
    <w:basedOn w:val="DefaultParagraphFont"/>
    <w:rsid w:val="00F33840"/>
  </w:style>
  <w:style w:type="character" w:customStyle="1" w:styleId="romain">
    <w:name w:val="romain"/>
    <w:basedOn w:val="DefaultParagraphFont"/>
    <w:rsid w:val="00C85B3F"/>
  </w:style>
  <w:style w:type="character" w:customStyle="1" w:styleId="mw-editsection">
    <w:name w:val="mw-editsection"/>
    <w:basedOn w:val="DefaultParagraphFont"/>
    <w:rsid w:val="00C85B3F"/>
  </w:style>
  <w:style w:type="character" w:customStyle="1" w:styleId="mw-editsection-bracket">
    <w:name w:val="mw-editsection-bracket"/>
    <w:basedOn w:val="DefaultParagraphFont"/>
    <w:rsid w:val="00C85B3F"/>
  </w:style>
  <w:style w:type="character" w:customStyle="1" w:styleId="mw-editsection-divider">
    <w:name w:val="mw-editsection-divider"/>
    <w:basedOn w:val="DefaultParagraphFont"/>
    <w:rsid w:val="00C85B3F"/>
  </w:style>
  <w:style w:type="character" w:customStyle="1" w:styleId="nowrap">
    <w:name w:val="nowrap"/>
    <w:basedOn w:val="DefaultParagraphFont"/>
    <w:rsid w:val="00C85B3F"/>
  </w:style>
  <w:style w:type="character" w:styleId="FollowedHyperlink">
    <w:name w:val="FollowedHyperlink"/>
    <w:basedOn w:val="DefaultParagraphFont"/>
    <w:uiPriority w:val="99"/>
    <w:semiHidden/>
    <w:unhideWhenUsed/>
    <w:rsid w:val="00C85B3F"/>
    <w:rPr>
      <w:color w:val="800080"/>
      <w:u w:val="single"/>
    </w:rPr>
  </w:style>
  <w:style w:type="character" w:customStyle="1" w:styleId="date-lien">
    <w:name w:val="date-lien"/>
    <w:basedOn w:val="DefaultParagraphFont"/>
    <w:rsid w:val="00C85B3F"/>
  </w:style>
  <w:style w:type="character" w:customStyle="1" w:styleId="st">
    <w:name w:val="st"/>
    <w:basedOn w:val="DefaultParagraphFont"/>
    <w:rsid w:val="00A85AB7"/>
  </w:style>
  <w:style w:type="character" w:customStyle="1" w:styleId="int-own-work">
    <w:name w:val="int-own-work"/>
    <w:basedOn w:val="DefaultParagraphFont"/>
    <w:rsid w:val="00B43462"/>
  </w:style>
  <w:style w:type="paragraph" w:customStyle="1" w:styleId="TableParagraph">
    <w:name w:val="Table Paragraph"/>
    <w:basedOn w:val="Normal"/>
    <w:uiPriority w:val="1"/>
    <w:qFormat/>
    <w:rsid w:val="00301552"/>
    <w:pPr>
      <w:widowControl w:val="0"/>
      <w:autoSpaceDE w:val="0"/>
      <w:autoSpaceDN w:val="0"/>
      <w:adjustRightInd w:val="0"/>
      <w:spacing w:after="0" w:line="240" w:lineRule="auto"/>
    </w:pPr>
    <w:rPr>
      <w:rFonts w:ascii="Times New Roman" w:eastAsiaTheme="minorEastAsia" w:hAnsi="Times New Roman" w:cs="Times New Roman"/>
      <w:sz w:val="24"/>
      <w:szCs w:val="24"/>
      <w:lang w:eastAsia="fr-FR"/>
    </w:rPr>
  </w:style>
  <w:style w:type="paragraph" w:customStyle="1" w:styleId="texte">
    <w:name w:val="texte"/>
    <w:basedOn w:val="Normal"/>
    <w:rsid w:val="0020753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um">
    <w:name w:val="num"/>
    <w:basedOn w:val="DefaultParagraphFont"/>
    <w:rsid w:val="00207530"/>
  </w:style>
  <w:style w:type="character" w:customStyle="1" w:styleId="paranumber">
    <w:name w:val="paranumber"/>
    <w:basedOn w:val="DefaultParagraphFont"/>
    <w:rsid w:val="00207530"/>
  </w:style>
  <w:style w:type="character" w:customStyle="1" w:styleId="familyname">
    <w:name w:val="familyname"/>
    <w:basedOn w:val="DefaultParagraphFont"/>
    <w:rsid w:val="00590264"/>
  </w:style>
  <w:style w:type="character" w:customStyle="1" w:styleId="majuscule">
    <w:name w:val="majuscule"/>
    <w:basedOn w:val="DefaultParagraphFont"/>
    <w:rsid w:val="005902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A88"/>
  </w:style>
  <w:style w:type="paragraph" w:styleId="Heading1">
    <w:name w:val="heading 1"/>
    <w:basedOn w:val="FNRNormal"/>
    <w:next w:val="FNRNormal"/>
    <w:link w:val="Heading1Char"/>
    <w:uiPriority w:val="9"/>
    <w:qFormat/>
    <w:rsid w:val="00FE181F"/>
    <w:pPr>
      <w:keepNext/>
      <w:shd w:val="clear" w:color="auto" w:fill="632C55"/>
      <w:spacing w:after="160" w:line="240" w:lineRule="auto"/>
      <w:ind w:left="567" w:hanging="567"/>
      <w:jc w:val="left"/>
      <w:outlineLvl w:val="0"/>
    </w:pPr>
    <w:rPr>
      <w:rFonts w:eastAsia="Times New Roman" w:cs="Times New Roman"/>
      <w:b/>
      <w:bCs/>
      <w:color w:val="FFFFFF"/>
      <w:kern w:val="32"/>
      <w:sz w:val="32"/>
      <w:szCs w:val="32"/>
    </w:rPr>
  </w:style>
  <w:style w:type="paragraph" w:styleId="Heading2">
    <w:name w:val="heading 2"/>
    <w:basedOn w:val="Normal"/>
    <w:next w:val="Normal"/>
    <w:link w:val="Heading2Char"/>
    <w:uiPriority w:val="9"/>
    <w:unhideWhenUsed/>
    <w:qFormat/>
    <w:rsid w:val="00FE181F"/>
    <w:pPr>
      <w:keepNext/>
      <w:keepLines/>
      <w:spacing w:before="200" w:after="0"/>
      <w:outlineLvl w:val="1"/>
    </w:pPr>
    <w:rPr>
      <w:rFonts w:asciiTheme="majorHAnsi" w:eastAsiaTheme="majorEastAsia" w:hAnsiTheme="majorHAnsi" w:cstheme="majorBidi"/>
      <w:b/>
      <w:bCs/>
      <w:color w:val="4F81BD" w:themeColor="accent1"/>
      <w:sz w:val="26"/>
      <w:szCs w:val="26"/>
      <w:lang w:val="fr-BE"/>
    </w:rPr>
  </w:style>
  <w:style w:type="paragraph" w:styleId="Heading3">
    <w:name w:val="heading 3"/>
    <w:basedOn w:val="Normal"/>
    <w:link w:val="Heading3Char"/>
    <w:uiPriority w:val="9"/>
    <w:qFormat/>
    <w:rsid w:val="00FE181F"/>
    <w:pPr>
      <w:spacing w:before="100" w:beforeAutospacing="1" w:after="100" w:afterAutospacing="1" w:line="240" w:lineRule="auto"/>
      <w:outlineLvl w:val="2"/>
    </w:pPr>
    <w:rPr>
      <w:rFonts w:ascii="Times New Roman" w:eastAsia="Times New Roman" w:hAnsi="Times New Roman" w:cs="Times New Roman"/>
      <w:b/>
      <w:bCs/>
      <w:sz w:val="27"/>
      <w:szCs w:val="27"/>
      <w:lang w:val="fr-BE" w:eastAsia="fr-BE"/>
    </w:rPr>
  </w:style>
  <w:style w:type="paragraph" w:styleId="Heading4">
    <w:name w:val="heading 4"/>
    <w:basedOn w:val="Normal"/>
    <w:next w:val="Normal"/>
    <w:link w:val="Heading4Char"/>
    <w:uiPriority w:val="9"/>
    <w:unhideWhenUsed/>
    <w:qFormat/>
    <w:rsid w:val="00FE181F"/>
    <w:pPr>
      <w:keepNext/>
      <w:keepLines/>
      <w:spacing w:before="200" w:after="0"/>
      <w:outlineLvl w:val="3"/>
    </w:pPr>
    <w:rPr>
      <w:rFonts w:asciiTheme="majorHAnsi" w:eastAsiaTheme="majorEastAsia" w:hAnsiTheme="majorHAnsi" w:cstheme="majorBidi"/>
      <w:b/>
      <w:bCs/>
      <w:i/>
      <w:iCs/>
      <w:color w:val="4F81BD" w:themeColor="accent1"/>
      <w:lang w:val="fr-BE"/>
    </w:rPr>
  </w:style>
  <w:style w:type="paragraph" w:styleId="Heading5">
    <w:name w:val="heading 5"/>
    <w:basedOn w:val="Normal"/>
    <w:next w:val="Normal"/>
    <w:link w:val="Heading5Char"/>
    <w:uiPriority w:val="9"/>
    <w:semiHidden/>
    <w:unhideWhenUsed/>
    <w:rsid w:val="00FE181F"/>
    <w:pPr>
      <w:keepNext/>
      <w:keepLines/>
      <w:numPr>
        <w:ilvl w:val="4"/>
        <w:numId w:val="6"/>
      </w:numPr>
      <w:spacing w:before="200" w:after="0"/>
      <w:jc w:val="both"/>
      <w:outlineLvl w:val="4"/>
    </w:pPr>
    <w:rPr>
      <w:rFonts w:ascii="Arial" w:eastAsia="Times New Roman" w:hAnsi="Arial" w:cs="Times New Roman"/>
      <w:color w:val="262626"/>
      <w:lang w:val="fr-BE"/>
    </w:rPr>
  </w:style>
  <w:style w:type="paragraph" w:styleId="Heading6">
    <w:name w:val="heading 6"/>
    <w:basedOn w:val="Normal"/>
    <w:next w:val="Normal"/>
    <w:link w:val="Heading6Char"/>
    <w:uiPriority w:val="9"/>
    <w:semiHidden/>
    <w:unhideWhenUsed/>
    <w:qFormat/>
    <w:rsid w:val="00FE181F"/>
    <w:pPr>
      <w:keepNext/>
      <w:keepLines/>
      <w:numPr>
        <w:ilvl w:val="5"/>
        <w:numId w:val="6"/>
      </w:numPr>
      <w:spacing w:before="200" w:after="0"/>
      <w:jc w:val="both"/>
      <w:outlineLvl w:val="5"/>
    </w:pPr>
    <w:rPr>
      <w:rFonts w:ascii="Arial" w:eastAsia="Times New Roman" w:hAnsi="Arial" w:cs="Times New Roman"/>
      <w:i/>
      <w:iCs/>
      <w:color w:val="262626"/>
      <w:lang w:val="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97B8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DefaultParagraphFont"/>
    <w:rsid w:val="00097B87"/>
  </w:style>
  <w:style w:type="character" w:styleId="Hyperlink">
    <w:name w:val="Hyperlink"/>
    <w:basedOn w:val="DefaultParagraphFont"/>
    <w:uiPriority w:val="99"/>
    <w:unhideWhenUsed/>
    <w:rsid w:val="00097B87"/>
    <w:rPr>
      <w:color w:val="0000FF"/>
      <w:u w:val="single"/>
    </w:rPr>
  </w:style>
  <w:style w:type="paragraph" w:styleId="BalloonText">
    <w:name w:val="Balloon Text"/>
    <w:basedOn w:val="Normal"/>
    <w:link w:val="BalloonTextChar"/>
    <w:uiPriority w:val="99"/>
    <w:semiHidden/>
    <w:unhideWhenUsed/>
    <w:rsid w:val="00097B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7B87"/>
    <w:rPr>
      <w:rFonts w:ascii="Tahoma" w:hAnsi="Tahoma" w:cs="Tahoma"/>
      <w:sz w:val="16"/>
      <w:szCs w:val="16"/>
    </w:rPr>
  </w:style>
  <w:style w:type="paragraph" w:styleId="ListParagraph">
    <w:name w:val="List Paragraph"/>
    <w:basedOn w:val="Normal"/>
    <w:uiPriority w:val="34"/>
    <w:qFormat/>
    <w:rsid w:val="003034E3"/>
    <w:pPr>
      <w:ind w:left="720"/>
      <w:contextualSpacing/>
    </w:pPr>
  </w:style>
  <w:style w:type="paragraph" w:styleId="FootnoteText">
    <w:name w:val="footnote text"/>
    <w:basedOn w:val="Normal"/>
    <w:link w:val="FootnoteTextChar"/>
    <w:uiPriority w:val="99"/>
    <w:unhideWhenUsed/>
    <w:rsid w:val="00992B8A"/>
    <w:pPr>
      <w:spacing w:after="0" w:line="240" w:lineRule="auto"/>
    </w:pPr>
    <w:rPr>
      <w:sz w:val="20"/>
      <w:szCs w:val="20"/>
    </w:rPr>
  </w:style>
  <w:style w:type="character" w:customStyle="1" w:styleId="FootnoteTextChar">
    <w:name w:val="Footnote Text Char"/>
    <w:basedOn w:val="DefaultParagraphFont"/>
    <w:link w:val="FootnoteText"/>
    <w:uiPriority w:val="99"/>
    <w:rsid w:val="00992B8A"/>
    <w:rPr>
      <w:sz w:val="20"/>
      <w:szCs w:val="20"/>
    </w:rPr>
  </w:style>
  <w:style w:type="character" w:styleId="FootnoteReference">
    <w:name w:val="footnote reference"/>
    <w:basedOn w:val="DefaultParagraphFont"/>
    <w:uiPriority w:val="99"/>
    <w:unhideWhenUsed/>
    <w:rsid w:val="00992B8A"/>
    <w:rPr>
      <w:vertAlign w:val="superscript"/>
    </w:rPr>
  </w:style>
  <w:style w:type="character" w:styleId="Strong">
    <w:name w:val="Strong"/>
    <w:basedOn w:val="DefaultParagraphFont"/>
    <w:uiPriority w:val="22"/>
    <w:qFormat/>
    <w:rsid w:val="00992B8A"/>
    <w:rPr>
      <w:b/>
      <w:bCs/>
    </w:rPr>
  </w:style>
  <w:style w:type="paragraph" w:styleId="BodyText">
    <w:name w:val="Body Text"/>
    <w:basedOn w:val="Normal"/>
    <w:link w:val="BodyTextChar"/>
    <w:unhideWhenUsed/>
    <w:rsid w:val="00992B8A"/>
    <w:pPr>
      <w:spacing w:after="120"/>
    </w:pPr>
    <w:rPr>
      <w:lang w:val="fr-BE"/>
    </w:rPr>
  </w:style>
  <w:style w:type="character" w:customStyle="1" w:styleId="BodyTextChar">
    <w:name w:val="Body Text Char"/>
    <w:basedOn w:val="DefaultParagraphFont"/>
    <w:link w:val="BodyText"/>
    <w:rsid w:val="00992B8A"/>
    <w:rPr>
      <w:lang w:val="fr-BE"/>
    </w:rPr>
  </w:style>
  <w:style w:type="paragraph" w:customStyle="1" w:styleId="Title1">
    <w:name w:val="Title1"/>
    <w:basedOn w:val="Normal"/>
    <w:rsid w:val="00992B8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is">
    <w:name w:val="Emphasis"/>
    <w:uiPriority w:val="20"/>
    <w:qFormat/>
    <w:rsid w:val="00992B8A"/>
    <w:rPr>
      <w:i/>
      <w:iCs/>
    </w:rPr>
  </w:style>
  <w:style w:type="paragraph" w:styleId="Header">
    <w:name w:val="header"/>
    <w:basedOn w:val="Normal"/>
    <w:link w:val="HeaderChar"/>
    <w:uiPriority w:val="99"/>
    <w:unhideWhenUsed/>
    <w:rsid w:val="00055241"/>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5241"/>
  </w:style>
  <w:style w:type="paragraph" w:styleId="Footer">
    <w:name w:val="footer"/>
    <w:basedOn w:val="Normal"/>
    <w:link w:val="FooterChar"/>
    <w:uiPriority w:val="99"/>
    <w:unhideWhenUsed/>
    <w:rsid w:val="00055241"/>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5241"/>
  </w:style>
  <w:style w:type="character" w:customStyle="1" w:styleId="Heading1Char">
    <w:name w:val="Heading 1 Char"/>
    <w:basedOn w:val="DefaultParagraphFont"/>
    <w:link w:val="Heading1"/>
    <w:uiPriority w:val="9"/>
    <w:rsid w:val="00FE181F"/>
    <w:rPr>
      <w:rFonts w:ascii="Arial" w:eastAsia="Times New Roman" w:hAnsi="Arial" w:cs="Times New Roman"/>
      <w:b/>
      <w:bCs/>
      <w:color w:val="FFFFFF"/>
      <w:kern w:val="32"/>
      <w:sz w:val="32"/>
      <w:szCs w:val="32"/>
      <w:shd w:val="clear" w:color="auto" w:fill="632C55"/>
      <w:lang w:val="en-GB"/>
    </w:rPr>
  </w:style>
  <w:style w:type="character" w:customStyle="1" w:styleId="Heading2Char">
    <w:name w:val="Heading 2 Char"/>
    <w:basedOn w:val="DefaultParagraphFont"/>
    <w:link w:val="Heading2"/>
    <w:uiPriority w:val="9"/>
    <w:rsid w:val="00FE181F"/>
    <w:rPr>
      <w:rFonts w:asciiTheme="majorHAnsi" w:eastAsiaTheme="majorEastAsia" w:hAnsiTheme="majorHAnsi" w:cstheme="majorBidi"/>
      <w:b/>
      <w:bCs/>
      <w:color w:val="4F81BD" w:themeColor="accent1"/>
      <w:sz w:val="26"/>
      <w:szCs w:val="26"/>
      <w:lang w:val="fr-BE"/>
    </w:rPr>
  </w:style>
  <w:style w:type="character" w:customStyle="1" w:styleId="Heading3Char">
    <w:name w:val="Heading 3 Char"/>
    <w:basedOn w:val="DefaultParagraphFont"/>
    <w:link w:val="Heading3"/>
    <w:uiPriority w:val="9"/>
    <w:rsid w:val="00FE181F"/>
    <w:rPr>
      <w:rFonts w:ascii="Times New Roman" w:eastAsia="Times New Roman" w:hAnsi="Times New Roman" w:cs="Times New Roman"/>
      <w:b/>
      <w:bCs/>
      <w:sz w:val="27"/>
      <w:szCs w:val="27"/>
      <w:lang w:val="fr-BE" w:eastAsia="fr-BE"/>
    </w:rPr>
  </w:style>
  <w:style w:type="character" w:customStyle="1" w:styleId="Heading4Char">
    <w:name w:val="Heading 4 Char"/>
    <w:basedOn w:val="DefaultParagraphFont"/>
    <w:link w:val="Heading4"/>
    <w:uiPriority w:val="9"/>
    <w:rsid w:val="00FE181F"/>
    <w:rPr>
      <w:rFonts w:asciiTheme="majorHAnsi" w:eastAsiaTheme="majorEastAsia" w:hAnsiTheme="majorHAnsi" w:cstheme="majorBidi"/>
      <w:b/>
      <w:bCs/>
      <w:i/>
      <w:iCs/>
      <w:color w:val="4F81BD" w:themeColor="accent1"/>
      <w:lang w:val="fr-BE"/>
    </w:rPr>
  </w:style>
  <w:style w:type="character" w:customStyle="1" w:styleId="Heading5Char">
    <w:name w:val="Heading 5 Char"/>
    <w:basedOn w:val="DefaultParagraphFont"/>
    <w:link w:val="Heading5"/>
    <w:uiPriority w:val="9"/>
    <w:semiHidden/>
    <w:rsid w:val="00FE181F"/>
    <w:rPr>
      <w:rFonts w:ascii="Arial" w:eastAsia="Times New Roman" w:hAnsi="Arial" w:cs="Times New Roman"/>
      <w:color w:val="262626"/>
      <w:lang w:val="fr-BE"/>
    </w:rPr>
  </w:style>
  <w:style w:type="character" w:customStyle="1" w:styleId="Heading6Char">
    <w:name w:val="Heading 6 Char"/>
    <w:basedOn w:val="DefaultParagraphFont"/>
    <w:link w:val="Heading6"/>
    <w:uiPriority w:val="9"/>
    <w:semiHidden/>
    <w:rsid w:val="00FE181F"/>
    <w:rPr>
      <w:rFonts w:ascii="Arial" w:eastAsia="Times New Roman" w:hAnsi="Arial" w:cs="Times New Roman"/>
      <w:i/>
      <w:iCs/>
      <w:color w:val="262626"/>
      <w:lang w:val="fr-BE"/>
    </w:rPr>
  </w:style>
  <w:style w:type="character" w:customStyle="1" w:styleId="needref">
    <w:name w:val="need_ref"/>
    <w:basedOn w:val="DefaultParagraphFont"/>
    <w:rsid w:val="00FE181F"/>
  </w:style>
  <w:style w:type="character" w:customStyle="1" w:styleId="toctoggle">
    <w:name w:val="toctoggle"/>
    <w:basedOn w:val="DefaultParagraphFont"/>
    <w:rsid w:val="00FE181F"/>
  </w:style>
  <w:style w:type="character" w:customStyle="1" w:styleId="tocnumber">
    <w:name w:val="tocnumber"/>
    <w:basedOn w:val="DefaultParagraphFont"/>
    <w:rsid w:val="00FE181F"/>
  </w:style>
  <w:style w:type="character" w:customStyle="1" w:styleId="toctext">
    <w:name w:val="toctext"/>
    <w:basedOn w:val="DefaultParagraphFont"/>
    <w:rsid w:val="00FE181F"/>
  </w:style>
  <w:style w:type="character" w:customStyle="1" w:styleId="citation">
    <w:name w:val="citation"/>
    <w:basedOn w:val="DefaultParagraphFont"/>
    <w:rsid w:val="00FE181F"/>
  </w:style>
  <w:style w:type="character" w:customStyle="1" w:styleId="citecrochet1">
    <w:name w:val="cite_crochet1"/>
    <w:basedOn w:val="DefaultParagraphFont"/>
    <w:rsid w:val="00FE181F"/>
    <w:rPr>
      <w:vanish/>
      <w:webHidden w:val="0"/>
      <w:specVanish w:val="0"/>
    </w:rPr>
  </w:style>
  <w:style w:type="character" w:customStyle="1" w:styleId="barnavig1">
    <w:name w:val="bar_navig1"/>
    <w:basedOn w:val="DefaultParagraphFont"/>
    <w:rsid w:val="00FE181F"/>
    <w:rPr>
      <w:rFonts w:ascii="Arial" w:hAnsi="Arial" w:cs="Arial" w:hint="default"/>
      <w:strike w:val="0"/>
      <w:dstrike w:val="0"/>
      <w:color w:val="999999"/>
      <w:sz w:val="12"/>
      <w:szCs w:val="12"/>
      <w:u w:val="none"/>
      <w:effect w:val="none"/>
    </w:rPr>
  </w:style>
  <w:style w:type="character" w:customStyle="1" w:styleId="barnavig">
    <w:name w:val="bar_navig"/>
    <w:basedOn w:val="DefaultParagraphFont"/>
    <w:rsid w:val="00FE181F"/>
  </w:style>
  <w:style w:type="character" w:customStyle="1" w:styleId="spanaddcomment">
    <w:name w:val="spanaddcomment"/>
    <w:basedOn w:val="DefaultParagraphFont"/>
    <w:rsid w:val="00FE181F"/>
  </w:style>
  <w:style w:type="character" w:customStyle="1" w:styleId="publishedby">
    <w:name w:val="publishedby"/>
    <w:basedOn w:val="DefaultParagraphFont"/>
    <w:rsid w:val="00FE181F"/>
  </w:style>
  <w:style w:type="character" w:customStyle="1" w:styleId="separator">
    <w:name w:val="separator"/>
    <w:basedOn w:val="DefaultParagraphFont"/>
    <w:rsid w:val="00FE181F"/>
  </w:style>
  <w:style w:type="character" w:customStyle="1" w:styleId="community">
    <w:name w:val="community"/>
    <w:basedOn w:val="DefaultParagraphFont"/>
    <w:rsid w:val="00FE181F"/>
  </w:style>
  <w:style w:type="character" w:customStyle="1" w:styleId="text">
    <w:name w:val="text"/>
    <w:basedOn w:val="DefaultParagraphFont"/>
    <w:rsid w:val="00FE181F"/>
  </w:style>
  <w:style w:type="character" w:customStyle="1" w:styleId="topic">
    <w:name w:val="topic"/>
    <w:basedOn w:val="DefaultParagraphFont"/>
    <w:rsid w:val="00FE181F"/>
  </w:style>
  <w:style w:type="paragraph" w:customStyle="1" w:styleId="author">
    <w:name w:val="author"/>
    <w:basedOn w:val="Normal"/>
    <w:rsid w:val="00FE181F"/>
    <w:pPr>
      <w:spacing w:before="100" w:beforeAutospacing="1" w:after="100" w:afterAutospacing="1" w:line="240" w:lineRule="auto"/>
    </w:pPr>
    <w:rPr>
      <w:rFonts w:ascii="Times New Roman" w:eastAsia="Times New Roman" w:hAnsi="Times New Roman" w:cs="Times New Roman"/>
      <w:sz w:val="24"/>
      <w:szCs w:val="24"/>
      <w:lang w:val="fr-CH" w:eastAsia="fr-CH"/>
    </w:rPr>
  </w:style>
  <w:style w:type="character" w:styleId="PlaceholderText">
    <w:name w:val="Placeholder Text"/>
    <w:uiPriority w:val="99"/>
    <w:semiHidden/>
    <w:rsid w:val="00FE181F"/>
    <w:rPr>
      <w:color w:val="808080"/>
    </w:rPr>
  </w:style>
  <w:style w:type="table" w:styleId="TableGrid">
    <w:name w:val="Table Grid"/>
    <w:basedOn w:val="TableNormal"/>
    <w:uiPriority w:val="59"/>
    <w:rsid w:val="00FE181F"/>
    <w:pPr>
      <w:spacing w:after="0" w:line="240" w:lineRule="auto"/>
    </w:pPr>
    <w:rPr>
      <w:rFonts w:ascii="Arial" w:eastAsia="Arial" w:hAnsi="Arial" w:cs="Times New Roman"/>
      <w:sz w:val="20"/>
      <w:szCs w:val="20"/>
      <w:lang w:val="fr-CH" w:eastAsia="fr-C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FNRNormal"/>
    <w:link w:val="NoSpacingChar"/>
    <w:uiPriority w:val="1"/>
    <w:qFormat/>
    <w:rsid w:val="00FE181F"/>
    <w:pPr>
      <w:spacing w:after="0"/>
    </w:pPr>
    <w:rPr>
      <w:rFonts w:cs="Times New Roman"/>
      <w:sz w:val="20"/>
      <w:szCs w:val="20"/>
    </w:rPr>
  </w:style>
  <w:style w:type="numbering" w:customStyle="1" w:styleId="FNRBulletLists">
    <w:name w:val="FNR Bullet Lists"/>
    <w:uiPriority w:val="99"/>
    <w:rsid w:val="00FE181F"/>
    <w:pPr>
      <w:numPr>
        <w:numId w:val="4"/>
      </w:numPr>
    </w:pPr>
  </w:style>
  <w:style w:type="paragraph" w:customStyle="1" w:styleId="footer1">
    <w:name w:val="footer1"/>
    <w:link w:val="footer1Char"/>
    <w:uiPriority w:val="99"/>
    <w:rsid w:val="00FE181F"/>
    <w:pPr>
      <w:spacing w:after="0" w:line="240" w:lineRule="auto"/>
      <w:contextualSpacing/>
    </w:pPr>
    <w:rPr>
      <w:rFonts w:ascii="Arial" w:eastAsia="Arial" w:hAnsi="Arial" w:cs="Arial"/>
      <w:noProof/>
      <w:sz w:val="8"/>
      <w:szCs w:val="8"/>
      <w:lang w:val="en-GB"/>
    </w:rPr>
  </w:style>
  <w:style w:type="table" w:customStyle="1" w:styleId="FNRTable">
    <w:name w:val="FNR Table"/>
    <w:basedOn w:val="TableNormal"/>
    <w:uiPriority w:val="99"/>
    <w:qFormat/>
    <w:rsid w:val="00FE181F"/>
    <w:pPr>
      <w:spacing w:after="0" w:line="240" w:lineRule="auto"/>
      <w:contextualSpacing/>
    </w:pPr>
    <w:rPr>
      <w:rFonts w:ascii="Arial" w:eastAsia="Arial" w:hAnsi="Arial" w:cs="Times New Roman"/>
      <w:sz w:val="20"/>
      <w:szCs w:val="20"/>
      <w:lang w:val="fr-CH" w:eastAsia="fr-CH"/>
    </w:rPr>
    <w:tblPr>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CellMar>
        <w:top w:w="57" w:type="dxa"/>
        <w:left w:w="57" w:type="dxa"/>
        <w:bottom w:w="57" w:type="dxa"/>
        <w:right w:w="57" w:type="dxa"/>
      </w:tblCellMar>
    </w:tblPr>
    <w:trPr>
      <w:cantSplit/>
    </w:trPr>
    <w:tblStylePr w:type="firstRow">
      <w:rPr>
        <w:b/>
        <w:i w:val="0"/>
      </w:rPr>
    </w:tblStylePr>
  </w:style>
  <w:style w:type="character" w:customStyle="1" w:styleId="footer1Char">
    <w:name w:val="footer1 Char"/>
    <w:link w:val="footer1"/>
    <w:uiPriority w:val="99"/>
    <w:rsid w:val="00FE181F"/>
    <w:rPr>
      <w:rFonts w:ascii="Arial" w:eastAsia="Arial" w:hAnsi="Arial" w:cs="Arial"/>
      <w:noProof/>
      <w:sz w:val="8"/>
      <w:szCs w:val="8"/>
      <w:lang w:val="en-GB"/>
    </w:rPr>
  </w:style>
  <w:style w:type="paragraph" w:customStyle="1" w:styleId="Tabletext">
    <w:name w:val="Table text"/>
    <w:basedOn w:val="FNRNormal"/>
    <w:link w:val="TabletextChar"/>
    <w:uiPriority w:val="19"/>
    <w:qFormat/>
    <w:rsid w:val="00FE181F"/>
    <w:pPr>
      <w:spacing w:after="0" w:line="240" w:lineRule="auto"/>
      <w:contextualSpacing/>
      <w:jc w:val="left"/>
    </w:pPr>
    <w:rPr>
      <w:rFonts w:cs="Times New Roman"/>
      <w:sz w:val="20"/>
      <w:szCs w:val="20"/>
    </w:rPr>
  </w:style>
  <w:style w:type="character" w:customStyle="1" w:styleId="TabletextChar">
    <w:name w:val="Table text Char"/>
    <w:link w:val="Tabletext"/>
    <w:uiPriority w:val="19"/>
    <w:rsid w:val="00FE181F"/>
    <w:rPr>
      <w:rFonts w:ascii="Arial" w:eastAsia="Arial" w:hAnsi="Arial" w:cs="Times New Roman"/>
      <w:sz w:val="20"/>
      <w:szCs w:val="20"/>
      <w:lang w:val="en-GB"/>
    </w:rPr>
  </w:style>
  <w:style w:type="paragraph" w:customStyle="1" w:styleId="TitleCORE">
    <w:name w:val="Title CORE"/>
    <w:basedOn w:val="FNRNormal"/>
    <w:next w:val="FNRNormal"/>
    <w:link w:val="TitleCOREChar"/>
    <w:uiPriority w:val="2"/>
    <w:qFormat/>
    <w:rsid w:val="00FE181F"/>
    <w:pPr>
      <w:keepNext/>
      <w:spacing w:before="240" w:after="240" w:line="240" w:lineRule="auto"/>
      <w:contextualSpacing/>
      <w:jc w:val="center"/>
    </w:pPr>
    <w:rPr>
      <w:rFonts w:eastAsia="Times New Roman" w:cs="Times New Roman"/>
      <w:caps/>
      <w:color w:val="632C55"/>
      <w:kern w:val="32"/>
      <w:sz w:val="40"/>
      <w:szCs w:val="32"/>
    </w:rPr>
  </w:style>
  <w:style w:type="paragraph" w:customStyle="1" w:styleId="Title2FNR">
    <w:name w:val="Title2 FNR"/>
    <w:basedOn w:val="Normal"/>
    <w:next w:val="Normal"/>
    <w:link w:val="Title2FNRChar"/>
    <w:uiPriority w:val="3"/>
    <w:semiHidden/>
    <w:qFormat/>
    <w:rsid w:val="00FE181F"/>
    <w:pPr>
      <w:spacing w:after="120"/>
      <w:contextualSpacing/>
      <w:jc w:val="both"/>
    </w:pPr>
    <w:rPr>
      <w:rFonts w:ascii="Arial" w:eastAsia="Times New Roman" w:hAnsi="Arial" w:cs="Times New Roman"/>
      <w:b/>
      <w:bCs/>
      <w:color w:val="FFFFFF"/>
      <w:kern w:val="32"/>
      <w:sz w:val="28"/>
      <w:szCs w:val="32"/>
      <w:lang w:val="en-GB"/>
    </w:rPr>
  </w:style>
  <w:style w:type="character" w:customStyle="1" w:styleId="TitleCOREChar">
    <w:name w:val="Title CORE Char"/>
    <w:link w:val="TitleCORE"/>
    <w:uiPriority w:val="2"/>
    <w:rsid w:val="00FE181F"/>
    <w:rPr>
      <w:rFonts w:ascii="Arial" w:eastAsia="Times New Roman" w:hAnsi="Arial" w:cs="Times New Roman"/>
      <w:caps/>
      <w:color w:val="632C55"/>
      <w:kern w:val="32"/>
      <w:sz w:val="40"/>
      <w:szCs w:val="32"/>
      <w:lang w:val="en-GB"/>
    </w:rPr>
  </w:style>
  <w:style w:type="character" w:customStyle="1" w:styleId="Title2FNRChar">
    <w:name w:val="Title2 FNR Char"/>
    <w:link w:val="Title2FNR"/>
    <w:uiPriority w:val="3"/>
    <w:semiHidden/>
    <w:rsid w:val="00FE181F"/>
    <w:rPr>
      <w:rFonts w:ascii="Arial" w:eastAsia="Times New Roman" w:hAnsi="Arial" w:cs="Times New Roman"/>
      <w:b/>
      <w:bCs/>
      <w:color w:val="FFFFFF"/>
      <w:kern w:val="32"/>
      <w:sz w:val="28"/>
      <w:szCs w:val="32"/>
      <w:lang w:val="en-GB"/>
    </w:rPr>
  </w:style>
  <w:style w:type="paragraph" w:customStyle="1" w:styleId="Tableheader">
    <w:name w:val="Table header"/>
    <w:basedOn w:val="Tabletext"/>
    <w:next w:val="Tabletext"/>
    <w:link w:val="TableheaderChar"/>
    <w:uiPriority w:val="19"/>
    <w:qFormat/>
    <w:rsid w:val="00FE181F"/>
    <w:pPr>
      <w:keepNext/>
    </w:pPr>
    <w:rPr>
      <w:b/>
    </w:rPr>
  </w:style>
  <w:style w:type="paragraph" w:styleId="TOCHeading">
    <w:name w:val="TOC Heading"/>
    <w:basedOn w:val="Heading1"/>
    <w:next w:val="Normal"/>
    <w:uiPriority w:val="39"/>
    <w:semiHidden/>
    <w:unhideWhenUsed/>
    <w:qFormat/>
    <w:rsid w:val="00FE181F"/>
    <w:pPr>
      <w:spacing w:before="480" w:after="0"/>
      <w:ind w:left="0" w:firstLine="0"/>
      <w:outlineLvl w:val="9"/>
    </w:pPr>
    <w:rPr>
      <w:color w:val="393939"/>
      <w:sz w:val="28"/>
      <w:lang w:val="en-US"/>
    </w:rPr>
  </w:style>
  <w:style w:type="character" w:customStyle="1" w:styleId="TableheaderChar">
    <w:name w:val="Table header Char"/>
    <w:link w:val="Tableheader"/>
    <w:uiPriority w:val="19"/>
    <w:rsid w:val="00FE181F"/>
    <w:rPr>
      <w:rFonts w:ascii="Arial" w:eastAsia="Arial" w:hAnsi="Arial" w:cs="Times New Roman"/>
      <w:b/>
      <w:sz w:val="20"/>
      <w:szCs w:val="20"/>
      <w:lang w:val="en-GB"/>
    </w:rPr>
  </w:style>
  <w:style w:type="paragraph" w:styleId="TOC2">
    <w:name w:val="toc 2"/>
    <w:basedOn w:val="Normal"/>
    <w:next w:val="Normal"/>
    <w:autoRedefine/>
    <w:uiPriority w:val="39"/>
    <w:unhideWhenUsed/>
    <w:rsid w:val="00FE181F"/>
    <w:pPr>
      <w:spacing w:after="100"/>
      <w:ind w:left="220"/>
    </w:pPr>
    <w:rPr>
      <w:rFonts w:ascii="Arial" w:eastAsia="Times New Roman" w:hAnsi="Arial" w:cs="Times New Roman"/>
      <w:lang w:val="en-US"/>
    </w:rPr>
  </w:style>
  <w:style w:type="paragraph" w:styleId="TOC1">
    <w:name w:val="toc 1"/>
    <w:basedOn w:val="Normal"/>
    <w:next w:val="Normal"/>
    <w:autoRedefine/>
    <w:uiPriority w:val="39"/>
    <w:unhideWhenUsed/>
    <w:rsid w:val="00FE181F"/>
    <w:pPr>
      <w:spacing w:after="100"/>
    </w:pPr>
    <w:rPr>
      <w:rFonts w:ascii="Arial" w:eastAsia="Times New Roman" w:hAnsi="Arial" w:cs="Times New Roman"/>
      <w:lang w:val="en-US"/>
    </w:rPr>
  </w:style>
  <w:style w:type="paragraph" w:styleId="TOC3">
    <w:name w:val="toc 3"/>
    <w:basedOn w:val="Normal"/>
    <w:next w:val="Normal"/>
    <w:autoRedefine/>
    <w:uiPriority w:val="39"/>
    <w:unhideWhenUsed/>
    <w:rsid w:val="00FE181F"/>
    <w:pPr>
      <w:spacing w:after="100"/>
      <w:ind w:left="440"/>
    </w:pPr>
    <w:rPr>
      <w:rFonts w:ascii="Arial" w:eastAsia="Times New Roman" w:hAnsi="Arial" w:cs="Times New Roman"/>
      <w:lang w:val="en-US"/>
    </w:rPr>
  </w:style>
  <w:style w:type="paragraph" w:customStyle="1" w:styleId="FNRNormal">
    <w:name w:val="FNR Normal"/>
    <w:qFormat/>
    <w:rsid w:val="00FE181F"/>
    <w:pPr>
      <w:spacing w:after="120"/>
      <w:jc w:val="both"/>
    </w:pPr>
    <w:rPr>
      <w:rFonts w:ascii="Arial" w:eastAsia="Arial" w:hAnsi="Arial" w:cs="Arial"/>
      <w:lang w:val="en-GB"/>
    </w:rPr>
  </w:style>
  <w:style w:type="character" w:customStyle="1" w:styleId="NoSpacingChar">
    <w:name w:val="No Spacing Char"/>
    <w:link w:val="NoSpacing"/>
    <w:uiPriority w:val="1"/>
    <w:rsid w:val="00FE181F"/>
    <w:rPr>
      <w:rFonts w:ascii="Arial" w:eastAsia="Arial" w:hAnsi="Arial" w:cs="Times New Roman"/>
      <w:sz w:val="20"/>
      <w:szCs w:val="20"/>
      <w:lang w:val="en-GB"/>
    </w:rPr>
  </w:style>
  <w:style w:type="paragraph" w:customStyle="1" w:styleId="FNRBulletList">
    <w:name w:val="FNR Bullet List"/>
    <w:basedOn w:val="FNRNormal"/>
    <w:link w:val="FNRBulletListChar"/>
    <w:uiPriority w:val="33"/>
    <w:qFormat/>
    <w:rsid w:val="00FE181F"/>
    <w:pPr>
      <w:numPr>
        <w:numId w:val="5"/>
      </w:numPr>
      <w:contextualSpacing/>
      <w:jc w:val="left"/>
    </w:pPr>
    <w:rPr>
      <w:rFonts w:cs="Times New Roman"/>
      <w:sz w:val="20"/>
      <w:szCs w:val="20"/>
    </w:rPr>
  </w:style>
  <w:style w:type="character" w:customStyle="1" w:styleId="FNRBulletListChar">
    <w:name w:val="FNR Bullet List Char"/>
    <w:link w:val="FNRBulletList"/>
    <w:uiPriority w:val="33"/>
    <w:rsid w:val="00FE181F"/>
    <w:rPr>
      <w:rFonts w:ascii="Arial" w:eastAsia="Arial" w:hAnsi="Arial" w:cs="Times New Roman"/>
      <w:sz w:val="20"/>
      <w:szCs w:val="20"/>
      <w:lang w:val="en-GB"/>
    </w:rPr>
  </w:style>
  <w:style w:type="paragraph" w:customStyle="1" w:styleId="FNRPageNumber">
    <w:name w:val="FNR Page Number"/>
    <w:link w:val="FNRPageNumberChar"/>
    <w:uiPriority w:val="19"/>
    <w:rsid w:val="00FE181F"/>
    <w:pPr>
      <w:spacing w:after="0" w:line="240" w:lineRule="auto"/>
      <w:jc w:val="right"/>
    </w:pPr>
    <w:rPr>
      <w:rFonts w:ascii="Arial" w:eastAsia="Arial" w:hAnsi="Arial" w:cs="Arial"/>
      <w:color w:val="404040"/>
      <w:lang w:val="en-GB"/>
    </w:rPr>
  </w:style>
  <w:style w:type="character" w:customStyle="1" w:styleId="FNRPageNumberChar">
    <w:name w:val="FNR Page Number Char"/>
    <w:link w:val="FNRPageNumber"/>
    <w:uiPriority w:val="19"/>
    <w:rsid w:val="00FE181F"/>
    <w:rPr>
      <w:rFonts w:ascii="Arial" w:eastAsia="Arial" w:hAnsi="Arial" w:cs="Arial"/>
      <w:color w:val="404040"/>
      <w:lang w:val="en-GB"/>
    </w:rPr>
  </w:style>
  <w:style w:type="paragraph" w:customStyle="1" w:styleId="SubtitleCORE">
    <w:name w:val="Subtitle CORE"/>
    <w:basedOn w:val="TitleCORE"/>
    <w:link w:val="SubtitleCOREChar"/>
    <w:uiPriority w:val="3"/>
    <w:qFormat/>
    <w:rsid w:val="00FE181F"/>
    <w:rPr>
      <w:color w:val="4D4D4D"/>
      <w:sz w:val="32"/>
      <w:szCs w:val="28"/>
    </w:rPr>
  </w:style>
  <w:style w:type="paragraph" w:customStyle="1" w:styleId="HeadingUnnumbered">
    <w:name w:val="Heading Unnumbered"/>
    <w:basedOn w:val="Normal"/>
    <w:link w:val="HeadingUnnumberedChar"/>
    <w:uiPriority w:val="10"/>
    <w:qFormat/>
    <w:rsid w:val="00FE181F"/>
    <w:pPr>
      <w:keepNext/>
      <w:spacing w:after="120"/>
      <w:jc w:val="both"/>
    </w:pPr>
    <w:rPr>
      <w:rFonts w:ascii="Arial" w:eastAsia="Arial" w:hAnsi="Arial" w:cs="Times New Roman"/>
      <w:b/>
      <w:sz w:val="24"/>
      <w:szCs w:val="24"/>
      <w:lang w:val="en-GB"/>
    </w:rPr>
  </w:style>
  <w:style w:type="character" w:customStyle="1" w:styleId="SubtitleCOREChar">
    <w:name w:val="Subtitle CORE Char"/>
    <w:link w:val="SubtitleCORE"/>
    <w:uiPriority w:val="3"/>
    <w:rsid w:val="00FE181F"/>
    <w:rPr>
      <w:rFonts w:ascii="Arial" w:eastAsia="Times New Roman" w:hAnsi="Arial" w:cs="Times New Roman"/>
      <w:caps/>
      <w:color w:val="4D4D4D"/>
      <w:kern w:val="32"/>
      <w:sz w:val="32"/>
      <w:szCs w:val="28"/>
      <w:lang w:val="en-GB"/>
    </w:rPr>
  </w:style>
  <w:style w:type="character" w:customStyle="1" w:styleId="HeadingUnnumberedChar">
    <w:name w:val="Heading Unnumbered Char"/>
    <w:link w:val="HeadingUnnumbered"/>
    <w:uiPriority w:val="10"/>
    <w:rsid w:val="00FE181F"/>
    <w:rPr>
      <w:rFonts w:ascii="Arial" w:eastAsia="Arial" w:hAnsi="Arial" w:cs="Times New Roman"/>
      <w:b/>
      <w:sz w:val="24"/>
      <w:szCs w:val="24"/>
      <w:lang w:val="en-GB"/>
    </w:rPr>
  </w:style>
  <w:style w:type="table" w:customStyle="1" w:styleId="FNRFormBox">
    <w:name w:val="FNR Form Box"/>
    <w:basedOn w:val="TableNormal"/>
    <w:uiPriority w:val="99"/>
    <w:qFormat/>
    <w:rsid w:val="00FE181F"/>
    <w:pPr>
      <w:spacing w:after="0" w:line="240" w:lineRule="auto"/>
    </w:pPr>
    <w:rPr>
      <w:rFonts w:ascii="Arial" w:eastAsia="Arial" w:hAnsi="Arial" w:cs="Times New Roman"/>
      <w:sz w:val="20"/>
      <w:szCs w:val="20"/>
      <w:lang w:val="en-GB" w:eastAsia="en-GB"/>
    </w:rPr>
    <w:tblPr>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CellMar>
        <w:top w:w="57" w:type="dxa"/>
        <w:left w:w="57" w:type="dxa"/>
        <w:bottom w:w="57" w:type="dxa"/>
        <w:right w:w="57" w:type="dxa"/>
      </w:tblCellMar>
    </w:tblPr>
    <w:tcPr>
      <w:shd w:val="clear" w:color="auto" w:fill="auto"/>
    </w:tcPr>
    <w:tblStylePr w:type="firstRow">
      <w:pPr>
        <w:keepNext/>
        <w:wordWrap/>
      </w:pPr>
      <w:tblPr/>
      <w:trPr>
        <w:cantSplit/>
      </w:trPr>
      <w:tcPr>
        <w:shd w:val="clear" w:color="auto" w:fill="F8F8F8"/>
      </w:tcPr>
    </w:tblStylePr>
  </w:style>
  <w:style w:type="character" w:customStyle="1" w:styleId="ssens">
    <w:name w:val="ssens"/>
    <w:basedOn w:val="DefaultParagraphFont"/>
    <w:rsid w:val="00FE181F"/>
  </w:style>
  <w:style w:type="character" w:customStyle="1" w:styleId="vi">
    <w:name w:val="vi"/>
    <w:basedOn w:val="DefaultParagraphFont"/>
    <w:rsid w:val="00FE181F"/>
  </w:style>
  <w:style w:type="character" w:customStyle="1" w:styleId="pr">
    <w:name w:val="pr"/>
    <w:basedOn w:val="DefaultParagraphFont"/>
    <w:rsid w:val="00FE181F"/>
  </w:style>
  <w:style w:type="character" w:customStyle="1" w:styleId="unicode">
    <w:name w:val="unicode"/>
    <w:basedOn w:val="DefaultParagraphFont"/>
    <w:rsid w:val="00FE181F"/>
  </w:style>
  <w:style w:type="character" w:customStyle="1" w:styleId="dnindex1">
    <w:name w:val="dnindex1"/>
    <w:rsid w:val="00FE181F"/>
    <w:rPr>
      <w:b/>
      <w:bCs/>
      <w:vanish w:val="0"/>
      <w:webHidden w:val="0"/>
      <w:color w:val="7B7B7B"/>
      <w:specVanish w:val="0"/>
    </w:rPr>
  </w:style>
  <w:style w:type="character" w:customStyle="1" w:styleId="ital-inline2">
    <w:name w:val="ital-inline2"/>
    <w:rsid w:val="00FE181F"/>
    <w:rPr>
      <w:rFonts w:ascii="Georgia" w:hAnsi="Georgia" w:hint="default"/>
      <w:i/>
      <w:iCs/>
      <w:vanish w:val="0"/>
      <w:webHidden w:val="0"/>
      <w:specVanish w:val="0"/>
    </w:rPr>
  </w:style>
  <w:style w:type="character" w:customStyle="1" w:styleId="pg4">
    <w:name w:val="pg4"/>
    <w:rsid w:val="00FE181F"/>
    <w:rPr>
      <w:rFonts w:ascii="Verdana" w:hAnsi="Verdana" w:hint="default"/>
      <w:b/>
      <w:bCs/>
      <w:i/>
      <w:iCs/>
      <w:vanish w:val="0"/>
      <w:webHidden w:val="0"/>
      <w:color w:val="333333"/>
      <w:sz w:val="16"/>
      <w:szCs w:val="16"/>
      <w:specVanish w:val="0"/>
    </w:rPr>
  </w:style>
  <w:style w:type="character" w:customStyle="1" w:styleId="spipsurligne">
    <w:name w:val="spip_surligne"/>
    <w:basedOn w:val="DefaultParagraphFont"/>
    <w:rsid w:val="00FE181F"/>
  </w:style>
  <w:style w:type="paragraph" w:customStyle="1" w:styleId="referencearticle">
    <w:name w:val="reference_article"/>
    <w:basedOn w:val="Normal"/>
    <w:rsid w:val="00FE181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ubliauteur11">
    <w:name w:val="publiauteur11"/>
    <w:rsid w:val="00FE181F"/>
    <w:rPr>
      <w:color w:val="97015B"/>
    </w:rPr>
  </w:style>
  <w:style w:type="character" w:customStyle="1" w:styleId="nowrap1">
    <w:name w:val="nowrap1"/>
    <w:basedOn w:val="DefaultParagraphFont"/>
    <w:rsid w:val="00FE181F"/>
  </w:style>
  <w:style w:type="character" w:customStyle="1" w:styleId="maintitle">
    <w:name w:val="maintitle"/>
    <w:rsid w:val="00FE181F"/>
  </w:style>
  <w:style w:type="paragraph" w:customStyle="1" w:styleId="articlecategory">
    <w:name w:val="articlecategory"/>
    <w:basedOn w:val="Normal"/>
    <w:rsid w:val="00FE181F"/>
    <w:pPr>
      <w:spacing w:before="100" w:beforeAutospacing="1" w:after="100" w:afterAutospacing="1" w:line="240" w:lineRule="auto"/>
    </w:pPr>
    <w:rPr>
      <w:rFonts w:ascii="Times New Roman" w:eastAsia="Times New Roman" w:hAnsi="Times New Roman" w:cs="Times New Roman"/>
      <w:sz w:val="24"/>
      <w:szCs w:val="24"/>
      <w:lang w:val="fr-CH" w:eastAsia="fr-CH"/>
    </w:rPr>
  </w:style>
  <w:style w:type="paragraph" w:customStyle="1" w:styleId="articledetails">
    <w:name w:val="articledetails"/>
    <w:basedOn w:val="Normal"/>
    <w:rsid w:val="00FE181F"/>
    <w:pPr>
      <w:spacing w:before="100" w:beforeAutospacing="1" w:after="100" w:afterAutospacing="1" w:line="240" w:lineRule="auto"/>
    </w:pPr>
    <w:rPr>
      <w:rFonts w:ascii="Times New Roman" w:eastAsia="Times New Roman" w:hAnsi="Times New Roman" w:cs="Times New Roman"/>
      <w:sz w:val="24"/>
      <w:szCs w:val="24"/>
      <w:lang w:val="fr-CH" w:eastAsia="fr-CH"/>
    </w:rPr>
  </w:style>
  <w:style w:type="character" w:customStyle="1" w:styleId="st1">
    <w:name w:val="st1"/>
    <w:basedOn w:val="DefaultParagraphFont"/>
    <w:rsid w:val="00FE181F"/>
  </w:style>
  <w:style w:type="character" w:customStyle="1" w:styleId="romain1">
    <w:name w:val="romain1"/>
    <w:basedOn w:val="DefaultParagraphFont"/>
    <w:rsid w:val="00FE181F"/>
    <w:rPr>
      <w:smallCaps/>
    </w:rPr>
  </w:style>
  <w:style w:type="character" w:customStyle="1" w:styleId="lang-la">
    <w:name w:val="lang-la"/>
    <w:basedOn w:val="DefaultParagraphFont"/>
    <w:rsid w:val="00FE181F"/>
  </w:style>
  <w:style w:type="character" w:customStyle="1" w:styleId="noprint">
    <w:name w:val="noprint"/>
    <w:basedOn w:val="DefaultParagraphFont"/>
    <w:rsid w:val="00FE181F"/>
  </w:style>
  <w:style w:type="character" w:customStyle="1" w:styleId="reference-text">
    <w:name w:val="reference-text"/>
    <w:basedOn w:val="DefaultParagraphFont"/>
    <w:rsid w:val="00FE181F"/>
  </w:style>
  <w:style w:type="character" w:styleId="HTMLCite">
    <w:name w:val="HTML Cite"/>
    <w:basedOn w:val="DefaultParagraphFont"/>
    <w:uiPriority w:val="99"/>
    <w:semiHidden/>
    <w:unhideWhenUsed/>
    <w:rsid w:val="00FE181F"/>
    <w:rPr>
      <w:i/>
      <w:iCs/>
    </w:rPr>
  </w:style>
  <w:style w:type="character" w:customStyle="1" w:styleId="ouvrage">
    <w:name w:val="ouvrage"/>
    <w:basedOn w:val="DefaultParagraphFont"/>
    <w:rsid w:val="00FE181F"/>
  </w:style>
  <w:style w:type="character" w:customStyle="1" w:styleId="plainlinks">
    <w:name w:val="plainlinks"/>
    <w:basedOn w:val="DefaultParagraphFont"/>
    <w:rsid w:val="00FE181F"/>
  </w:style>
  <w:style w:type="character" w:customStyle="1" w:styleId="z3988">
    <w:name w:val="z3988"/>
    <w:basedOn w:val="DefaultParagraphFont"/>
    <w:rsid w:val="00FE181F"/>
  </w:style>
  <w:style w:type="character" w:customStyle="1" w:styleId="hw">
    <w:name w:val="hw"/>
    <w:basedOn w:val="DefaultParagraphFont"/>
    <w:rsid w:val="00FE181F"/>
  </w:style>
  <w:style w:type="character" w:customStyle="1" w:styleId="linktotop">
    <w:name w:val="linktotop"/>
    <w:basedOn w:val="DefaultParagraphFont"/>
    <w:rsid w:val="00FE181F"/>
  </w:style>
  <w:style w:type="character" w:customStyle="1" w:styleId="pronall">
    <w:name w:val="pronall"/>
    <w:basedOn w:val="DefaultParagraphFont"/>
    <w:rsid w:val="00FE181F"/>
  </w:style>
  <w:style w:type="character" w:customStyle="1" w:styleId="pron">
    <w:name w:val="pron"/>
    <w:basedOn w:val="DefaultParagraphFont"/>
    <w:rsid w:val="00FE181F"/>
  </w:style>
  <w:style w:type="paragraph" w:customStyle="1" w:styleId="ety">
    <w:name w:val="ety"/>
    <w:basedOn w:val="Normal"/>
    <w:rsid w:val="00FE181F"/>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emon">
    <w:name w:val="emon"/>
    <w:basedOn w:val="DefaultParagraphFont"/>
    <w:rsid w:val="00FE181F"/>
  </w:style>
  <w:style w:type="paragraph" w:styleId="z-TopofForm">
    <w:name w:val="HTML Top of Form"/>
    <w:basedOn w:val="Normal"/>
    <w:next w:val="Normal"/>
    <w:link w:val="z-TopofFormChar"/>
    <w:hidden/>
    <w:uiPriority w:val="99"/>
    <w:semiHidden/>
    <w:unhideWhenUsed/>
    <w:rsid w:val="00FE181F"/>
    <w:pPr>
      <w:pBdr>
        <w:bottom w:val="single" w:sz="6" w:space="1" w:color="auto"/>
      </w:pBdr>
      <w:spacing w:after="0" w:line="240" w:lineRule="auto"/>
      <w:jc w:val="center"/>
    </w:pPr>
    <w:rPr>
      <w:rFonts w:ascii="Arial" w:eastAsia="Times New Roman" w:hAnsi="Arial" w:cs="Arial"/>
      <w:vanish/>
      <w:sz w:val="16"/>
      <w:szCs w:val="16"/>
      <w:lang w:val="fr-BE" w:eastAsia="fr-BE"/>
    </w:rPr>
  </w:style>
  <w:style w:type="character" w:customStyle="1" w:styleId="z-TopofFormChar">
    <w:name w:val="z-Top of Form Char"/>
    <w:basedOn w:val="DefaultParagraphFont"/>
    <w:link w:val="z-TopofForm"/>
    <w:uiPriority w:val="99"/>
    <w:semiHidden/>
    <w:rsid w:val="00FE181F"/>
    <w:rPr>
      <w:rFonts w:ascii="Arial" w:eastAsia="Times New Roman" w:hAnsi="Arial" w:cs="Arial"/>
      <w:vanish/>
      <w:sz w:val="16"/>
      <w:szCs w:val="16"/>
      <w:lang w:val="fr-BE" w:eastAsia="fr-BE"/>
    </w:rPr>
  </w:style>
  <w:style w:type="paragraph" w:styleId="z-BottomofForm">
    <w:name w:val="HTML Bottom of Form"/>
    <w:basedOn w:val="Normal"/>
    <w:next w:val="Normal"/>
    <w:link w:val="z-BottomofFormChar"/>
    <w:hidden/>
    <w:uiPriority w:val="99"/>
    <w:semiHidden/>
    <w:unhideWhenUsed/>
    <w:rsid w:val="00FE181F"/>
    <w:pPr>
      <w:pBdr>
        <w:top w:val="single" w:sz="6" w:space="1" w:color="auto"/>
      </w:pBdr>
      <w:spacing w:after="0" w:line="240" w:lineRule="auto"/>
      <w:jc w:val="center"/>
    </w:pPr>
    <w:rPr>
      <w:rFonts w:ascii="Arial" w:eastAsia="Times New Roman" w:hAnsi="Arial" w:cs="Arial"/>
      <w:vanish/>
      <w:sz w:val="16"/>
      <w:szCs w:val="16"/>
      <w:lang w:val="fr-BE" w:eastAsia="fr-BE"/>
    </w:rPr>
  </w:style>
  <w:style w:type="character" w:customStyle="1" w:styleId="z-BottomofFormChar">
    <w:name w:val="z-Bottom of Form Char"/>
    <w:basedOn w:val="DefaultParagraphFont"/>
    <w:link w:val="z-BottomofForm"/>
    <w:uiPriority w:val="99"/>
    <w:semiHidden/>
    <w:rsid w:val="00FE181F"/>
    <w:rPr>
      <w:rFonts w:ascii="Arial" w:eastAsia="Times New Roman" w:hAnsi="Arial" w:cs="Arial"/>
      <w:vanish/>
      <w:sz w:val="16"/>
      <w:szCs w:val="16"/>
      <w:lang w:val="fr-BE" w:eastAsia="fr-BE"/>
    </w:rPr>
  </w:style>
  <w:style w:type="character" w:customStyle="1" w:styleId="shw">
    <w:name w:val="shw"/>
    <w:basedOn w:val="DefaultParagraphFont"/>
    <w:rsid w:val="00FE181F"/>
  </w:style>
  <w:style w:type="character" w:customStyle="1" w:styleId="h2">
    <w:name w:val="h2"/>
    <w:basedOn w:val="DefaultParagraphFont"/>
    <w:rsid w:val="00FE181F"/>
  </w:style>
  <w:style w:type="character" w:customStyle="1" w:styleId="mw-headline">
    <w:name w:val="mw-headline"/>
    <w:basedOn w:val="DefaultParagraphFont"/>
    <w:rsid w:val="00FE181F"/>
  </w:style>
  <w:style w:type="character" w:customStyle="1" w:styleId="mw-cite-backlink">
    <w:name w:val="mw-cite-backlink"/>
    <w:basedOn w:val="DefaultParagraphFont"/>
    <w:rsid w:val="00FE181F"/>
  </w:style>
  <w:style w:type="paragraph" w:styleId="BodyTextIndent">
    <w:name w:val="Body Text Indent"/>
    <w:basedOn w:val="Normal"/>
    <w:link w:val="BodyTextIndentChar"/>
    <w:uiPriority w:val="99"/>
    <w:semiHidden/>
    <w:unhideWhenUsed/>
    <w:rsid w:val="00F33840"/>
    <w:pPr>
      <w:spacing w:after="120"/>
      <w:ind w:left="283"/>
    </w:pPr>
  </w:style>
  <w:style w:type="character" w:customStyle="1" w:styleId="BodyTextIndentChar">
    <w:name w:val="Body Text Indent Char"/>
    <w:basedOn w:val="DefaultParagraphFont"/>
    <w:link w:val="BodyTextIndent"/>
    <w:uiPriority w:val="99"/>
    <w:semiHidden/>
    <w:rsid w:val="00F33840"/>
  </w:style>
  <w:style w:type="character" w:customStyle="1" w:styleId="mw-headline4">
    <w:name w:val="mw-headline4"/>
    <w:basedOn w:val="DefaultParagraphFont"/>
    <w:rsid w:val="00F33840"/>
  </w:style>
  <w:style w:type="character" w:customStyle="1" w:styleId="romain">
    <w:name w:val="romain"/>
    <w:basedOn w:val="DefaultParagraphFont"/>
    <w:rsid w:val="00C85B3F"/>
  </w:style>
  <w:style w:type="character" w:customStyle="1" w:styleId="mw-editsection">
    <w:name w:val="mw-editsection"/>
    <w:basedOn w:val="DefaultParagraphFont"/>
    <w:rsid w:val="00C85B3F"/>
  </w:style>
  <w:style w:type="character" w:customStyle="1" w:styleId="mw-editsection-bracket">
    <w:name w:val="mw-editsection-bracket"/>
    <w:basedOn w:val="DefaultParagraphFont"/>
    <w:rsid w:val="00C85B3F"/>
  </w:style>
  <w:style w:type="character" w:customStyle="1" w:styleId="mw-editsection-divider">
    <w:name w:val="mw-editsection-divider"/>
    <w:basedOn w:val="DefaultParagraphFont"/>
    <w:rsid w:val="00C85B3F"/>
  </w:style>
  <w:style w:type="character" w:customStyle="1" w:styleId="nowrap">
    <w:name w:val="nowrap"/>
    <w:basedOn w:val="DefaultParagraphFont"/>
    <w:rsid w:val="00C85B3F"/>
  </w:style>
  <w:style w:type="character" w:styleId="FollowedHyperlink">
    <w:name w:val="FollowedHyperlink"/>
    <w:basedOn w:val="DefaultParagraphFont"/>
    <w:uiPriority w:val="99"/>
    <w:semiHidden/>
    <w:unhideWhenUsed/>
    <w:rsid w:val="00C85B3F"/>
    <w:rPr>
      <w:color w:val="800080"/>
      <w:u w:val="single"/>
    </w:rPr>
  </w:style>
  <w:style w:type="character" w:customStyle="1" w:styleId="date-lien">
    <w:name w:val="date-lien"/>
    <w:basedOn w:val="DefaultParagraphFont"/>
    <w:rsid w:val="00C85B3F"/>
  </w:style>
  <w:style w:type="character" w:customStyle="1" w:styleId="st">
    <w:name w:val="st"/>
    <w:basedOn w:val="DefaultParagraphFont"/>
    <w:rsid w:val="00A85AB7"/>
  </w:style>
  <w:style w:type="character" w:customStyle="1" w:styleId="int-own-work">
    <w:name w:val="int-own-work"/>
    <w:basedOn w:val="DefaultParagraphFont"/>
    <w:rsid w:val="00B43462"/>
  </w:style>
  <w:style w:type="paragraph" w:customStyle="1" w:styleId="TableParagraph">
    <w:name w:val="Table Paragraph"/>
    <w:basedOn w:val="Normal"/>
    <w:uiPriority w:val="1"/>
    <w:qFormat/>
    <w:rsid w:val="00301552"/>
    <w:pPr>
      <w:widowControl w:val="0"/>
      <w:autoSpaceDE w:val="0"/>
      <w:autoSpaceDN w:val="0"/>
      <w:adjustRightInd w:val="0"/>
      <w:spacing w:after="0" w:line="240" w:lineRule="auto"/>
    </w:pPr>
    <w:rPr>
      <w:rFonts w:ascii="Times New Roman" w:eastAsiaTheme="minorEastAsia" w:hAnsi="Times New Roman" w:cs="Times New Roman"/>
      <w:sz w:val="24"/>
      <w:szCs w:val="24"/>
      <w:lang w:eastAsia="fr-FR"/>
    </w:rPr>
  </w:style>
  <w:style w:type="paragraph" w:customStyle="1" w:styleId="texte">
    <w:name w:val="texte"/>
    <w:basedOn w:val="Normal"/>
    <w:rsid w:val="0020753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um">
    <w:name w:val="num"/>
    <w:basedOn w:val="DefaultParagraphFont"/>
    <w:rsid w:val="00207530"/>
  </w:style>
  <w:style w:type="character" w:customStyle="1" w:styleId="paranumber">
    <w:name w:val="paranumber"/>
    <w:basedOn w:val="DefaultParagraphFont"/>
    <w:rsid w:val="00207530"/>
  </w:style>
  <w:style w:type="character" w:customStyle="1" w:styleId="familyname">
    <w:name w:val="familyname"/>
    <w:basedOn w:val="DefaultParagraphFont"/>
    <w:rsid w:val="00590264"/>
  </w:style>
  <w:style w:type="character" w:customStyle="1" w:styleId="majuscule">
    <w:name w:val="majuscule"/>
    <w:basedOn w:val="DefaultParagraphFont"/>
    <w:rsid w:val="005902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84931">
      <w:bodyDiv w:val="1"/>
      <w:marLeft w:val="0"/>
      <w:marRight w:val="0"/>
      <w:marTop w:val="0"/>
      <w:marBottom w:val="0"/>
      <w:divBdr>
        <w:top w:val="none" w:sz="0" w:space="0" w:color="auto"/>
        <w:left w:val="none" w:sz="0" w:space="0" w:color="auto"/>
        <w:bottom w:val="none" w:sz="0" w:space="0" w:color="auto"/>
        <w:right w:val="none" w:sz="0" w:space="0" w:color="auto"/>
      </w:divBdr>
      <w:divsChild>
        <w:div w:id="2020426507">
          <w:marLeft w:val="0"/>
          <w:marRight w:val="0"/>
          <w:marTop w:val="0"/>
          <w:marBottom w:val="0"/>
          <w:divBdr>
            <w:top w:val="single" w:sz="6" w:space="5" w:color="AAAAAA"/>
            <w:left w:val="single" w:sz="6" w:space="5" w:color="AAAAAA"/>
            <w:bottom w:val="single" w:sz="6" w:space="5" w:color="AAAAAA"/>
            <w:right w:val="single" w:sz="6" w:space="5" w:color="AAAAAA"/>
          </w:divBdr>
        </w:div>
        <w:div w:id="1355811600">
          <w:marLeft w:val="336"/>
          <w:marRight w:val="0"/>
          <w:marTop w:val="120"/>
          <w:marBottom w:val="312"/>
          <w:divBdr>
            <w:top w:val="none" w:sz="0" w:space="0" w:color="auto"/>
            <w:left w:val="none" w:sz="0" w:space="0" w:color="auto"/>
            <w:bottom w:val="none" w:sz="0" w:space="0" w:color="auto"/>
            <w:right w:val="none" w:sz="0" w:space="0" w:color="auto"/>
          </w:divBdr>
          <w:divsChild>
            <w:div w:id="16759784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309484223">
          <w:marLeft w:val="480"/>
          <w:marRight w:val="0"/>
          <w:marTop w:val="0"/>
          <w:marBottom w:val="168"/>
          <w:divBdr>
            <w:top w:val="single" w:sz="6" w:space="2" w:color="E7E7E7"/>
            <w:left w:val="single" w:sz="2" w:space="3" w:color="E7E7E7"/>
            <w:bottom w:val="single" w:sz="6" w:space="1" w:color="E7E7E7"/>
            <w:right w:val="single" w:sz="2" w:space="0" w:color="E7E7E7"/>
          </w:divBdr>
        </w:div>
        <w:div w:id="926231844">
          <w:marLeft w:val="336"/>
          <w:marRight w:val="0"/>
          <w:marTop w:val="120"/>
          <w:marBottom w:val="312"/>
          <w:divBdr>
            <w:top w:val="none" w:sz="0" w:space="0" w:color="auto"/>
            <w:left w:val="none" w:sz="0" w:space="0" w:color="auto"/>
            <w:bottom w:val="none" w:sz="0" w:space="0" w:color="auto"/>
            <w:right w:val="none" w:sz="0" w:space="0" w:color="auto"/>
          </w:divBdr>
          <w:divsChild>
            <w:div w:id="179517214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22889285">
          <w:marLeft w:val="0"/>
          <w:marRight w:val="0"/>
          <w:marTop w:val="0"/>
          <w:marBottom w:val="0"/>
          <w:divBdr>
            <w:top w:val="none" w:sz="0" w:space="0" w:color="auto"/>
            <w:left w:val="none" w:sz="0" w:space="0" w:color="auto"/>
            <w:bottom w:val="none" w:sz="0" w:space="0" w:color="auto"/>
            <w:right w:val="none" w:sz="0" w:space="0" w:color="auto"/>
          </w:divBdr>
          <w:divsChild>
            <w:div w:id="2131628046">
              <w:marLeft w:val="30"/>
              <w:marRight w:val="30"/>
              <w:marTop w:val="30"/>
              <w:marBottom w:val="30"/>
              <w:divBdr>
                <w:top w:val="single" w:sz="6" w:space="0" w:color="CCCCCC"/>
                <w:left w:val="single" w:sz="6" w:space="0" w:color="CCCCCC"/>
                <w:bottom w:val="single" w:sz="6" w:space="0" w:color="CCCCCC"/>
                <w:right w:val="single" w:sz="6" w:space="0" w:color="CCCCCC"/>
              </w:divBdr>
              <w:divsChild>
                <w:div w:id="1970087652">
                  <w:marLeft w:val="0"/>
                  <w:marRight w:val="0"/>
                  <w:marTop w:val="405"/>
                  <w:marBottom w:val="405"/>
                  <w:divBdr>
                    <w:top w:val="none" w:sz="0" w:space="0" w:color="auto"/>
                    <w:left w:val="none" w:sz="0" w:space="0" w:color="auto"/>
                    <w:bottom w:val="none" w:sz="0" w:space="0" w:color="auto"/>
                    <w:right w:val="none" w:sz="0" w:space="0" w:color="auto"/>
                  </w:divBdr>
                </w:div>
              </w:divsChild>
            </w:div>
          </w:divsChild>
        </w:div>
        <w:div w:id="912741604">
          <w:marLeft w:val="0"/>
          <w:marRight w:val="0"/>
          <w:marTop w:val="0"/>
          <w:marBottom w:val="0"/>
          <w:divBdr>
            <w:top w:val="none" w:sz="0" w:space="0" w:color="auto"/>
            <w:left w:val="none" w:sz="0" w:space="0" w:color="auto"/>
            <w:bottom w:val="none" w:sz="0" w:space="0" w:color="auto"/>
            <w:right w:val="none" w:sz="0" w:space="0" w:color="auto"/>
          </w:divBdr>
          <w:divsChild>
            <w:div w:id="1007244559">
              <w:marLeft w:val="30"/>
              <w:marRight w:val="30"/>
              <w:marTop w:val="30"/>
              <w:marBottom w:val="30"/>
              <w:divBdr>
                <w:top w:val="single" w:sz="6" w:space="0" w:color="CCCCCC"/>
                <w:left w:val="single" w:sz="6" w:space="0" w:color="CCCCCC"/>
                <w:bottom w:val="single" w:sz="6" w:space="0" w:color="CCCCCC"/>
                <w:right w:val="single" w:sz="6" w:space="0" w:color="CCCCCC"/>
              </w:divBdr>
              <w:divsChild>
                <w:div w:id="146285018">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383800103">
          <w:marLeft w:val="0"/>
          <w:marRight w:val="0"/>
          <w:marTop w:val="0"/>
          <w:marBottom w:val="0"/>
          <w:divBdr>
            <w:top w:val="none" w:sz="0" w:space="0" w:color="auto"/>
            <w:left w:val="none" w:sz="0" w:space="0" w:color="auto"/>
            <w:bottom w:val="none" w:sz="0" w:space="0" w:color="auto"/>
            <w:right w:val="none" w:sz="0" w:space="0" w:color="auto"/>
          </w:divBdr>
          <w:divsChild>
            <w:div w:id="2135362298">
              <w:marLeft w:val="30"/>
              <w:marRight w:val="30"/>
              <w:marTop w:val="30"/>
              <w:marBottom w:val="30"/>
              <w:divBdr>
                <w:top w:val="single" w:sz="6" w:space="0" w:color="CCCCCC"/>
                <w:left w:val="single" w:sz="6" w:space="0" w:color="CCCCCC"/>
                <w:bottom w:val="single" w:sz="6" w:space="0" w:color="CCCCCC"/>
                <w:right w:val="single" w:sz="6" w:space="0" w:color="CCCCCC"/>
              </w:divBdr>
              <w:divsChild>
                <w:div w:id="110311449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071270575">
          <w:marLeft w:val="0"/>
          <w:marRight w:val="0"/>
          <w:marTop w:val="0"/>
          <w:marBottom w:val="0"/>
          <w:divBdr>
            <w:top w:val="none" w:sz="0" w:space="0" w:color="auto"/>
            <w:left w:val="none" w:sz="0" w:space="0" w:color="auto"/>
            <w:bottom w:val="none" w:sz="0" w:space="0" w:color="auto"/>
            <w:right w:val="none" w:sz="0" w:space="0" w:color="auto"/>
          </w:divBdr>
          <w:divsChild>
            <w:div w:id="224613325">
              <w:marLeft w:val="30"/>
              <w:marRight w:val="30"/>
              <w:marTop w:val="30"/>
              <w:marBottom w:val="30"/>
              <w:divBdr>
                <w:top w:val="single" w:sz="6" w:space="0" w:color="CCCCCC"/>
                <w:left w:val="single" w:sz="6" w:space="0" w:color="CCCCCC"/>
                <w:bottom w:val="single" w:sz="6" w:space="0" w:color="CCCCCC"/>
                <w:right w:val="single" w:sz="6" w:space="0" w:color="CCCCCC"/>
              </w:divBdr>
              <w:divsChild>
                <w:div w:id="339352288">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215696086">
          <w:marLeft w:val="0"/>
          <w:marRight w:val="0"/>
          <w:marTop w:val="0"/>
          <w:marBottom w:val="0"/>
          <w:divBdr>
            <w:top w:val="none" w:sz="0" w:space="0" w:color="auto"/>
            <w:left w:val="none" w:sz="0" w:space="0" w:color="auto"/>
            <w:bottom w:val="none" w:sz="0" w:space="0" w:color="auto"/>
            <w:right w:val="none" w:sz="0" w:space="0" w:color="auto"/>
          </w:divBdr>
          <w:divsChild>
            <w:div w:id="180342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43096">
      <w:bodyDiv w:val="1"/>
      <w:marLeft w:val="0"/>
      <w:marRight w:val="0"/>
      <w:marTop w:val="0"/>
      <w:marBottom w:val="0"/>
      <w:divBdr>
        <w:top w:val="none" w:sz="0" w:space="0" w:color="auto"/>
        <w:left w:val="none" w:sz="0" w:space="0" w:color="auto"/>
        <w:bottom w:val="none" w:sz="0" w:space="0" w:color="auto"/>
        <w:right w:val="none" w:sz="0" w:space="0" w:color="auto"/>
      </w:divBdr>
    </w:div>
    <w:div w:id="410270975">
      <w:bodyDiv w:val="1"/>
      <w:marLeft w:val="0"/>
      <w:marRight w:val="0"/>
      <w:marTop w:val="0"/>
      <w:marBottom w:val="0"/>
      <w:divBdr>
        <w:top w:val="none" w:sz="0" w:space="0" w:color="auto"/>
        <w:left w:val="none" w:sz="0" w:space="0" w:color="auto"/>
        <w:bottom w:val="none" w:sz="0" w:space="0" w:color="auto"/>
        <w:right w:val="none" w:sz="0" w:space="0" w:color="auto"/>
      </w:divBdr>
    </w:div>
    <w:div w:id="488257065">
      <w:bodyDiv w:val="1"/>
      <w:marLeft w:val="0"/>
      <w:marRight w:val="0"/>
      <w:marTop w:val="0"/>
      <w:marBottom w:val="0"/>
      <w:divBdr>
        <w:top w:val="none" w:sz="0" w:space="0" w:color="auto"/>
        <w:left w:val="none" w:sz="0" w:space="0" w:color="auto"/>
        <w:bottom w:val="none" w:sz="0" w:space="0" w:color="auto"/>
        <w:right w:val="none" w:sz="0" w:space="0" w:color="auto"/>
      </w:divBdr>
      <w:divsChild>
        <w:div w:id="1552157863">
          <w:marLeft w:val="2448"/>
          <w:marRight w:val="2448"/>
          <w:marTop w:val="120"/>
          <w:marBottom w:val="180"/>
          <w:divBdr>
            <w:top w:val="single" w:sz="6" w:space="2" w:color="77CCFF"/>
            <w:left w:val="single" w:sz="48" w:space="8" w:color="77CCFF"/>
            <w:bottom w:val="single" w:sz="6" w:space="2" w:color="77CCFF"/>
            <w:right w:val="single" w:sz="6" w:space="8" w:color="77CCFF"/>
          </w:divBdr>
          <w:divsChild>
            <w:div w:id="85080374">
              <w:marLeft w:val="0"/>
              <w:marRight w:val="0"/>
              <w:marTop w:val="0"/>
              <w:marBottom w:val="120"/>
              <w:divBdr>
                <w:top w:val="none" w:sz="0" w:space="0" w:color="auto"/>
                <w:left w:val="none" w:sz="0" w:space="0" w:color="auto"/>
                <w:bottom w:val="none" w:sz="0" w:space="0" w:color="auto"/>
                <w:right w:val="none" w:sz="0" w:space="0" w:color="auto"/>
              </w:divBdr>
            </w:div>
            <w:div w:id="1597401314">
              <w:marLeft w:val="0"/>
              <w:marRight w:val="0"/>
              <w:marTop w:val="0"/>
              <w:marBottom w:val="0"/>
              <w:divBdr>
                <w:top w:val="none" w:sz="0" w:space="0" w:color="auto"/>
                <w:left w:val="none" w:sz="0" w:space="0" w:color="auto"/>
                <w:bottom w:val="none" w:sz="0" w:space="0" w:color="auto"/>
                <w:right w:val="none" w:sz="0" w:space="0" w:color="auto"/>
              </w:divBdr>
            </w:div>
          </w:divsChild>
        </w:div>
        <w:div w:id="321274419">
          <w:marLeft w:val="336"/>
          <w:marRight w:val="0"/>
          <w:marTop w:val="120"/>
          <w:marBottom w:val="312"/>
          <w:divBdr>
            <w:top w:val="none" w:sz="0" w:space="0" w:color="auto"/>
            <w:left w:val="none" w:sz="0" w:space="0" w:color="auto"/>
            <w:bottom w:val="none" w:sz="0" w:space="0" w:color="auto"/>
            <w:right w:val="none" w:sz="0" w:space="0" w:color="auto"/>
          </w:divBdr>
          <w:divsChild>
            <w:div w:id="186273930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80225596">
          <w:marLeft w:val="336"/>
          <w:marRight w:val="0"/>
          <w:marTop w:val="120"/>
          <w:marBottom w:val="312"/>
          <w:divBdr>
            <w:top w:val="none" w:sz="0" w:space="0" w:color="auto"/>
            <w:left w:val="none" w:sz="0" w:space="0" w:color="auto"/>
            <w:bottom w:val="none" w:sz="0" w:space="0" w:color="auto"/>
            <w:right w:val="none" w:sz="0" w:space="0" w:color="auto"/>
          </w:divBdr>
          <w:divsChild>
            <w:div w:id="106151699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967396065">
          <w:marLeft w:val="336"/>
          <w:marRight w:val="0"/>
          <w:marTop w:val="120"/>
          <w:marBottom w:val="312"/>
          <w:divBdr>
            <w:top w:val="none" w:sz="0" w:space="0" w:color="auto"/>
            <w:left w:val="none" w:sz="0" w:space="0" w:color="auto"/>
            <w:bottom w:val="none" w:sz="0" w:space="0" w:color="auto"/>
            <w:right w:val="none" w:sz="0" w:space="0" w:color="auto"/>
          </w:divBdr>
          <w:divsChild>
            <w:div w:id="188058816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71652872">
          <w:marLeft w:val="0"/>
          <w:marRight w:val="0"/>
          <w:marTop w:val="0"/>
          <w:marBottom w:val="0"/>
          <w:divBdr>
            <w:top w:val="single" w:sz="6" w:space="5" w:color="AAAAAA"/>
            <w:left w:val="single" w:sz="6" w:space="5" w:color="AAAAAA"/>
            <w:bottom w:val="single" w:sz="6" w:space="5" w:color="AAAAAA"/>
            <w:right w:val="single" w:sz="6" w:space="5" w:color="AAAAAA"/>
          </w:divBdr>
        </w:div>
        <w:div w:id="1453358979">
          <w:marLeft w:val="0"/>
          <w:marRight w:val="0"/>
          <w:marTop w:val="0"/>
          <w:marBottom w:val="0"/>
          <w:divBdr>
            <w:top w:val="none" w:sz="0" w:space="0" w:color="auto"/>
            <w:left w:val="none" w:sz="0" w:space="0" w:color="auto"/>
            <w:bottom w:val="none" w:sz="0" w:space="0" w:color="auto"/>
            <w:right w:val="none" w:sz="0" w:space="0" w:color="auto"/>
          </w:divBdr>
          <w:divsChild>
            <w:div w:id="136917251">
              <w:marLeft w:val="30"/>
              <w:marRight w:val="30"/>
              <w:marTop w:val="30"/>
              <w:marBottom w:val="30"/>
              <w:divBdr>
                <w:top w:val="single" w:sz="6" w:space="0" w:color="CCCCCC"/>
                <w:left w:val="single" w:sz="6" w:space="0" w:color="CCCCCC"/>
                <w:bottom w:val="single" w:sz="6" w:space="0" w:color="CCCCCC"/>
                <w:right w:val="single" w:sz="6" w:space="0" w:color="CCCCCC"/>
              </w:divBdr>
              <w:divsChild>
                <w:div w:id="22560849">
                  <w:marLeft w:val="0"/>
                  <w:marRight w:val="0"/>
                  <w:marTop w:val="555"/>
                  <w:marBottom w:val="555"/>
                  <w:divBdr>
                    <w:top w:val="none" w:sz="0" w:space="0" w:color="auto"/>
                    <w:left w:val="none" w:sz="0" w:space="0" w:color="auto"/>
                    <w:bottom w:val="none" w:sz="0" w:space="0" w:color="auto"/>
                    <w:right w:val="none" w:sz="0" w:space="0" w:color="auto"/>
                  </w:divBdr>
                </w:div>
              </w:divsChild>
            </w:div>
          </w:divsChild>
        </w:div>
        <w:div w:id="1841845547">
          <w:marLeft w:val="0"/>
          <w:marRight w:val="0"/>
          <w:marTop w:val="0"/>
          <w:marBottom w:val="0"/>
          <w:divBdr>
            <w:top w:val="none" w:sz="0" w:space="0" w:color="auto"/>
            <w:left w:val="none" w:sz="0" w:space="0" w:color="auto"/>
            <w:bottom w:val="none" w:sz="0" w:space="0" w:color="auto"/>
            <w:right w:val="none" w:sz="0" w:space="0" w:color="auto"/>
          </w:divBdr>
        </w:div>
        <w:div w:id="1557742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1149128">
              <w:marLeft w:val="0"/>
              <w:marRight w:val="0"/>
              <w:marTop w:val="0"/>
              <w:marBottom w:val="0"/>
              <w:divBdr>
                <w:top w:val="none" w:sz="0" w:space="0" w:color="auto"/>
                <w:left w:val="none" w:sz="0" w:space="0" w:color="auto"/>
                <w:bottom w:val="none" w:sz="0" w:space="0" w:color="auto"/>
                <w:right w:val="none" w:sz="0" w:space="0" w:color="auto"/>
              </w:divBdr>
            </w:div>
          </w:divsChild>
        </w:div>
        <w:div w:id="1521050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2310220">
              <w:marLeft w:val="0"/>
              <w:marRight w:val="0"/>
              <w:marTop w:val="0"/>
              <w:marBottom w:val="0"/>
              <w:divBdr>
                <w:top w:val="none" w:sz="0" w:space="0" w:color="auto"/>
                <w:left w:val="none" w:sz="0" w:space="0" w:color="auto"/>
                <w:bottom w:val="none" w:sz="0" w:space="0" w:color="auto"/>
                <w:right w:val="none" w:sz="0" w:space="0" w:color="auto"/>
              </w:divBdr>
            </w:div>
          </w:divsChild>
        </w:div>
        <w:div w:id="1003315127">
          <w:marLeft w:val="0"/>
          <w:marRight w:val="0"/>
          <w:marTop w:val="0"/>
          <w:marBottom w:val="0"/>
          <w:divBdr>
            <w:top w:val="none" w:sz="0" w:space="0" w:color="auto"/>
            <w:left w:val="none" w:sz="0" w:space="0" w:color="auto"/>
            <w:bottom w:val="none" w:sz="0" w:space="0" w:color="auto"/>
            <w:right w:val="none" w:sz="0" w:space="0" w:color="auto"/>
          </w:divBdr>
        </w:div>
      </w:divsChild>
    </w:div>
    <w:div w:id="909273470">
      <w:bodyDiv w:val="1"/>
      <w:marLeft w:val="0"/>
      <w:marRight w:val="0"/>
      <w:marTop w:val="0"/>
      <w:marBottom w:val="0"/>
      <w:divBdr>
        <w:top w:val="none" w:sz="0" w:space="0" w:color="auto"/>
        <w:left w:val="none" w:sz="0" w:space="0" w:color="auto"/>
        <w:bottom w:val="none" w:sz="0" w:space="0" w:color="auto"/>
        <w:right w:val="none" w:sz="0" w:space="0" w:color="auto"/>
      </w:divBdr>
    </w:div>
    <w:div w:id="923296718">
      <w:bodyDiv w:val="1"/>
      <w:marLeft w:val="0"/>
      <w:marRight w:val="0"/>
      <w:marTop w:val="0"/>
      <w:marBottom w:val="0"/>
      <w:divBdr>
        <w:top w:val="none" w:sz="0" w:space="0" w:color="auto"/>
        <w:left w:val="none" w:sz="0" w:space="0" w:color="auto"/>
        <w:bottom w:val="none" w:sz="0" w:space="0" w:color="auto"/>
        <w:right w:val="none" w:sz="0" w:space="0" w:color="auto"/>
      </w:divBdr>
    </w:div>
    <w:div w:id="994140085">
      <w:bodyDiv w:val="1"/>
      <w:marLeft w:val="0"/>
      <w:marRight w:val="0"/>
      <w:marTop w:val="0"/>
      <w:marBottom w:val="0"/>
      <w:divBdr>
        <w:top w:val="none" w:sz="0" w:space="0" w:color="auto"/>
        <w:left w:val="none" w:sz="0" w:space="0" w:color="auto"/>
        <w:bottom w:val="none" w:sz="0" w:space="0" w:color="auto"/>
        <w:right w:val="none" w:sz="0" w:space="0" w:color="auto"/>
      </w:divBdr>
    </w:div>
    <w:div w:id="1257325327">
      <w:bodyDiv w:val="1"/>
      <w:marLeft w:val="0"/>
      <w:marRight w:val="0"/>
      <w:marTop w:val="0"/>
      <w:marBottom w:val="0"/>
      <w:divBdr>
        <w:top w:val="none" w:sz="0" w:space="0" w:color="auto"/>
        <w:left w:val="none" w:sz="0" w:space="0" w:color="auto"/>
        <w:bottom w:val="none" w:sz="0" w:space="0" w:color="auto"/>
        <w:right w:val="none" w:sz="0" w:space="0" w:color="auto"/>
      </w:divBdr>
    </w:div>
    <w:div w:id="1300694162">
      <w:bodyDiv w:val="1"/>
      <w:marLeft w:val="0"/>
      <w:marRight w:val="0"/>
      <w:marTop w:val="0"/>
      <w:marBottom w:val="0"/>
      <w:divBdr>
        <w:top w:val="none" w:sz="0" w:space="0" w:color="auto"/>
        <w:left w:val="none" w:sz="0" w:space="0" w:color="auto"/>
        <w:bottom w:val="none" w:sz="0" w:space="0" w:color="auto"/>
        <w:right w:val="none" w:sz="0" w:space="0" w:color="auto"/>
      </w:divBdr>
    </w:div>
    <w:div w:id="1338539424">
      <w:bodyDiv w:val="1"/>
      <w:marLeft w:val="0"/>
      <w:marRight w:val="0"/>
      <w:marTop w:val="0"/>
      <w:marBottom w:val="0"/>
      <w:divBdr>
        <w:top w:val="none" w:sz="0" w:space="0" w:color="auto"/>
        <w:left w:val="none" w:sz="0" w:space="0" w:color="auto"/>
        <w:bottom w:val="none" w:sz="0" w:space="0" w:color="auto"/>
        <w:right w:val="none" w:sz="0" w:space="0" w:color="auto"/>
      </w:divBdr>
    </w:div>
    <w:div w:id="1948731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en.wikipedia.org/wiki/File:Tramway_de_la_Ville_de_Luxembourg.jpg" TargetMode="External"/><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casavitae.eu/index.php/a-louer-commercial/articles/bureaux-limpertsberg.html" TargetMode="External"/><Relationship Id="rId2" Type="http://schemas.openxmlformats.org/officeDocument/2006/relationships/hyperlink" Target="http://ecoumene.blogspot.com" TargetMode="External"/><Relationship Id="rId1" Type="http://schemas.openxmlformats.org/officeDocument/2006/relationships/hyperlink" Target="http://www.garden.lu/"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11829-8759-4A3F-B44D-80CB1F7CA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9334</Words>
  <Characters>51342</Characters>
  <Application>Microsoft Office Word</Application>
  <DocSecurity>0</DocSecurity>
  <Lines>427</Lines>
  <Paragraphs>121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60555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Nathalie ROELENS</cp:lastModifiedBy>
  <cp:revision>5</cp:revision>
  <cp:lastPrinted>2015-01-11T10:43:00Z</cp:lastPrinted>
  <dcterms:created xsi:type="dcterms:W3CDTF">2015-01-26T10:46:00Z</dcterms:created>
  <dcterms:modified xsi:type="dcterms:W3CDTF">2015-03-24T08:09:00Z</dcterms:modified>
</cp:coreProperties>
</file>