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CD" w:rsidRDefault="00C7528F" w:rsidP="003258C3">
      <w:pPr>
        <w:ind w:left="360"/>
        <w:jc w:val="both"/>
        <w:rPr>
          <w:rFonts w:ascii="Times New Roman" w:hAnsi="Times New Roman" w:cs="Times New Roman"/>
          <w:b/>
          <w:sz w:val="24"/>
          <w:szCs w:val="24"/>
        </w:rPr>
      </w:pPr>
      <w:r>
        <w:rPr>
          <w:rFonts w:ascii="Times New Roman" w:hAnsi="Times New Roman" w:cs="Times New Roman"/>
          <w:b/>
          <w:i/>
          <w:sz w:val="24"/>
          <w:szCs w:val="24"/>
        </w:rPr>
        <w:t xml:space="preserve">AASA: </w:t>
      </w:r>
      <w:r w:rsidR="00083F72" w:rsidRPr="003258C3">
        <w:rPr>
          <w:rFonts w:ascii="Times New Roman" w:hAnsi="Times New Roman" w:cs="Times New Roman"/>
          <w:b/>
          <w:sz w:val="24"/>
          <w:szCs w:val="24"/>
        </w:rPr>
        <w:t>Locating the Central Administration of a</w:t>
      </w:r>
      <w:r w:rsidR="000421B3">
        <w:rPr>
          <w:rFonts w:ascii="Times New Roman" w:hAnsi="Times New Roman" w:cs="Times New Roman"/>
          <w:b/>
          <w:sz w:val="24"/>
          <w:szCs w:val="24"/>
        </w:rPr>
        <w:t xml:space="preserve"> Subsidiary</w:t>
      </w:r>
      <w:r w:rsidR="00083F72" w:rsidRPr="003258C3">
        <w:rPr>
          <w:rFonts w:ascii="Times New Roman" w:hAnsi="Times New Roman" w:cs="Times New Roman"/>
          <w:b/>
          <w:sz w:val="24"/>
          <w:szCs w:val="24"/>
        </w:rPr>
        <w:t xml:space="preserve"> Company which is part of a </w:t>
      </w:r>
      <w:r w:rsidR="002162BB">
        <w:rPr>
          <w:rFonts w:ascii="Times New Roman" w:hAnsi="Times New Roman" w:cs="Times New Roman"/>
          <w:b/>
          <w:sz w:val="24"/>
          <w:szCs w:val="24"/>
        </w:rPr>
        <w:t xml:space="preserve">Corporate Group </w:t>
      </w:r>
      <w:r w:rsidR="00B02DF0" w:rsidRPr="003258C3">
        <w:rPr>
          <w:rFonts w:ascii="Times New Roman" w:hAnsi="Times New Roman" w:cs="Times New Roman"/>
          <w:b/>
          <w:sz w:val="24"/>
          <w:szCs w:val="24"/>
        </w:rPr>
        <w:t>under Article 60 of Brussels I Regulation</w:t>
      </w:r>
    </w:p>
    <w:p w:rsidR="003258C3" w:rsidRPr="003258C3" w:rsidRDefault="00D31647" w:rsidP="003258C3">
      <w:pPr>
        <w:ind w:left="360"/>
        <w:jc w:val="both"/>
        <w:rPr>
          <w:rFonts w:ascii="Times New Roman" w:hAnsi="Times New Roman" w:cs="Times New Roman"/>
          <w:sz w:val="24"/>
          <w:szCs w:val="24"/>
        </w:rPr>
      </w:pPr>
      <w:proofErr w:type="spellStart"/>
      <w:r>
        <w:rPr>
          <w:rFonts w:ascii="Times New Roman" w:hAnsi="Times New Roman" w:cs="Times New Roman"/>
          <w:sz w:val="24"/>
          <w:szCs w:val="24"/>
        </w:rPr>
        <w:t>Chukwuma</w:t>
      </w:r>
      <w:proofErr w:type="spellEnd"/>
      <w:r>
        <w:rPr>
          <w:rFonts w:ascii="Times New Roman" w:hAnsi="Times New Roman" w:cs="Times New Roman"/>
          <w:sz w:val="24"/>
          <w:szCs w:val="24"/>
        </w:rPr>
        <w:t xml:space="preserve"> Samuel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w:t>
      </w:r>
    </w:p>
    <w:p w:rsidR="003258C3" w:rsidRPr="003258C3" w:rsidRDefault="003258C3" w:rsidP="003258C3">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INTRODUCTION</w:t>
      </w:r>
    </w:p>
    <w:p w:rsidR="007B6C84" w:rsidRDefault="000421B3" w:rsidP="00EE6EA7">
      <w:pPr>
        <w:jc w:val="both"/>
        <w:rPr>
          <w:rFonts w:ascii="Times New Roman" w:hAnsi="Times New Roman" w:cs="Times New Roman"/>
          <w:sz w:val="24"/>
          <w:szCs w:val="24"/>
        </w:rPr>
      </w:pPr>
      <w:r>
        <w:rPr>
          <w:rFonts w:ascii="Times New Roman" w:hAnsi="Times New Roman" w:cs="Times New Roman"/>
          <w:sz w:val="24"/>
          <w:szCs w:val="24"/>
        </w:rPr>
        <w:t>The place where a company has its statutory seat, central adminis</w:t>
      </w:r>
      <w:r w:rsidR="007F795F">
        <w:rPr>
          <w:rFonts w:ascii="Times New Roman" w:hAnsi="Times New Roman" w:cs="Times New Roman"/>
          <w:sz w:val="24"/>
          <w:szCs w:val="24"/>
        </w:rPr>
        <w:t>tration, or</w:t>
      </w:r>
      <w:r>
        <w:rPr>
          <w:rFonts w:ascii="Times New Roman" w:hAnsi="Times New Roman" w:cs="Times New Roman"/>
          <w:sz w:val="24"/>
          <w:szCs w:val="24"/>
        </w:rPr>
        <w:t xml:space="preserve"> principal place of business is of considerable significance to the legal and commercial life of a company. </w:t>
      </w:r>
      <w:r w:rsidR="007B6C84">
        <w:rPr>
          <w:rFonts w:ascii="Times New Roman" w:hAnsi="Times New Roman" w:cs="Times New Roman"/>
          <w:sz w:val="24"/>
          <w:szCs w:val="24"/>
        </w:rPr>
        <w:t xml:space="preserve">One of the </w:t>
      </w:r>
      <w:r w:rsidR="00127947">
        <w:rPr>
          <w:rFonts w:ascii="Times New Roman" w:hAnsi="Times New Roman" w:cs="Times New Roman"/>
          <w:sz w:val="24"/>
          <w:szCs w:val="24"/>
        </w:rPr>
        <w:t>significant contributions of</w:t>
      </w:r>
      <w:r w:rsidR="007B6C84">
        <w:rPr>
          <w:rFonts w:ascii="Times New Roman" w:hAnsi="Times New Roman" w:cs="Times New Roman"/>
          <w:sz w:val="24"/>
          <w:szCs w:val="24"/>
        </w:rPr>
        <w:t xml:space="preserve"> Brussels I Regulation (“Brussels I”)</w:t>
      </w:r>
      <w:r w:rsidR="007B6C84">
        <w:rPr>
          <w:rStyle w:val="FootnoteReference"/>
          <w:rFonts w:ascii="Times New Roman" w:hAnsi="Times New Roman" w:cs="Times New Roman"/>
          <w:sz w:val="24"/>
          <w:szCs w:val="24"/>
        </w:rPr>
        <w:footnoteReference w:id="1"/>
      </w:r>
      <w:r w:rsidR="007B6C84">
        <w:rPr>
          <w:rFonts w:ascii="Times New Roman" w:hAnsi="Times New Roman" w:cs="Times New Roman"/>
          <w:sz w:val="24"/>
          <w:szCs w:val="24"/>
        </w:rPr>
        <w:t xml:space="preserve"> to</w:t>
      </w:r>
      <w:r w:rsidR="00A71C32">
        <w:rPr>
          <w:rFonts w:ascii="Times New Roman" w:hAnsi="Times New Roman" w:cs="Times New Roman"/>
          <w:sz w:val="24"/>
          <w:szCs w:val="24"/>
        </w:rPr>
        <w:t xml:space="preserve"> the</w:t>
      </w:r>
      <w:r w:rsidR="00BA50D6">
        <w:rPr>
          <w:rFonts w:ascii="Times New Roman" w:hAnsi="Times New Roman" w:cs="Times New Roman"/>
          <w:sz w:val="24"/>
          <w:szCs w:val="24"/>
        </w:rPr>
        <w:t xml:space="preserve"> legal and commercial</w:t>
      </w:r>
      <w:r w:rsidR="00A71C32">
        <w:rPr>
          <w:rFonts w:ascii="Times New Roman" w:hAnsi="Times New Roman" w:cs="Times New Roman"/>
          <w:sz w:val="24"/>
          <w:szCs w:val="24"/>
        </w:rPr>
        <w:t xml:space="preserve"> life</w:t>
      </w:r>
      <w:r w:rsidR="00042A42">
        <w:rPr>
          <w:rFonts w:ascii="Times New Roman" w:hAnsi="Times New Roman" w:cs="Times New Roman"/>
          <w:sz w:val="24"/>
          <w:szCs w:val="24"/>
        </w:rPr>
        <w:t xml:space="preserve"> of</w:t>
      </w:r>
      <w:r w:rsidR="00BA50D6">
        <w:rPr>
          <w:rFonts w:ascii="Times New Roman" w:hAnsi="Times New Roman" w:cs="Times New Roman"/>
          <w:sz w:val="24"/>
          <w:szCs w:val="24"/>
        </w:rPr>
        <w:t xml:space="preserve"> companies </w:t>
      </w:r>
      <w:r w:rsidR="0040527B">
        <w:rPr>
          <w:rFonts w:ascii="Times New Roman" w:hAnsi="Times New Roman" w:cs="Times New Roman"/>
          <w:sz w:val="24"/>
          <w:szCs w:val="24"/>
        </w:rPr>
        <w:t>domiciled in</w:t>
      </w:r>
      <w:r w:rsidR="007B6C84">
        <w:rPr>
          <w:rFonts w:ascii="Times New Roman" w:hAnsi="Times New Roman" w:cs="Times New Roman"/>
          <w:sz w:val="24"/>
          <w:szCs w:val="24"/>
        </w:rPr>
        <w:t xml:space="preserve"> Member States</w:t>
      </w:r>
      <w:r w:rsidR="00BA50D6">
        <w:rPr>
          <w:rFonts w:ascii="Times New Roman" w:hAnsi="Times New Roman" w:cs="Times New Roman"/>
          <w:sz w:val="24"/>
          <w:szCs w:val="24"/>
        </w:rPr>
        <w:t xml:space="preserve"> of Brussels I is the ability</w:t>
      </w:r>
      <w:r w:rsidR="00BF252E">
        <w:rPr>
          <w:rFonts w:ascii="Times New Roman" w:hAnsi="Times New Roman" w:cs="Times New Roman"/>
          <w:sz w:val="24"/>
          <w:szCs w:val="24"/>
        </w:rPr>
        <w:t xml:space="preserve"> of these companies</w:t>
      </w:r>
      <w:r w:rsidR="007B6C84">
        <w:rPr>
          <w:rFonts w:ascii="Times New Roman" w:hAnsi="Times New Roman" w:cs="Times New Roman"/>
          <w:sz w:val="24"/>
          <w:szCs w:val="24"/>
        </w:rPr>
        <w:t xml:space="preserve"> to reasonably predict and for</w:t>
      </w:r>
      <w:r w:rsidR="001429D9">
        <w:rPr>
          <w:rFonts w:ascii="Times New Roman" w:hAnsi="Times New Roman" w:cs="Times New Roman"/>
          <w:sz w:val="24"/>
          <w:szCs w:val="24"/>
        </w:rPr>
        <w:t>e</w:t>
      </w:r>
      <w:r w:rsidR="007B6C84">
        <w:rPr>
          <w:rFonts w:ascii="Times New Roman" w:hAnsi="Times New Roman" w:cs="Times New Roman"/>
          <w:sz w:val="24"/>
          <w:szCs w:val="24"/>
        </w:rPr>
        <w:t>see that if they are domiciled within such Member St</w:t>
      </w:r>
      <w:r w:rsidR="006B0C32">
        <w:rPr>
          <w:rFonts w:ascii="Times New Roman" w:hAnsi="Times New Roman" w:cs="Times New Roman"/>
          <w:sz w:val="24"/>
          <w:szCs w:val="24"/>
        </w:rPr>
        <w:t>ates, a</w:t>
      </w:r>
      <w:r w:rsidR="00A71C32">
        <w:rPr>
          <w:rFonts w:ascii="Times New Roman" w:hAnsi="Times New Roman" w:cs="Times New Roman"/>
          <w:sz w:val="24"/>
          <w:szCs w:val="24"/>
        </w:rPr>
        <w:t xml:space="preserve"> plaintiff has the</w:t>
      </w:r>
      <w:r w:rsidR="007B6C84">
        <w:rPr>
          <w:rFonts w:ascii="Times New Roman" w:hAnsi="Times New Roman" w:cs="Times New Roman"/>
          <w:sz w:val="24"/>
          <w:szCs w:val="24"/>
        </w:rPr>
        <w:t xml:space="preserve"> right to sue</w:t>
      </w:r>
      <w:r w:rsidR="006B0C32">
        <w:rPr>
          <w:rFonts w:ascii="Times New Roman" w:hAnsi="Times New Roman" w:cs="Times New Roman"/>
          <w:sz w:val="24"/>
          <w:szCs w:val="24"/>
        </w:rPr>
        <w:t xml:space="preserve"> them in such jurisdiction(s)</w:t>
      </w:r>
      <w:r w:rsidR="007B6C84">
        <w:rPr>
          <w:rFonts w:ascii="Times New Roman" w:hAnsi="Times New Roman" w:cs="Times New Roman"/>
          <w:sz w:val="24"/>
          <w:szCs w:val="24"/>
        </w:rPr>
        <w:t>.</w:t>
      </w:r>
      <w:r w:rsidR="006B0C32">
        <w:rPr>
          <w:rStyle w:val="FootnoteReference"/>
          <w:rFonts w:ascii="Times New Roman" w:hAnsi="Times New Roman" w:cs="Times New Roman"/>
          <w:sz w:val="24"/>
          <w:szCs w:val="24"/>
        </w:rPr>
        <w:footnoteReference w:id="2"/>
      </w:r>
      <w:r w:rsidR="007B6C84">
        <w:rPr>
          <w:rFonts w:ascii="Times New Roman" w:hAnsi="Times New Roman" w:cs="Times New Roman"/>
          <w:sz w:val="24"/>
          <w:szCs w:val="24"/>
        </w:rPr>
        <w:t xml:space="preserve"> This is irrespective of whether </w:t>
      </w:r>
      <w:r w:rsidR="00042A42">
        <w:rPr>
          <w:rFonts w:ascii="Times New Roman" w:hAnsi="Times New Roman" w:cs="Times New Roman"/>
          <w:sz w:val="24"/>
          <w:szCs w:val="24"/>
        </w:rPr>
        <w:t>the</w:t>
      </w:r>
      <w:r w:rsidR="007B6C84">
        <w:rPr>
          <w:rFonts w:ascii="Times New Roman" w:hAnsi="Times New Roman" w:cs="Times New Roman"/>
          <w:sz w:val="24"/>
          <w:szCs w:val="24"/>
        </w:rPr>
        <w:t xml:space="preserve"> forum of a non-Member State has a stronger</w:t>
      </w:r>
      <w:r w:rsidR="006B0C32">
        <w:rPr>
          <w:rFonts w:ascii="Times New Roman" w:hAnsi="Times New Roman" w:cs="Times New Roman"/>
          <w:sz w:val="24"/>
          <w:szCs w:val="24"/>
        </w:rPr>
        <w:t xml:space="preserve"> </w:t>
      </w:r>
      <w:r w:rsidR="00127947">
        <w:rPr>
          <w:rFonts w:ascii="Times New Roman" w:hAnsi="Times New Roman" w:cs="Times New Roman"/>
          <w:sz w:val="24"/>
          <w:szCs w:val="24"/>
        </w:rPr>
        <w:t>connection to the dispute, or the non-Member State forum</w:t>
      </w:r>
      <w:r w:rsidR="006B0C32">
        <w:rPr>
          <w:rFonts w:ascii="Times New Roman" w:hAnsi="Times New Roman" w:cs="Times New Roman"/>
          <w:sz w:val="24"/>
          <w:szCs w:val="24"/>
        </w:rPr>
        <w:t xml:space="preserve"> is a much more convenient forum to resolve the dispute.</w:t>
      </w:r>
      <w:r w:rsidR="006B0C32">
        <w:rPr>
          <w:rStyle w:val="FootnoteReference"/>
          <w:rFonts w:ascii="Times New Roman" w:hAnsi="Times New Roman" w:cs="Times New Roman"/>
          <w:sz w:val="24"/>
          <w:szCs w:val="24"/>
        </w:rPr>
        <w:footnoteReference w:id="3"/>
      </w:r>
      <w:r w:rsidR="006B0C32">
        <w:rPr>
          <w:rFonts w:ascii="Times New Roman" w:hAnsi="Times New Roman" w:cs="Times New Roman"/>
          <w:sz w:val="24"/>
          <w:szCs w:val="24"/>
        </w:rPr>
        <w:t xml:space="preserve"> In order to make the concept of domicile clearer and predictable in the allocation of jurisdiction against a company domiciled in Member S</w:t>
      </w:r>
      <w:r w:rsidR="002962BE">
        <w:rPr>
          <w:rFonts w:ascii="Times New Roman" w:hAnsi="Times New Roman" w:cs="Times New Roman"/>
          <w:sz w:val="24"/>
          <w:szCs w:val="24"/>
        </w:rPr>
        <w:t>tates, Article 60</w:t>
      </w:r>
      <w:r w:rsidR="00F17D4A">
        <w:rPr>
          <w:rFonts w:ascii="Times New Roman" w:hAnsi="Times New Roman" w:cs="Times New Roman"/>
          <w:sz w:val="24"/>
          <w:szCs w:val="24"/>
        </w:rPr>
        <w:t>(1)</w:t>
      </w:r>
      <w:r w:rsidR="002962BE">
        <w:rPr>
          <w:rFonts w:ascii="Times New Roman" w:hAnsi="Times New Roman" w:cs="Times New Roman"/>
          <w:sz w:val="24"/>
          <w:szCs w:val="24"/>
        </w:rPr>
        <w:t xml:space="preserve"> of Brussels I</w:t>
      </w:r>
      <w:r w:rsidR="006B0C32">
        <w:rPr>
          <w:rFonts w:ascii="Times New Roman" w:hAnsi="Times New Roman" w:cs="Times New Roman"/>
          <w:sz w:val="24"/>
          <w:szCs w:val="24"/>
        </w:rPr>
        <w:t xml:space="preserve"> provides that a company is deemed to be domiciled in a Member State where it has its (a) statutory seat, or (b) central administration</w:t>
      </w:r>
      <w:r w:rsidR="002962BE">
        <w:rPr>
          <w:rFonts w:ascii="Times New Roman" w:hAnsi="Times New Roman" w:cs="Times New Roman"/>
          <w:sz w:val="24"/>
          <w:szCs w:val="24"/>
        </w:rPr>
        <w:t>, or</w:t>
      </w:r>
      <w:r w:rsidR="006B0C32">
        <w:rPr>
          <w:rFonts w:ascii="Times New Roman" w:hAnsi="Times New Roman" w:cs="Times New Roman"/>
          <w:sz w:val="24"/>
          <w:szCs w:val="24"/>
        </w:rPr>
        <w:t xml:space="preserve"> (c) principal place of business.</w:t>
      </w:r>
      <w:r w:rsidR="00B02DF0">
        <w:rPr>
          <w:rFonts w:ascii="Times New Roman" w:hAnsi="Times New Roman" w:cs="Times New Roman"/>
          <w:sz w:val="24"/>
          <w:szCs w:val="24"/>
        </w:rPr>
        <w:t xml:space="preserve"> However, Article 60 of Brussels I </w:t>
      </w:r>
      <w:proofErr w:type="gramStart"/>
      <w:r w:rsidR="00B02DF0">
        <w:rPr>
          <w:rFonts w:ascii="Times New Roman" w:hAnsi="Times New Roman" w:cs="Times New Roman"/>
          <w:sz w:val="24"/>
          <w:szCs w:val="24"/>
        </w:rPr>
        <w:t>leaves</w:t>
      </w:r>
      <w:proofErr w:type="gramEnd"/>
      <w:r w:rsidR="00B02DF0">
        <w:rPr>
          <w:rFonts w:ascii="Times New Roman" w:hAnsi="Times New Roman" w:cs="Times New Roman"/>
          <w:sz w:val="24"/>
          <w:szCs w:val="24"/>
        </w:rPr>
        <w:t xml:space="preserve"> at least two gaps: first, it does not provide any definition or guidance on the meaning of central administration </w:t>
      </w:r>
      <w:r w:rsidR="00EB1D42">
        <w:rPr>
          <w:rFonts w:ascii="Times New Roman" w:hAnsi="Times New Roman" w:cs="Times New Roman"/>
          <w:sz w:val="24"/>
          <w:szCs w:val="24"/>
        </w:rPr>
        <w:t>(</w:t>
      </w:r>
      <w:r w:rsidR="00B02DF0">
        <w:rPr>
          <w:rFonts w:ascii="Times New Roman" w:hAnsi="Times New Roman" w:cs="Times New Roman"/>
          <w:sz w:val="24"/>
          <w:szCs w:val="24"/>
        </w:rPr>
        <w:t>and principal place of business</w:t>
      </w:r>
      <w:r w:rsidR="00EB1D42">
        <w:rPr>
          <w:rFonts w:ascii="Times New Roman" w:hAnsi="Times New Roman" w:cs="Times New Roman"/>
          <w:sz w:val="24"/>
          <w:szCs w:val="24"/>
        </w:rPr>
        <w:t>)</w:t>
      </w:r>
      <w:r w:rsidR="00B02DF0">
        <w:rPr>
          <w:rFonts w:ascii="Times New Roman" w:hAnsi="Times New Roman" w:cs="Times New Roman"/>
          <w:sz w:val="24"/>
          <w:szCs w:val="24"/>
        </w:rPr>
        <w:t>, and second, it does not</w:t>
      </w:r>
      <w:r w:rsidR="008E2457">
        <w:rPr>
          <w:rFonts w:ascii="Times New Roman" w:hAnsi="Times New Roman" w:cs="Times New Roman"/>
          <w:sz w:val="24"/>
          <w:szCs w:val="24"/>
        </w:rPr>
        <w:t xml:space="preserve"> make specific provisions on how it applies to corporate groups.</w:t>
      </w:r>
    </w:p>
    <w:p w:rsidR="006B0C32" w:rsidRDefault="00042A42" w:rsidP="00505C68">
      <w:pPr>
        <w:jc w:val="both"/>
        <w:rPr>
          <w:rFonts w:ascii="Times New Roman" w:hAnsi="Times New Roman" w:cs="Times New Roman"/>
          <w:sz w:val="24"/>
          <w:szCs w:val="24"/>
        </w:rPr>
      </w:pPr>
      <w:r>
        <w:rPr>
          <w:rFonts w:ascii="Times New Roman" w:hAnsi="Times New Roman" w:cs="Times New Roman"/>
          <w:sz w:val="24"/>
          <w:szCs w:val="24"/>
        </w:rPr>
        <w:t>Prior to the recent</w:t>
      </w:r>
      <w:r w:rsidR="00A71C32">
        <w:rPr>
          <w:rFonts w:ascii="Times New Roman" w:hAnsi="Times New Roman" w:cs="Times New Roman"/>
          <w:sz w:val="24"/>
          <w:szCs w:val="24"/>
        </w:rPr>
        <w:t xml:space="preserve"> English</w:t>
      </w:r>
      <w:r>
        <w:rPr>
          <w:rFonts w:ascii="Times New Roman" w:hAnsi="Times New Roman" w:cs="Times New Roman"/>
          <w:sz w:val="24"/>
          <w:szCs w:val="24"/>
        </w:rPr>
        <w:t xml:space="preserve"> case</w:t>
      </w:r>
      <w:r w:rsidR="006B0C32">
        <w:rPr>
          <w:rFonts w:ascii="Times New Roman" w:hAnsi="Times New Roman" w:cs="Times New Roman"/>
          <w:sz w:val="24"/>
          <w:szCs w:val="24"/>
        </w:rPr>
        <w:t xml:space="preserve"> of </w:t>
      </w:r>
      <w:proofErr w:type="spellStart"/>
      <w:r>
        <w:rPr>
          <w:rFonts w:ascii="Times New Roman" w:hAnsi="Times New Roman" w:cs="Times New Roman"/>
          <w:i/>
          <w:sz w:val="24"/>
          <w:szCs w:val="24"/>
        </w:rPr>
        <w:t>Vava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v Anglo American South Africa Limited; Young</w:t>
      </w:r>
      <w:r w:rsidR="006B0C32">
        <w:rPr>
          <w:rFonts w:ascii="Times New Roman" w:hAnsi="Times New Roman" w:cs="Times New Roman"/>
          <w:sz w:val="24"/>
          <w:szCs w:val="24"/>
        </w:rPr>
        <w:t xml:space="preserve"> </w:t>
      </w:r>
      <w:r w:rsidRPr="00042A42">
        <w:rPr>
          <w:rFonts w:ascii="Times New Roman" w:hAnsi="Times New Roman" w:cs="Times New Roman"/>
          <w:i/>
          <w:sz w:val="24"/>
          <w:szCs w:val="24"/>
        </w:rPr>
        <w:t>v</w:t>
      </w:r>
      <w:r>
        <w:rPr>
          <w:rFonts w:ascii="Times New Roman" w:hAnsi="Times New Roman" w:cs="Times New Roman"/>
          <w:sz w:val="24"/>
          <w:szCs w:val="24"/>
        </w:rPr>
        <w:t xml:space="preserve"> </w:t>
      </w:r>
      <w:r>
        <w:rPr>
          <w:rFonts w:ascii="Times New Roman" w:hAnsi="Times New Roman" w:cs="Times New Roman"/>
          <w:i/>
          <w:sz w:val="24"/>
          <w:szCs w:val="24"/>
        </w:rPr>
        <w:t>Anglo American South Africa Limited</w:t>
      </w:r>
      <w:r>
        <w:rPr>
          <w:rFonts w:ascii="Times New Roman" w:hAnsi="Times New Roman" w:cs="Times New Roman"/>
          <w:sz w:val="24"/>
          <w:szCs w:val="24"/>
        </w:rPr>
        <w:t xml:space="preserve"> (“</w:t>
      </w:r>
      <w:r>
        <w:rPr>
          <w:rFonts w:ascii="Times New Roman" w:hAnsi="Times New Roman" w:cs="Times New Roman"/>
          <w:i/>
          <w:sz w:val="24"/>
          <w:szCs w:val="24"/>
        </w:rPr>
        <w:t>Anglo American South Africa Limited</w:t>
      </w:r>
      <w:r>
        <w:rPr>
          <w:rFonts w:ascii="Times New Roman" w:hAnsi="Times New Roman" w:cs="Times New Roman"/>
          <w:sz w:val="24"/>
          <w:szCs w:val="24"/>
        </w:rPr>
        <w:t>”) decided</w:t>
      </w:r>
      <w:r w:rsidR="00BA50D6">
        <w:rPr>
          <w:rFonts w:ascii="Times New Roman" w:hAnsi="Times New Roman" w:cs="Times New Roman"/>
          <w:sz w:val="24"/>
          <w:szCs w:val="24"/>
        </w:rPr>
        <w:t xml:space="preserve"> at the English High Court(s)</w:t>
      </w:r>
      <w:r>
        <w:rPr>
          <w:rFonts w:ascii="Times New Roman" w:hAnsi="Times New Roman" w:cs="Times New Roman"/>
          <w:sz w:val="24"/>
          <w:szCs w:val="24"/>
        </w:rPr>
        <w:t xml:space="preserve"> by </w:t>
      </w:r>
      <w:proofErr w:type="spellStart"/>
      <w:r>
        <w:rPr>
          <w:rFonts w:ascii="Times New Roman" w:hAnsi="Times New Roman" w:cs="Times New Roman"/>
          <w:sz w:val="24"/>
          <w:szCs w:val="24"/>
        </w:rPr>
        <w:t>Sibler</w:t>
      </w:r>
      <w:proofErr w:type="spellEnd"/>
      <w:r>
        <w:rPr>
          <w:rFonts w:ascii="Times New Roman" w:hAnsi="Times New Roman" w:cs="Times New Roman"/>
          <w:sz w:val="24"/>
          <w:szCs w:val="24"/>
        </w:rPr>
        <w:t xml:space="preserve"> J,</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and (next) Andrew Smith J</w:t>
      </w:r>
      <w:r>
        <w:rPr>
          <w:rStyle w:val="FootnoteReference"/>
          <w:rFonts w:ascii="Times New Roman" w:hAnsi="Times New Roman" w:cs="Times New Roman"/>
          <w:sz w:val="24"/>
          <w:szCs w:val="24"/>
        </w:rPr>
        <w:footnoteReference w:id="5"/>
      </w:r>
      <w:r w:rsidR="00BA50D6">
        <w:rPr>
          <w:rFonts w:ascii="Times New Roman" w:hAnsi="Times New Roman" w:cs="Times New Roman"/>
          <w:sz w:val="24"/>
          <w:szCs w:val="24"/>
        </w:rPr>
        <w:t xml:space="preserve">, and then (on appeal </w:t>
      </w:r>
      <w:r>
        <w:rPr>
          <w:rFonts w:ascii="Times New Roman" w:hAnsi="Times New Roman" w:cs="Times New Roman"/>
          <w:sz w:val="24"/>
          <w:szCs w:val="24"/>
        </w:rPr>
        <w:t>from the decision of Andrew Smith J) by</w:t>
      </w:r>
      <w:r w:rsidR="00BA50D6">
        <w:rPr>
          <w:rFonts w:ascii="Times New Roman" w:hAnsi="Times New Roman" w:cs="Times New Roman"/>
          <w:sz w:val="24"/>
          <w:szCs w:val="24"/>
        </w:rPr>
        <w:t xml:space="preserve"> the Court of Appeal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English courts have had t</w:t>
      </w:r>
      <w:r w:rsidR="008E2457">
        <w:rPr>
          <w:rFonts w:ascii="Times New Roman" w:hAnsi="Times New Roman" w:cs="Times New Roman"/>
          <w:sz w:val="24"/>
          <w:szCs w:val="24"/>
        </w:rPr>
        <w:t>he opportunity to interpret or define what</w:t>
      </w:r>
      <w:r>
        <w:rPr>
          <w:rFonts w:ascii="Times New Roman" w:hAnsi="Times New Roman" w:cs="Times New Roman"/>
          <w:sz w:val="24"/>
          <w:szCs w:val="24"/>
        </w:rPr>
        <w:t xml:space="preserve"> </w:t>
      </w:r>
      <w:r w:rsidR="0040527B">
        <w:rPr>
          <w:rFonts w:ascii="Times New Roman" w:hAnsi="Times New Roman" w:cs="Times New Roman"/>
          <w:sz w:val="24"/>
          <w:szCs w:val="24"/>
        </w:rPr>
        <w:t>“</w:t>
      </w:r>
      <w:r>
        <w:rPr>
          <w:rFonts w:ascii="Times New Roman" w:hAnsi="Times New Roman" w:cs="Times New Roman"/>
          <w:sz w:val="24"/>
          <w:szCs w:val="24"/>
        </w:rPr>
        <w:t>central administration</w:t>
      </w:r>
      <w:r w:rsidR="0040527B">
        <w:rPr>
          <w:rFonts w:ascii="Times New Roman" w:hAnsi="Times New Roman" w:cs="Times New Roman"/>
          <w:sz w:val="24"/>
          <w:szCs w:val="24"/>
        </w:rPr>
        <w:t>”</w:t>
      </w:r>
      <w:r>
        <w:rPr>
          <w:rFonts w:ascii="Times New Roman" w:hAnsi="Times New Roman" w:cs="Times New Roman"/>
          <w:sz w:val="24"/>
          <w:szCs w:val="24"/>
        </w:rPr>
        <w:t xml:space="preserve"> </w:t>
      </w:r>
      <w:r w:rsidR="00A71C32">
        <w:rPr>
          <w:rFonts w:ascii="Times New Roman" w:hAnsi="Times New Roman" w:cs="Times New Roman"/>
          <w:sz w:val="24"/>
          <w:szCs w:val="24"/>
        </w:rPr>
        <w:t>means under</w:t>
      </w:r>
      <w:r>
        <w:rPr>
          <w:rFonts w:ascii="Times New Roman" w:hAnsi="Times New Roman" w:cs="Times New Roman"/>
          <w:sz w:val="24"/>
          <w:szCs w:val="24"/>
        </w:rPr>
        <w:t xml:space="preserve"> Article 60 of Brussels I.</w:t>
      </w:r>
      <w:r w:rsidR="002962BE">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decision in </w:t>
      </w:r>
      <w:r>
        <w:rPr>
          <w:rFonts w:ascii="Times New Roman" w:hAnsi="Times New Roman" w:cs="Times New Roman"/>
          <w:i/>
          <w:sz w:val="24"/>
          <w:szCs w:val="24"/>
        </w:rPr>
        <w:t>Anglo American South Africa Limited</w:t>
      </w:r>
      <w:r w:rsidR="001B3227">
        <w:rPr>
          <w:rFonts w:ascii="Times New Roman" w:hAnsi="Times New Roman" w:cs="Times New Roman"/>
          <w:sz w:val="24"/>
          <w:szCs w:val="24"/>
        </w:rPr>
        <w:t xml:space="preserve"> is worthy of </w:t>
      </w:r>
      <w:r w:rsidR="008E2457">
        <w:rPr>
          <w:rFonts w:ascii="Times New Roman" w:hAnsi="Times New Roman" w:cs="Times New Roman"/>
          <w:sz w:val="24"/>
          <w:szCs w:val="24"/>
        </w:rPr>
        <w:t>attention for at least two reasons. First,</w:t>
      </w:r>
      <w:r w:rsidR="0084423F">
        <w:rPr>
          <w:rFonts w:ascii="Times New Roman" w:hAnsi="Times New Roman" w:cs="Times New Roman"/>
          <w:sz w:val="24"/>
          <w:szCs w:val="24"/>
        </w:rPr>
        <w:t xml:space="preserve"> English judges</w:t>
      </w:r>
      <w:r w:rsidR="002962BE">
        <w:rPr>
          <w:rFonts w:ascii="Times New Roman" w:hAnsi="Times New Roman" w:cs="Times New Roman"/>
          <w:sz w:val="24"/>
          <w:szCs w:val="24"/>
        </w:rPr>
        <w:t xml:space="preserve"> for the first time</w:t>
      </w:r>
      <w:r w:rsidR="0084423F">
        <w:rPr>
          <w:rFonts w:ascii="Times New Roman" w:hAnsi="Times New Roman" w:cs="Times New Roman"/>
          <w:sz w:val="24"/>
          <w:szCs w:val="24"/>
        </w:rPr>
        <w:t xml:space="preserve"> were faced with the determination of locating the central adminis</w:t>
      </w:r>
      <w:r w:rsidR="008E2457">
        <w:rPr>
          <w:rFonts w:ascii="Times New Roman" w:hAnsi="Times New Roman" w:cs="Times New Roman"/>
          <w:sz w:val="24"/>
          <w:szCs w:val="24"/>
        </w:rPr>
        <w:t xml:space="preserve">tration of a subsidiary company, </w:t>
      </w:r>
      <w:r w:rsidR="0084423F">
        <w:rPr>
          <w:rFonts w:ascii="Times New Roman" w:hAnsi="Times New Roman" w:cs="Times New Roman"/>
          <w:sz w:val="24"/>
          <w:szCs w:val="24"/>
        </w:rPr>
        <w:t>(which is part of a</w:t>
      </w:r>
      <w:r w:rsidR="002162BB">
        <w:rPr>
          <w:rFonts w:ascii="Times New Roman" w:hAnsi="Times New Roman" w:cs="Times New Roman"/>
          <w:sz w:val="24"/>
          <w:szCs w:val="24"/>
        </w:rPr>
        <w:t xml:space="preserve"> corporate group</w:t>
      </w:r>
      <w:r w:rsidR="0084423F">
        <w:rPr>
          <w:rFonts w:ascii="Times New Roman" w:hAnsi="Times New Roman" w:cs="Times New Roman"/>
          <w:sz w:val="24"/>
          <w:szCs w:val="24"/>
        </w:rPr>
        <w:t>) where it</w:t>
      </w:r>
      <w:r w:rsidR="002962BE">
        <w:rPr>
          <w:rFonts w:ascii="Times New Roman" w:hAnsi="Times New Roman" w:cs="Times New Roman"/>
          <w:sz w:val="24"/>
          <w:szCs w:val="24"/>
        </w:rPr>
        <w:t xml:space="preserve"> was alleged and established</w:t>
      </w:r>
      <w:r w:rsidR="008E2457">
        <w:rPr>
          <w:rFonts w:ascii="Times New Roman" w:hAnsi="Times New Roman" w:cs="Times New Roman"/>
          <w:sz w:val="24"/>
          <w:szCs w:val="24"/>
        </w:rPr>
        <w:t xml:space="preserve"> </w:t>
      </w:r>
      <w:r w:rsidR="0084423F">
        <w:rPr>
          <w:rFonts w:ascii="Times New Roman" w:hAnsi="Times New Roman" w:cs="Times New Roman"/>
          <w:sz w:val="24"/>
          <w:szCs w:val="24"/>
        </w:rPr>
        <w:t>that the ultimate</w:t>
      </w:r>
      <w:r w:rsidR="00127947">
        <w:rPr>
          <w:rFonts w:ascii="Times New Roman" w:hAnsi="Times New Roman" w:cs="Times New Roman"/>
          <w:sz w:val="24"/>
          <w:szCs w:val="24"/>
        </w:rPr>
        <w:t xml:space="preserve"> English</w:t>
      </w:r>
      <w:r w:rsidR="0084423F">
        <w:rPr>
          <w:rFonts w:ascii="Times New Roman" w:hAnsi="Times New Roman" w:cs="Times New Roman"/>
          <w:sz w:val="24"/>
          <w:szCs w:val="24"/>
        </w:rPr>
        <w:t xml:space="preserve"> parent company</w:t>
      </w:r>
      <w:r w:rsidR="002962BE">
        <w:rPr>
          <w:rFonts w:ascii="Times New Roman" w:hAnsi="Times New Roman" w:cs="Times New Roman"/>
          <w:sz w:val="24"/>
          <w:szCs w:val="24"/>
        </w:rPr>
        <w:t xml:space="preserve"> arguably</w:t>
      </w:r>
      <w:r w:rsidR="0084423F">
        <w:rPr>
          <w:rFonts w:ascii="Times New Roman" w:hAnsi="Times New Roman" w:cs="Times New Roman"/>
          <w:sz w:val="24"/>
          <w:szCs w:val="24"/>
        </w:rPr>
        <w:t xml:space="preserve"> exerted </w:t>
      </w:r>
      <w:r w:rsidR="00A71C32">
        <w:rPr>
          <w:rFonts w:ascii="Times New Roman" w:hAnsi="Times New Roman" w:cs="Times New Roman"/>
          <w:sz w:val="24"/>
          <w:szCs w:val="24"/>
        </w:rPr>
        <w:t>powerful influen</w:t>
      </w:r>
      <w:r w:rsidR="00871A9E">
        <w:rPr>
          <w:rFonts w:ascii="Times New Roman" w:hAnsi="Times New Roman" w:cs="Times New Roman"/>
          <w:sz w:val="24"/>
          <w:szCs w:val="24"/>
        </w:rPr>
        <w:t>ce over the South African</w:t>
      </w:r>
      <w:r w:rsidR="0084423F">
        <w:rPr>
          <w:rFonts w:ascii="Times New Roman" w:hAnsi="Times New Roman" w:cs="Times New Roman"/>
          <w:sz w:val="24"/>
          <w:szCs w:val="24"/>
        </w:rPr>
        <w:t xml:space="preserve"> subsidiary company</w:t>
      </w:r>
      <w:r w:rsidR="00A71C32">
        <w:rPr>
          <w:rFonts w:ascii="Times New Roman" w:hAnsi="Times New Roman" w:cs="Times New Roman"/>
          <w:sz w:val="24"/>
          <w:szCs w:val="24"/>
        </w:rPr>
        <w:t xml:space="preserve"> so </w:t>
      </w:r>
      <w:proofErr w:type="gramStart"/>
      <w:r w:rsidR="00A71C32">
        <w:rPr>
          <w:rFonts w:ascii="Times New Roman" w:hAnsi="Times New Roman" w:cs="Times New Roman"/>
          <w:sz w:val="24"/>
          <w:szCs w:val="24"/>
        </w:rPr>
        <w:lastRenderedPageBreak/>
        <w:t>that</w:t>
      </w:r>
      <w:proofErr w:type="gramEnd"/>
      <w:r w:rsidR="00127947">
        <w:rPr>
          <w:rFonts w:ascii="Times New Roman" w:hAnsi="Times New Roman" w:cs="Times New Roman"/>
          <w:sz w:val="24"/>
          <w:szCs w:val="24"/>
        </w:rPr>
        <w:t xml:space="preserve"> it was argued by</w:t>
      </w:r>
      <w:r w:rsidR="00A71C32">
        <w:rPr>
          <w:rFonts w:ascii="Times New Roman" w:hAnsi="Times New Roman" w:cs="Times New Roman"/>
          <w:sz w:val="24"/>
          <w:szCs w:val="24"/>
        </w:rPr>
        <w:t xml:space="preserve"> the </w:t>
      </w:r>
      <w:r w:rsidR="00127947">
        <w:rPr>
          <w:rFonts w:ascii="Times New Roman" w:hAnsi="Times New Roman" w:cs="Times New Roman"/>
          <w:sz w:val="24"/>
          <w:szCs w:val="24"/>
        </w:rPr>
        <w:t xml:space="preserve">claimants (for the purpose of establishing English jurisdiction) that the </w:t>
      </w:r>
      <w:r w:rsidR="00A71C32">
        <w:rPr>
          <w:rFonts w:ascii="Times New Roman" w:hAnsi="Times New Roman" w:cs="Times New Roman"/>
          <w:sz w:val="24"/>
          <w:szCs w:val="24"/>
        </w:rPr>
        <w:t>central administration of the</w:t>
      </w:r>
      <w:r w:rsidR="00127947">
        <w:rPr>
          <w:rFonts w:ascii="Times New Roman" w:hAnsi="Times New Roman" w:cs="Times New Roman"/>
          <w:sz w:val="24"/>
          <w:szCs w:val="24"/>
        </w:rPr>
        <w:t xml:space="preserve"> subsidiary</w:t>
      </w:r>
      <w:r w:rsidR="00A71C32">
        <w:rPr>
          <w:rFonts w:ascii="Times New Roman" w:hAnsi="Times New Roman" w:cs="Times New Roman"/>
          <w:sz w:val="24"/>
          <w:szCs w:val="24"/>
        </w:rPr>
        <w:t xml:space="preserve"> company was located in the jurisdiction of the parent company</w:t>
      </w:r>
      <w:r w:rsidR="008E2457">
        <w:rPr>
          <w:rFonts w:ascii="Times New Roman" w:hAnsi="Times New Roman" w:cs="Times New Roman"/>
          <w:sz w:val="24"/>
          <w:szCs w:val="24"/>
        </w:rPr>
        <w:t xml:space="preserve">. Second, English judges embarked on a re-evaluation of the correctness of previous English decisions that defined </w:t>
      </w:r>
      <w:r w:rsidR="003258C3">
        <w:rPr>
          <w:rFonts w:ascii="Times New Roman" w:hAnsi="Times New Roman" w:cs="Times New Roman"/>
          <w:sz w:val="24"/>
          <w:szCs w:val="24"/>
        </w:rPr>
        <w:t>what “</w:t>
      </w:r>
      <w:r w:rsidR="008E2457">
        <w:rPr>
          <w:rFonts w:ascii="Times New Roman" w:hAnsi="Times New Roman" w:cs="Times New Roman"/>
          <w:sz w:val="24"/>
          <w:szCs w:val="24"/>
        </w:rPr>
        <w:t>central administration</w:t>
      </w:r>
      <w:r w:rsidR="003258C3">
        <w:rPr>
          <w:rFonts w:ascii="Times New Roman" w:hAnsi="Times New Roman" w:cs="Times New Roman"/>
          <w:sz w:val="24"/>
          <w:szCs w:val="24"/>
        </w:rPr>
        <w:t>” means</w:t>
      </w:r>
      <w:r w:rsidR="008E2457">
        <w:rPr>
          <w:rFonts w:ascii="Times New Roman" w:hAnsi="Times New Roman" w:cs="Times New Roman"/>
          <w:sz w:val="24"/>
          <w:szCs w:val="24"/>
        </w:rPr>
        <w:t xml:space="preserve"> under Article 60 of Brussels I.</w:t>
      </w:r>
    </w:p>
    <w:p w:rsidR="008A212A" w:rsidRPr="008A212A" w:rsidRDefault="008A212A" w:rsidP="00505C68">
      <w:pPr>
        <w:jc w:val="both"/>
        <w:rPr>
          <w:rFonts w:ascii="Times New Roman" w:hAnsi="Times New Roman" w:cs="Times New Roman"/>
          <w:sz w:val="24"/>
          <w:szCs w:val="24"/>
        </w:rPr>
      </w:pPr>
      <w:r>
        <w:rPr>
          <w:rFonts w:ascii="Times New Roman" w:hAnsi="Times New Roman" w:cs="Times New Roman"/>
          <w:sz w:val="24"/>
          <w:szCs w:val="24"/>
        </w:rPr>
        <w:t>The focus of this article is to</w:t>
      </w:r>
      <w:r w:rsidR="006B289A">
        <w:rPr>
          <w:rFonts w:ascii="Times New Roman" w:hAnsi="Times New Roman" w:cs="Times New Roman"/>
          <w:sz w:val="24"/>
          <w:szCs w:val="24"/>
        </w:rPr>
        <w:t xml:space="preserve"> critically</w:t>
      </w:r>
      <w:r>
        <w:rPr>
          <w:rFonts w:ascii="Times New Roman" w:hAnsi="Times New Roman" w:cs="Times New Roman"/>
          <w:sz w:val="24"/>
          <w:szCs w:val="24"/>
        </w:rPr>
        <w:t xml:space="preserve"> analyse the decision of English judges taken on these two principal issues. In doing so, the second part of this article states the facts and decision(s) in </w:t>
      </w:r>
      <w:r>
        <w:rPr>
          <w:rFonts w:ascii="Times New Roman" w:hAnsi="Times New Roman" w:cs="Times New Roman"/>
          <w:i/>
          <w:sz w:val="24"/>
          <w:szCs w:val="24"/>
        </w:rPr>
        <w:t>Anglo American South Africa Limited</w:t>
      </w:r>
      <w:r>
        <w:rPr>
          <w:rFonts w:ascii="Times New Roman" w:hAnsi="Times New Roman" w:cs="Times New Roman"/>
          <w:sz w:val="24"/>
          <w:szCs w:val="24"/>
        </w:rPr>
        <w:t>; the third part of this article discusses how English judges reached their decision(s)</w:t>
      </w:r>
      <w:r w:rsidR="00717D02">
        <w:rPr>
          <w:rFonts w:ascii="Times New Roman" w:hAnsi="Times New Roman" w:cs="Times New Roman"/>
          <w:sz w:val="24"/>
          <w:szCs w:val="24"/>
        </w:rPr>
        <w:t xml:space="preserve"> in some depth</w:t>
      </w:r>
      <w:r>
        <w:rPr>
          <w:rFonts w:ascii="Times New Roman" w:hAnsi="Times New Roman" w:cs="Times New Roman"/>
          <w:sz w:val="24"/>
          <w:szCs w:val="24"/>
        </w:rPr>
        <w:t>; the fourth part of this article contains some remarks; and the fifth part of this article</w:t>
      </w:r>
      <w:r w:rsidR="003258C3">
        <w:rPr>
          <w:rFonts w:ascii="Times New Roman" w:hAnsi="Times New Roman" w:cs="Times New Roman"/>
          <w:sz w:val="24"/>
          <w:szCs w:val="24"/>
        </w:rPr>
        <w:t xml:space="preserve"> contains the conclusion.</w:t>
      </w:r>
    </w:p>
    <w:p w:rsidR="00083F72" w:rsidRPr="001A317E" w:rsidRDefault="00EC131F" w:rsidP="001A317E">
      <w:pPr>
        <w:pStyle w:val="ListParagraph"/>
        <w:numPr>
          <w:ilvl w:val="0"/>
          <w:numId w:val="5"/>
        </w:numPr>
        <w:rPr>
          <w:rFonts w:ascii="Times New Roman" w:hAnsi="Times New Roman" w:cs="Times New Roman"/>
          <w:b/>
          <w:sz w:val="24"/>
          <w:szCs w:val="24"/>
        </w:rPr>
      </w:pPr>
      <w:r w:rsidRPr="001A317E">
        <w:rPr>
          <w:rFonts w:ascii="Times New Roman" w:hAnsi="Times New Roman" w:cs="Times New Roman"/>
          <w:b/>
          <w:sz w:val="24"/>
          <w:szCs w:val="24"/>
        </w:rPr>
        <w:t>The facts and decision</w:t>
      </w:r>
      <w:r w:rsidR="001A317E" w:rsidRPr="001A317E">
        <w:rPr>
          <w:rFonts w:ascii="Times New Roman" w:hAnsi="Times New Roman" w:cs="Times New Roman"/>
          <w:b/>
          <w:sz w:val="24"/>
          <w:szCs w:val="24"/>
        </w:rPr>
        <w:t>(</w:t>
      </w:r>
      <w:r w:rsidRPr="001A317E">
        <w:rPr>
          <w:rFonts w:ascii="Times New Roman" w:hAnsi="Times New Roman" w:cs="Times New Roman"/>
          <w:b/>
          <w:sz w:val="24"/>
          <w:szCs w:val="24"/>
        </w:rPr>
        <w:t>s</w:t>
      </w:r>
      <w:r w:rsidR="001A317E" w:rsidRPr="001A317E">
        <w:rPr>
          <w:rFonts w:ascii="Times New Roman" w:hAnsi="Times New Roman" w:cs="Times New Roman"/>
          <w:b/>
          <w:sz w:val="24"/>
          <w:szCs w:val="24"/>
        </w:rPr>
        <w:t>)</w:t>
      </w:r>
      <w:r w:rsidRPr="001A317E">
        <w:rPr>
          <w:rFonts w:ascii="Times New Roman" w:hAnsi="Times New Roman" w:cs="Times New Roman"/>
          <w:b/>
          <w:sz w:val="24"/>
          <w:szCs w:val="24"/>
        </w:rPr>
        <w:t xml:space="preserve"> in </w:t>
      </w:r>
      <w:r w:rsidRPr="001A317E">
        <w:rPr>
          <w:rFonts w:ascii="Times New Roman" w:hAnsi="Times New Roman" w:cs="Times New Roman"/>
          <w:b/>
          <w:i/>
          <w:sz w:val="24"/>
          <w:szCs w:val="24"/>
        </w:rPr>
        <w:t>Anglo American South Africa Limited</w:t>
      </w:r>
    </w:p>
    <w:p w:rsidR="006D6714" w:rsidRDefault="00EC131F" w:rsidP="00A71C32">
      <w:pPr>
        <w:jc w:val="both"/>
        <w:rPr>
          <w:rFonts w:ascii="Times New Roman" w:hAnsi="Times New Roman" w:cs="Times New Roman"/>
          <w:sz w:val="24"/>
          <w:szCs w:val="24"/>
        </w:rPr>
      </w:pPr>
      <w:r>
        <w:rPr>
          <w:rFonts w:ascii="Times New Roman" w:hAnsi="Times New Roman" w:cs="Times New Roman"/>
          <w:sz w:val="24"/>
          <w:szCs w:val="24"/>
        </w:rPr>
        <w:t xml:space="preserve">The case was first instituted before </w:t>
      </w:r>
      <w:proofErr w:type="spellStart"/>
      <w:r>
        <w:rPr>
          <w:rFonts w:ascii="Times New Roman" w:hAnsi="Times New Roman" w:cs="Times New Roman"/>
          <w:sz w:val="24"/>
          <w:szCs w:val="24"/>
        </w:rPr>
        <w:t>Sibler</w:t>
      </w:r>
      <w:proofErr w:type="spellEnd"/>
      <w:r>
        <w:rPr>
          <w:rFonts w:ascii="Times New Roman" w:hAnsi="Times New Roman" w:cs="Times New Roman"/>
          <w:sz w:val="24"/>
          <w:szCs w:val="24"/>
        </w:rPr>
        <w:t xml:space="preserve"> J</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based on what is called a </w:t>
      </w:r>
      <w:r w:rsidR="00A71C32">
        <w:rPr>
          <w:rFonts w:ascii="Times New Roman" w:hAnsi="Times New Roman" w:cs="Times New Roman"/>
          <w:sz w:val="24"/>
          <w:szCs w:val="24"/>
        </w:rPr>
        <w:t>“</w:t>
      </w:r>
      <w:r>
        <w:rPr>
          <w:rFonts w:ascii="Times New Roman" w:hAnsi="Times New Roman" w:cs="Times New Roman"/>
          <w:sz w:val="24"/>
          <w:szCs w:val="24"/>
        </w:rPr>
        <w:t>good arguable case</w:t>
      </w:r>
      <w:r w:rsidR="00A71C32">
        <w:rPr>
          <w:rFonts w:ascii="Times New Roman" w:hAnsi="Times New Roman" w:cs="Times New Roman"/>
          <w:sz w:val="24"/>
          <w:szCs w:val="24"/>
        </w:rPr>
        <w:t>”</w:t>
      </w:r>
      <w:r w:rsidR="00A71C32">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that the English court had jurisdiction.</w:t>
      </w:r>
      <w:r w:rsidR="00577C40">
        <w:rPr>
          <w:rFonts w:ascii="Times New Roman" w:hAnsi="Times New Roman" w:cs="Times New Roman"/>
          <w:sz w:val="24"/>
          <w:szCs w:val="24"/>
        </w:rPr>
        <w:t xml:space="preserve"> The case involved two s</w:t>
      </w:r>
      <w:r w:rsidR="009F6BFF">
        <w:rPr>
          <w:rFonts w:ascii="Times New Roman" w:hAnsi="Times New Roman" w:cs="Times New Roman"/>
          <w:sz w:val="24"/>
          <w:szCs w:val="24"/>
        </w:rPr>
        <w:t>eparate actions against the defendant</w:t>
      </w:r>
      <w:r w:rsidR="00577C40">
        <w:rPr>
          <w:rFonts w:ascii="Times New Roman" w:hAnsi="Times New Roman" w:cs="Times New Roman"/>
          <w:sz w:val="24"/>
          <w:szCs w:val="24"/>
        </w:rPr>
        <w:t xml:space="preserve"> company called </w:t>
      </w:r>
      <w:r w:rsidR="00577C40">
        <w:rPr>
          <w:rFonts w:ascii="Times New Roman" w:hAnsi="Times New Roman" w:cs="Times New Roman"/>
          <w:i/>
          <w:sz w:val="24"/>
          <w:szCs w:val="24"/>
        </w:rPr>
        <w:t>Anglo American South Africa Limited</w:t>
      </w:r>
      <w:r w:rsidR="00577C40">
        <w:rPr>
          <w:rFonts w:ascii="Times New Roman" w:hAnsi="Times New Roman" w:cs="Times New Roman"/>
          <w:sz w:val="24"/>
          <w:szCs w:val="24"/>
        </w:rPr>
        <w:t xml:space="preserve"> (“AASA”)</w:t>
      </w:r>
      <w:r w:rsidR="009F6BFF">
        <w:rPr>
          <w:rFonts w:ascii="Times New Roman" w:hAnsi="Times New Roman" w:cs="Times New Roman"/>
          <w:sz w:val="24"/>
          <w:szCs w:val="24"/>
        </w:rPr>
        <w:t xml:space="preserve"> and other defendants</w:t>
      </w:r>
      <w:r w:rsidR="00A6478B">
        <w:rPr>
          <w:rFonts w:ascii="Times New Roman" w:hAnsi="Times New Roman" w:cs="Times New Roman"/>
          <w:sz w:val="24"/>
          <w:szCs w:val="24"/>
        </w:rPr>
        <w:t>.</w:t>
      </w:r>
      <w:r w:rsidR="009F6BFF">
        <w:rPr>
          <w:rFonts w:ascii="Times New Roman" w:hAnsi="Times New Roman" w:cs="Times New Roman"/>
          <w:sz w:val="24"/>
          <w:szCs w:val="24"/>
        </w:rPr>
        <w:t xml:space="preserve"> In the first action, </w:t>
      </w:r>
      <w:proofErr w:type="spellStart"/>
      <w:r w:rsidR="009F6BFF" w:rsidRPr="009F6BFF">
        <w:rPr>
          <w:rFonts w:ascii="Times New Roman" w:hAnsi="Times New Roman" w:cs="Times New Roman"/>
          <w:i/>
          <w:sz w:val="24"/>
          <w:szCs w:val="24"/>
        </w:rPr>
        <w:t>Vava</w:t>
      </w:r>
      <w:proofErr w:type="spellEnd"/>
      <w:r w:rsidR="009F6BFF">
        <w:rPr>
          <w:rFonts w:ascii="Times New Roman" w:hAnsi="Times New Roman" w:cs="Times New Roman"/>
          <w:sz w:val="24"/>
          <w:szCs w:val="24"/>
        </w:rPr>
        <w:t xml:space="preserve"> and</w:t>
      </w:r>
      <w:r w:rsidR="00127947">
        <w:rPr>
          <w:rFonts w:ascii="Times New Roman" w:hAnsi="Times New Roman" w:cs="Times New Roman"/>
          <w:sz w:val="24"/>
          <w:szCs w:val="24"/>
        </w:rPr>
        <w:t xml:space="preserve"> other</w:t>
      </w:r>
      <w:r w:rsidR="009F6BFF">
        <w:rPr>
          <w:rFonts w:ascii="Times New Roman" w:hAnsi="Times New Roman" w:cs="Times New Roman"/>
          <w:sz w:val="24"/>
          <w:szCs w:val="24"/>
        </w:rPr>
        <w:t xml:space="preserve"> claimants allege that they contracted silicosis while working as mine workers in </w:t>
      </w:r>
      <w:r w:rsidR="00871A9E">
        <w:rPr>
          <w:rFonts w:ascii="Times New Roman" w:hAnsi="Times New Roman" w:cs="Times New Roman"/>
          <w:sz w:val="24"/>
          <w:szCs w:val="24"/>
        </w:rPr>
        <w:t>AASA’s goldmines in SA</w:t>
      </w:r>
      <w:r w:rsidR="009F6BFF">
        <w:rPr>
          <w:rFonts w:ascii="Times New Roman" w:hAnsi="Times New Roman" w:cs="Times New Roman"/>
          <w:sz w:val="24"/>
          <w:szCs w:val="24"/>
        </w:rPr>
        <w:t xml:space="preserve">, and this was caused by the negligence or breach of duty of AASA. In the second action, </w:t>
      </w:r>
      <w:r w:rsidR="009F6BFF">
        <w:rPr>
          <w:rFonts w:ascii="Times New Roman" w:hAnsi="Times New Roman" w:cs="Times New Roman"/>
          <w:i/>
          <w:sz w:val="24"/>
          <w:szCs w:val="24"/>
        </w:rPr>
        <w:t xml:space="preserve">Young </w:t>
      </w:r>
      <w:r w:rsidR="009F6BFF">
        <w:rPr>
          <w:rFonts w:ascii="Times New Roman" w:hAnsi="Times New Roman" w:cs="Times New Roman"/>
          <w:sz w:val="24"/>
          <w:szCs w:val="24"/>
        </w:rPr>
        <w:t>and other claimants</w:t>
      </w:r>
      <w:r w:rsidR="00A6478B">
        <w:rPr>
          <w:rFonts w:ascii="Times New Roman" w:hAnsi="Times New Roman" w:cs="Times New Roman"/>
          <w:sz w:val="24"/>
          <w:szCs w:val="24"/>
        </w:rPr>
        <w:t xml:space="preserve"> (her father and litigation friend)</w:t>
      </w:r>
      <w:r w:rsidR="009F6BFF">
        <w:rPr>
          <w:rFonts w:ascii="Times New Roman" w:hAnsi="Times New Roman" w:cs="Times New Roman"/>
          <w:sz w:val="24"/>
          <w:szCs w:val="24"/>
        </w:rPr>
        <w:t xml:space="preserve"> all</w:t>
      </w:r>
      <w:r w:rsidR="00A6478B">
        <w:rPr>
          <w:rFonts w:ascii="Times New Roman" w:hAnsi="Times New Roman" w:cs="Times New Roman"/>
          <w:sz w:val="24"/>
          <w:szCs w:val="24"/>
        </w:rPr>
        <w:t>ege that Young suffers from disabilities resulting from late diagnosis of phenylketonuria</w:t>
      </w:r>
      <w:r w:rsidR="009F6BFF">
        <w:rPr>
          <w:rFonts w:ascii="Times New Roman" w:hAnsi="Times New Roman" w:cs="Times New Roman"/>
          <w:sz w:val="24"/>
          <w:szCs w:val="24"/>
        </w:rPr>
        <w:t xml:space="preserve"> by reason of the negligence of doctors for whom AASA is alleged to be vicariously liable.</w:t>
      </w:r>
      <w:r w:rsidR="00A6478B">
        <w:rPr>
          <w:rFonts w:ascii="Times New Roman" w:hAnsi="Times New Roman" w:cs="Times New Roman"/>
          <w:sz w:val="24"/>
          <w:szCs w:val="24"/>
        </w:rPr>
        <w:t xml:space="preserve"> AASA is incorporated in South Africa, but belongs to a group of companies</w:t>
      </w:r>
      <w:r w:rsidR="00F17D4A">
        <w:rPr>
          <w:rFonts w:ascii="Times New Roman" w:hAnsi="Times New Roman" w:cs="Times New Roman"/>
          <w:sz w:val="24"/>
          <w:szCs w:val="24"/>
        </w:rPr>
        <w:t xml:space="preserve"> (or corporate group)</w:t>
      </w:r>
      <w:r w:rsidR="00A6478B">
        <w:rPr>
          <w:rFonts w:ascii="Times New Roman" w:hAnsi="Times New Roman" w:cs="Times New Roman"/>
          <w:sz w:val="24"/>
          <w:szCs w:val="24"/>
        </w:rPr>
        <w:t xml:space="preserve"> called Anglo</w:t>
      </w:r>
      <w:r w:rsidR="00871A9E">
        <w:rPr>
          <w:rFonts w:ascii="Times New Roman" w:hAnsi="Times New Roman" w:cs="Times New Roman"/>
          <w:sz w:val="24"/>
          <w:szCs w:val="24"/>
        </w:rPr>
        <w:t xml:space="preserve"> American Group (“AA Group”). AASA</w:t>
      </w:r>
      <w:r w:rsidR="00A6478B">
        <w:rPr>
          <w:rFonts w:ascii="Times New Roman" w:hAnsi="Times New Roman" w:cs="Times New Roman"/>
          <w:sz w:val="24"/>
          <w:szCs w:val="24"/>
        </w:rPr>
        <w:t xml:space="preserve"> is an indirectly owned subsidiary of A</w:t>
      </w:r>
      <w:r w:rsidR="00871A9E">
        <w:rPr>
          <w:rFonts w:ascii="Times New Roman" w:hAnsi="Times New Roman" w:cs="Times New Roman"/>
          <w:sz w:val="24"/>
          <w:szCs w:val="24"/>
        </w:rPr>
        <w:t xml:space="preserve">nglo </w:t>
      </w:r>
      <w:r w:rsidR="00A6478B">
        <w:rPr>
          <w:rFonts w:ascii="Times New Roman" w:hAnsi="Times New Roman" w:cs="Times New Roman"/>
          <w:sz w:val="24"/>
          <w:szCs w:val="24"/>
        </w:rPr>
        <w:t>A</w:t>
      </w:r>
      <w:r w:rsidR="00871A9E">
        <w:rPr>
          <w:rFonts w:ascii="Times New Roman" w:hAnsi="Times New Roman" w:cs="Times New Roman"/>
          <w:sz w:val="24"/>
          <w:szCs w:val="24"/>
        </w:rPr>
        <w:t>merican</w:t>
      </w:r>
      <w:r w:rsidR="00A6478B">
        <w:rPr>
          <w:rFonts w:ascii="Times New Roman" w:hAnsi="Times New Roman" w:cs="Times New Roman"/>
          <w:sz w:val="24"/>
          <w:szCs w:val="24"/>
        </w:rPr>
        <w:t xml:space="preserve"> plc</w:t>
      </w:r>
      <w:r w:rsidR="00871A9E">
        <w:rPr>
          <w:rFonts w:ascii="Times New Roman" w:hAnsi="Times New Roman" w:cs="Times New Roman"/>
          <w:sz w:val="24"/>
          <w:szCs w:val="24"/>
        </w:rPr>
        <w:t xml:space="preserve"> (“AA plc”), the ultimate parent company whose central administration is in England</w:t>
      </w:r>
      <w:r w:rsidR="00A6478B">
        <w:rPr>
          <w:rFonts w:ascii="Times New Roman" w:hAnsi="Times New Roman" w:cs="Times New Roman"/>
          <w:sz w:val="24"/>
          <w:szCs w:val="24"/>
        </w:rPr>
        <w:t>, and the South African assets of AASA constitute approximately 40% of the worldwide assets of the AA group. One of AA</w:t>
      </w:r>
      <w:r w:rsidR="00AA412C">
        <w:rPr>
          <w:rFonts w:ascii="Times New Roman" w:hAnsi="Times New Roman" w:cs="Times New Roman"/>
          <w:sz w:val="24"/>
          <w:szCs w:val="24"/>
        </w:rPr>
        <w:t>SA’s principal function was to own shares in the Group’s South African companies</w:t>
      </w:r>
      <w:r w:rsidR="00871A9E">
        <w:rPr>
          <w:rFonts w:ascii="Times New Roman" w:hAnsi="Times New Roman" w:cs="Times New Roman"/>
          <w:sz w:val="24"/>
          <w:szCs w:val="24"/>
        </w:rPr>
        <w:t>,</w:t>
      </w:r>
      <w:r w:rsidR="00AA412C">
        <w:rPr>
          <w:rFonts w:ascii="Times New Roman" w:hAnsi="Times New Roman" w:cs="Times New Roman"/>
          <w:sz w:val="24"/>
          <w:szCs w:val="24"/>
        </w:rPr>
        <w:t xml:space="preserve"> and</w:t>
      </w:r>
      <w:r w:rsidR="00871A9E">
        <w:rPr>
          <w:rFonts w:ascii="Times New Roman" w:hAnsi="Times New Roman" w:cs="Times New Roman"/>
          <w:sz w:val="24"/>
          <w:szCs w:val="24"/>
        </w:rPr>
        <w:t xml:space="preserve"> AASA</w:t>
      </w:r>
      <w:r w:rsidR="00AA412C">
        <w:rPr>
          <w:rFonts w:ascii="Times New Roman" w:hAnsi="Times New Roman" w:cs="Times New Roman"/>
          <w:sz w:val="24"/>
          <w:szCs w:val="24"/>
        </w:rPr>
        <w:t xml:space="preserve"> was the vehicle through which the group and AA plc implemented its strategy in South Africa. AA plc arguably exercised considerable influence over the affairs of AA</w:t>
      </w:r>
      <w:r w:rsidR="002D7421">
        <w:rPr>
          <w:rFonts w:ascii="Times New Roman" w:hAnsi="Times New Roman" w:cs="Times New Roman"/>
          <w:sz w:val="24"/>
          <w:szCs w:val="24"/>
        </w:rPr>
        <w:t xml:space="preserve">. One of such influence was that </w:t>
      </w:r>
      <w:r w:rsidR="00AA412C">
        <w:rPr>
          <w:rFonts w:ascii="Times New Roman" w:hAnsi="Times New Roman" w:cs="Times New Roman"/>
          <w:sz w:val="24"/>
          <w:szCs w:val="24"/>
        </w:rPr>
        <w:t>directors in AASA</w:t>
      </w:r>
      <w:r w:rsidR="002D7421">
        <w:rPr>
          <w:rFonts w:ascii="Times New Roman" w:hAnsi="Times New Roman" w:cs="Times New Roman"/>
          <w:sz w:val="24"/>
          <w:szCs w:val="24"/>
        </w:rPr>
        <w:t xml:space="preserve"> had to make recourse to the managing staff of AA plc in making some significant decisions. Although the vast majority of the directors of AASA where resident in SA, it was established that they had infrequent</w:t>
      </w:r>
      <w:r w:rsidR="009D3B6E">
        <w:rPr>
          <w:rFonts w:ascii="Times New Roman" w:hAnsi="Times New Roman" w:cs="Times New Roman"/>
          <w:sz w:val="24"/>
          <w:szCs w:val="24"/>
        </w:rPr>
        <w:t xml:space="preserve"> Board of Directors (“</w:t>
      </w:r>
      <w:r w:rsidR="002D7421">
        <w:rPr>
          <w:rFonts w:ascii="Times New Roman" w:hAnsi="Times New Roman" w:cs="Times New Roman"/>
          <w:sz w:val="24"/>
          <w:szCs w:val="24"/>
        </w:rPr>
        <w:t>BOD</w:t>
      </w:r>
      <w:r w:rsidR="009D3B6E">
        <w:rPr>
          <w:rFonts w:ascii="Times New Roman" w:hAnsi="Times New Roman" w:cs="Times New Roman"/>
          <w:sz w:val="24"/>
          <w:szCs w:val="24"/>
        </w:rPr>
        <w:t>”)</w:t>
      </w:r>
      <w:r w:rsidR="002D7421">
        <w:rPr>
          <w:rFonts w:ascii="Times New Roman" w:hAnsi="Times New Roman" w:cs="Times New Roman"/>
          <w:sz w:val="24"/>
          <w:szCs w:val="24"/>
        </w:rPr>
        <w:t xml:space="preserve"> meetings. In short, AASA had regard to the policy and strategy of AA</w:t>
      </w:r>
      <w:r w:rsidR="00871A9E">
        <w:rPr>
          <w:rFonts w:ascii="Times New Roman" w:hAnsi="Times New Roman" w:cs="Times New Roman"/>
          <w:sz w:val="24"/>
          <w:szCs w:val="24"/>
        </w:rPr>
        <w:t xml:space="preserve"> plc</w:t>
      </w:r>
      <w:r w:rsidR="002D7421">
        <w:rPr>
          <w:rFonts w:ascii="Times New Roman" w:hAnsi="Times New Roman" w:cs="Times New Roman"/>
          <w:sz w:val="24"/>
          <w:szCs w:val="24"/>
        </w:rPr>
        <w:t xml:space="preserve"> in making its own decisions. The claimants in both actions, based on these facts argued that at the material time the damage allegedly occurred, AASA was controlled and advised by AA</w:t>
      </w:r>
      <w:r w:rsidR="00871A9E">
        <w:rPr>
          <w:rFonts w:ascii="Times New Roman" w:hAnsi="Times New Roman" w:cs="Times New Roman"/>
          <w:sz w:val="24"/>
          <w:szCs w:val="24"/>
        </w:rPr>
        <w:t xml:space="preserve"> plc</w:t>
      </w:r>
      <w:r w:rsidR="002D7421">
        <w:rPr>
          <w:rFonts w:ascii="Times New Roman" w:hAnsi="Times New Roman" w:cs="Times New Roman"/>
          <w:sz w:val="24"/>
          <w:szCs w:val="24"/>
        </w:rPr>
        <w:t xml:space="preserve"> so that the central administration of AASA was in</w:t>
      </w:r>
      <w:r w:rsidR="00871A9E">
        <w:rPr>
          <w:rFonts w:ascii="Times New Roman" w:hAnsi="Times New Roman" w:cs="Times New Roman"/>
          <w:sz w:val="24"/>
          <w:szCs w:val="24"/>
        </w:rPr>
        <w:t xml:space="preserve"> England, not South Africa. </w:t>
      </w:r>
      <w:r w:rsidR="002D7421">
        <w:rPr>
          <w:rFonts w:ascii="Times New Roman" w:hAnsi="Times New Roman" w:cs="Times New Roman"/>
          <w:sz w:val="24"/>
          <w:szCs w:val="24"/>
        </w:rPr>
        <w:t>AASA and other defendants on the contrary contended that the English court had no jurisdiction based on Article 60(1</w:t>
      </w:r>
      <w:proofErr w:type="gramStart"/>
      <w:r w:rsidR="002D7421">
        <w:rPr>
          <w:rFonts w:ascii="Times New Roman" w:hAnsi="Times New Roman" w:cs="Times New Roman"/>
          <w:sz w:val="24"/>
          <w:szCs w:val="24"/>
        </w:rPr>
        <w:t>)(</w:t>
      </w:r>
      <w:proofErr w:type="gramEnd"/>
      <w:r w:rsidR="002D7421">
        <w:rPr>
          <w:rFonts w:ascii="Times New Roman" w:hAnsi="Times New Roman" w:cs="Times New Roman"/>
          <w:sz w:val="24"/>
          <w:szCs w:val="24"/>
        </w:rPr>
        <w:t>b)</w:t>
      </w:r>
      <w:r w:rsidR="006D6714">
        <w:rPr>
          <w:rFonts w:ascii="Times New Roman" w:hAnsi="Times New Roman" w:cs="Times New Roman"/>
          <w:sz w:val="24"/>
          <w:szCs w:val="24"/>
        </w:rPr>
        <w:t xml:space="preserve"> as the defendant company’s central administration was in England, and it was immaterial that it was the subsidiary of an ultimate parent company whose central administration is in England.</w:t>
      </w:r>
    </w:p>
    <w:p w:rsidR="006D6714" w:rsidRDefault="006D6714" w:rsidP="00A71C32">
      <w:pPr>
        <w:jc w:val="both"/>
        <w:rPr>
          <w:rFonts w:ascii="Times New Roman" w:hAnsi="Times New Roman" w:cs="Times New Roman"/>
          <w:sz w:val="24"/>
          <w:szCs w:val="24"/>
        </w:rPr>
      </w:pPr>
      <w:r>
        <w:rPr>
          <w:rFonts w:ascii="Times New Roman" w:hAnsi="Times New Roman" w:cs="Times New Roman"/>
          <w:sz w:val="24"/>
          <w:szCs w:val="24"/>
        </w:rPr>
        <w:lastRenderedPageBreak/>
        <w:t>The claimants’ case before Silber J was also to seek the permission of the court for specific di</w:t>
      </w:r>
      <w:r w:rsidR="009A2F9E">
        <w:rPr>
          <w:rFonts w:ascii="Times New Roman" w:hAnsi="Times New Roman" w:cs="Times New Roman"/>
          <w:sz w:val="24"/>
          <w:szCs w:val="24"/>
        </w:rPr>
        <w:t>sclosures to establish the amount of influence or control AA</w:t>
      </w:r>
      <w:r w:rsidR="003258C3">
        <w:rPr>
          <w:rFonts w:ascii="Times New Roman" w:hAnsi="Times New Roman" w:cs="Times New Roman"/>
          <w:sz w:val="24"/>
          <w:szCs w:val="24"/>
        </w:rPr>
        <w:t xml:space="preserve"> plc</w:t>
      </w:r>
      <w:r w:rsidR="009A2F9E">
        <w:rPr>
          <w:rFonts w:ascii="Times New Roman" w:hAnsi="Times New Roman" w:cs="Times New Roman"/>
          <w:sz w:val="24"/>
          <w:szCs w:val="24"/>
        </w:rPr>
        <w:t xml:space="preserve"> exerted</w:t>
      </w:r>
      <w:r w:rsidR="003258C3">
        <w:rPr>
          <w:rFonts w:ascii="Times New Roman" w:hAnsi="Times New Roman" w:cs="Times New Roman"/>
          <w:sz w:val="24"/>
          <w:szCs w:val="24"/>
        </w:rPr>
        <w:t xml:space="preserve"> over</w:t>
      </w:r>
      <w:r w:rsidR="003305B1">
        <w:rPr>
          <w:rFonts w:ascii="Times New Roman" w:hAnsi="Times New Roman" w:cs="Times New Roman"/>
          <w:sz w:val="24"/>
          <w:szCs w:val="24"/>
        </w:rPr>
        <w:t xml:space="preserve"> AASA. The claimant </w:t>
      </w:r>
      <w:r>
        <w:rPr>
          <w:rFonts w:ascii="Times New Roman" w:hAnsi="Times New Roman" w:cs="Times New Roman"/>
          <w:sz w:val="24"/>
          <w:szCs w:val="24"/>
        </w:rPr>
        <w:t>also tentatively advanced</w:t>
      </w:r>
      <w:r w:rsidR="00BF252E">
        <w:rPr>
          <w:rFonts w:ascii="Times New Roman" w:hAnsi="Times New Roman" w:cs="Times New Roman"/>
          <w:sz w:val="24"/>
          <w:szCs w:val="24"/>
        </w:rPr>
        <w:t xml:space="preserve"> the view</w:t>
      </w:r>
      <w:r>
        <w:rPr>
          <w:rFonts w:ascii="Times New Roman" w:hAnsi="Times New Roman" w:cs="Times New Roman"/>
          <w:sz w:val="24"/>
          <w:szCs w:val="24"/>
        </w:rPr>
        <w:t xml:space="preserve"> before Silber J that AASA’s principal place of business was in England</w:t>
      </w:r>
      <w:r w:rsidR="008478E4">
        <w:rPr>
          <w:rFonts w:ascii="Times New Roman" w:hAnsi="Times New Roman" w:cs="Times New Roman"/>
          <w:sz w:val="24"/>
          <w:szCs w:val="24"/>
        </w:rPr>
        <w:t>, but Silber J without much ado rejected the argument as simply untenable</w:t>
      </w:r>
      <w:r>
        <w:rPr>
          <w:rFonts w:ascii="Times New Roman" w:hAnsi="Times New Roman" w:cs="Times New Roman"/>
          <w:sz w:val="24"/>
          <w:szCs w:val="24"/>
        </w:rPr>
        <w:t>.</w:t>
      </w:r>
      <w:r w:rsidR="003305B1">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Silber J ruled in favour of the claimants at the preliminary stage by holding that the claimant had at least a good arguable case that AASA’s central administration was in England</w:t>
      </w:r>
      <w:r w:rsidR="008478E4">
        <w:rPr>
          <w:rFonts w:ascii="Times New Roman" w:hAnsi="Times New Roman" w:cs="Times New Roman"/>
          <w:sz w:val="24"/>
          <w:szCs w:val="24"/>
        </w:rPr>
        <w:t>, and granted</w:t>
      </w:r>
      <w:r>
        <w:rPr>
          <w:rFonts w:ascii="Times New Roman" w:hAnsi="Times New Roman" w:cs="Times New Roman"/>
          <w:sz w:val="24"/>
          <w:szCs w:val="24"/>
        </w:rPr>
        <w:t xml:space="preserve"> the order for specific disclosure</w:t>
      </w:r>
      <w:r w:rsidR="008478E4">
        <w:rPr>
          <w:rFonts w:ascii="Times New Roman" w:hAnsi="Times New Roman" w:cs="Times New Roman"/>
          <w:sz w:val="24"/>
          <w:szCs w:val="24"/>
        </w:rPr>
        <w:t>. Silber J emphasised that his ruling on Article 60(1)(b) was simply a preliminary one, which will not necessarily be same decision taken by another judge after disclosures have been made and arguments fully taken on the Article 60(1)(b) issue.</w:t>
      </w:r>
      <w:r w:rsidR="008478E4">
        <w:rPr>
          <w:rStyle w:val="FootnoteReference"/>
          <w:rFonts w:ascii="Times New Roman" w:hAnsi="Times New Roman" w:cs="Times New Roman"/>
          <w:sz w:val="24"/>
          <w:szCs w:val="24"/>
        </w:rPr>
        <w:footnoteReference w:id="11"/>
      </w:r>
    </w:p>
    <w:p w:rsidR="002D7421" w:rsidRDefault="008478E4" w:rsidP="00A71C32">
      <w:pPr>
        <w:jc w:val="both"/>
        <w:rPr>
          <w:rFonts w:ascii="Times New Roman" w:hAnsi="Times New Roman" w:cs="Times New Roman"/>
          <w:sz w:val="24"/>
          <w:szCs w:val="24"/>
        </w:rPr>
      </w:pPr>
      <w:r>
        <w:rPr>
          <w:rFonts w:ascii="Times New Roman" w:hAnsi="Times New Roman" w:cs="Times New Roman"/>
          <w:sz w:val="24"/>
          <w:szCs w:val="24"/>
        </w:rPr>
        <w:t>When the case came before Andrew Smith J,</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after disclosures had been made, the claimant abandoned the argument that the AASA’s principal place of business was in England, but maintained the position that AASA’s central administration was in England.</w:t>
      </w:r>
      <w:r w:rsidR="005B7B0C">
        <w:rPr>
          <w:rFonts w:ascii="Times New Roman" w:hAnsi="Times New Roman" w:cs="Times New Roman"/>
          <w:sz w:val="24"/>
          <w:szCs w:val="24"/>
        </w:rPr>
        <w:t xml:space="preserve"> </w:t>
      </w:r>
      <w:r w:rsidR="002F05CE">
        <w:rPr>
          <w:rFonts w:ascii="Times New Roman" w:hAnsi="Times New Roman" w:cs="Times New Roman"/>
          <w:sz w:val="24"/>
          <w:szCs w:val="24"/>
        </w:rPr>
        <w:t xml:space="preserve"> The</w:t>
      </w:r>
      <w:r w:rsidR="005B7B0C">
        <w:rPr>
          <w:rFonts w:ascii="Times New Roman" w:hAnsi="Times New Roman" w:cs="Times New Roman"/>
          <w:sz w:val="24"/>
          <w:szCs w:val="24"/>
        </w:rPr>
        <w:t xml:space="preserve"> claimants</w:t>
      </w:r>
      <w:r w:rsidR="002F05CE">
        <w:rPr>
          <w:rFonts w:ascii="Times New Roman" w:hAnsi="Times New Roman" w:cs="Times New Roman"/>
          <w:sz w:val="24"/>
          <w:szCs w:val="24"/>
        </w:rPr>
        <w:t xml:space="preserve"> in the alternative</w:t>
      </w:r>
      <w:r w:rsidR="005B7B0C">
        <w:rPr>
          <w:rFonts w:ascii="Times New Roman" w:hAnsi="Times New Roman" w:cs="Times New Roman"/>
          <w:sz w:val="24"/>
          <w:szCs w:val="24"/>
        </w:rPr>
        <w:t xml:space="preserve"> submitted that in this case the concept of central administration is</w:t>
      </w:r>
      <w:r w:rsidR="00106B1F">
        <w:rPr>
          <w:rFonts w:ascii="Times New Roman" w:hAnsi="Times New Roman" w:cs="Times New Roman"/>
          <w:sz w:val="24"/>
          <w:szCs w:val="24"/>
        </w:rPr>
        <w:t xml:space="preserve"> so unclear that</w:t>
      </w:r>
      <w:r w:rsidR="005B7B0C">
        <w:rPr>
          <w:rFonts w:ascii="Times New Roman" w:hAnsi="Times New Roman" w:cs="Times New Roman"/>
          <w:sz w:val="24"/>
          <w:szCs w:val="24"/>
        </w:rPr>
        <w:t xml:space="preserve"> a reference should be made to the Court of Justice of the European Union (“CJEU”).</w:t>
      </w:r>
      <w:r w:rsidR="002F05CE">
        <w:rPr>
          <w:rStyle w:val="FootnoteReference"/>
          <w:rFonts w:ascii="Times New Roman" w:hAnsi="Times New Roman" w:cs="Times New Roman"/>
          <w:sz w:val="24"/>
          <w:szCs w:val="24"/>
        </w:rPr>
        <w:footnoteReference w:id="13"/>
      </w:r>
      <w:r w:rsidR="005B7B0C">
        <w:rPr>
          <w:rFonts w:ascii="Times New Roman" w:hAnsi="Times New Roman" w:cs="Times New Roman"/>
          <w:sz w:val="24"/>
          <w:szCs w:val="24"/>
        </w:rPr>
        <w:t xml:space="preserve"> </w:t>
      </w:r>
      <w:r>
        <w:rPr>
          <w:rFonts w:ascii="Times New Roman" w:hAnsi="Times New Roman" w:cs="Times New Roman"/>
          <w:sz w:val="24"/>
          <w:szCs w:val="24"/>
        </w:rPr>
        <w:t xml:space="preserve"> Andrew Smith J in a considered ruling, after a detailed consideration of the facts, reached the decision that the claimants had not made out an arguable case that AASA’s central administration was in England in order to institute their claims in the English court under Article 60(1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sidR="005B7B0C">
        <w:rPr>
          <w:rFonts w:ascii="Times New Roman" w:hAnsi="Times New Roman" w:cs="Times New Roman"/>
          <w:sz w:val="24"/>
          <w:szCs w:val="24"/>
        </w:rPr>
        <w:t xml:space="preserve"> Andrew Smith J also declined to make a reference to the CJEU.</w:t>
      </w:r>
      <w:r>
        <w:rPr>
          <w:rFonts w:ascii="Times New Roman" w:hAnsi="Times New Roman" w:cs="Times New Roman"/>
          <w:sz w:val="24"/>
          <w:szCs w:val="24"/>
        </w:rPr>
        <w:t xml:space="preserve"> On</w:t>
      </w:r>
      <w:r w:rsidR="007235AC">
        <w:rPr>
          <w:rFonts w:ascii="Times New Roman" w:hAnsi="Times New Roman" w:cs="Times New Roman"/>
          <w:sz w:val="24"/>
          <w:szCs w:val="24"/>
        </w:rPr>
        <w:t xml:space="preserve"> appeal, the Court of Appeal </w:t>
      </w:r>
      <w:r w:rsidR="005B7B0C">
        <w:rPr>
          <w:rFonts w:ascii="Times New Roman" w:hAnsi="Times New Roman" w:cs="Times New Roman"/>
          <w:sz w:val="24"/>
          <w:szCs w:val="24"/>
        </w:rPr>
        <w:t>sustained the decision of Andrew Smith J and</w:t>
      </w:r>
      <w:r w:rsidR="00687CF9">
        <w:rPr>
          <w:rFonts w:ascii="Times New Roman" w:hAnsi="Times New Roman" w:cs="Times New Roman"/>
          <w:sz w:val="24"/>
          <w:szCs w:val="24"/>
        </w:rPr>
        <w:t xml:space="preserve"> dismissed the appeal.</w:t>
      </w:r>
      <w:r w:rsidR="00687CF9">
        <w:rPr>
          <w:rStyle w:val="FootnoteReference"/>
          <w:rFonts w:ascii="Times New Roman" w:hAnsi="Times New Roman" w:cs="Times New Roman"/>
          <w:sz w:val="24"/>
          <w:szCs w:val="24"/>
        </w:rPr>
        <w:footnoteReference w:id="14"/>
      </w:r>
    </w:p>
    <w:p w:rsidR="00687CF9" w:rsidRDefault="00687CF9" w:rsidP="001A317E">
      <w:pPr>
        <w:pStyle w:val="ListParagraph"/>
        <w:numPr>
          <w:ilvl w:val="0"/>
          <w:numId w:val="5"/>
        </w:numPr>
        <w:jc w:val="both"/>
        <w:rPr>
          <w:rFonts w:ascii="Times New Roman" w:hAnsi="Times New Roman" w:cs="Times New Roman"/>
          <w:b/>
          <w:sz w:val="24"/>
          <w:szCs w:val="24"/>
        </w:rPr>
      </w:pPr>
      <w:r w:rsidRPr="00687CF9">
        <w:rPr>
          <w:rFonts w:ascii="Times New Roman" w:hAnsi="Times New Roman" w:cs="Times New Roman"/>
          <w:b/>
          <w:i/>
          <w:sz w:val="24"/>
          <w:szCs w:val="24"/>
        </w:rPr>
        <w:t>Anglo American South Africa Limited</w:t>
      </w:r>
      <w:r w:rsidR="001A317E">
        <w:rPr>
          <w:rFonts w:ascii="Times New Roman" w:hAnsi="Times New Roman" w:cs="Times New Roman"/>
          <w:b/>
          <w:sz w:val="24"/>
          <w:szCs w:val="24"/>
        </w:rPr>
        <w:t>: How the decision(s) was reached</w:t>
      </w:r>
    </w:p>
    <w:p w:rsidR="00BA2D13" w:rsidRDefault="00EF3D75" w:rsidP="00EF3D75">
      <w:pPr>
        <w:spacing w:before="240"/>
        <w:jc w:val="both"/>
        <w:rPr>
          <w:rFonts w:ascii="Times New Roman" w:hAnsi="Times New Roman" w:cs="Times New Roman"/>
          <w:sz w:val="24"/>
          <w:szCs w:val="24"/>
        </w:rPr>
      </w:pPr>
      <w:r>
        <w:rPr>
          <w:rFonts w:ascii="Times New Roman" w:hAnsi="Times New Roman" w:cs="Times New Roman"/>
          <w:sz w:val="24"/>
          <w:szCs w:val="24"/>
        </w:rPr>
        <w:t>There was some</w:t>
      </w:r>
      <w:r w:rsidR="00A04457">
        <w:rPr>
          <w:rFonts w:ascii="Times New Roman" w:hAnsi="Times New Roman" w:cs="Times New Roman"/>
          <w:sz w:val="24"/>
          <w:szCs w:val="24"/>
        </w:rPr>
        <w:t xml:space="preserve"> notable</w:t>
      </w:r>
      <w:r>
        <w:rPr>
          <w:rFonts w:ascii="Times New Roman" w:hAnsi="Times New Roman" w:cs="Times New Roman"/>
          <w:sz w:val="24"/>
          <w:szCs w:val="24"/>
        </w:rPr>
        <w:t xml:space="preserve"> common ground between the parties</w:t>
      </w:r>
      <w:r w:rsidR="007F795F">
        <w:rPr>
          <w:rFonts w:ascii="Times New Roman" w:hAnsi="Times New Roman" w:cs="Times New Roman"/>
          <w:sz w:val="24"/>
          <w:szCs w:val="24"/>
        </w:rPr>
        <w:t xml:space="preserve"> and the judges</w:t>
      </w:r>
      <w:r>
        <w:rPr>
          <w:rFonts w:ascii="Times New Roman" w:hAnsi="Times New Roman" w:cs="Times New Roman"/>
          <w:sz w:val="24"/>
          <w:szCs w:val="24"/>
        </w:rPr>
        <w:t xml:space="preserve"> on the position of the law under Article 6</w:t>
      </w:r>
      <w:r w:rsidR="003305B1">
        <w:rPr>
          <w:rFonts w:ascii="Times New Roman" w:hAnsi="Times New Roman" w:cs="Times New Roman"/>
          <w:sz w:val="24"/>
          <w:szCs w:val="24"/>
        </w:rPr>
        <w:t>0(1</w:t>
      </w:r>
      <w:proofErr w:type="gramStart"/>
      <w:r w:rsidR="003305B1">
        <w:rPr>
          <w:rFonts w:ascii="Times New Roman" w:hAnsi="Times New Roman" w:cs="Times New Roman"/>
          <w:sz w:val="24"/>
          <w:szCs w:val="24"/>
        </w:rPr>
        <w:t>)(</w:t>
      </w:r>
      <w:proofErr w:type="gramEnd"/>
      <w:r w:rsidR="003305B1">
        <w:rPr>
          <w:rFonts w:ascii="Times New Roman" w:hAnsi="Times New Roman" w:cs="Times New Roman"/>
          <w:sz w:val="24"/>
          <w:szCs w:val="24"/>
        </w:rPr>
        <w:t>b) in relation to the case.</w:t>
      </w:r>
      <w:r>
        <w:rPr>
          <w:rFonts w:ascii="Times New Roman" w:hAnsi="Times New Roman" w:cs="Times New Roman"/>
          <w:sz w:val="24"/>
          <w:szCs w:val="24"/>
        </w:rPr>
        <w:t xml:space="preserve"> First, the only way the</w:t>
      </w:r>
      <w:r w:rsidR="00FE7809">
        <w:rPr>
          <w:rFonts w:ascii="Times New Roman" w:hAnsi="Times New Roman" w:cs="Times New Roman"/>
          <w:sz w:val="24"/>
          <w:szCs w:val="24"/>
        </w:rPr>
        <w:t xml:space="preserve"> claimants can invoke the jurisdiction of the</w:t>
      </w:r>
      <w:r>
        <w:rPr>
          <w:rFonts w:ascii="Times New Roman" w:hAnsi="Times New Roman" w:cs="Times New Roman"/>
          <w:sz w:val="24"/>
          <w:szCs w:val="24"/>
        </w:rPr>
        <w:t xml:space="preserve"> English court</w:t>
      </w:r>
      <w:r w:rsidR="00FE7809">
        <w:rPr>
          <w:rFonts w:ascii="Times New Roman" w:hAnsi="Times New Roman" w:cs="Times New Roman"/>
          <w:sz w:val="24"/>
          <w:szCs w:val="24"/>
        </w:rPr>
        <w:t>s as a matter of right</w:t>
      </w:r>
      <w:r>
        <w:rPr>
          <w:rFonts w:ascii="Times New Roman" w:hAnsi="Times New Roman" w:cs="Times New Roman"/>
          <w:sz w:val="24"/>
          <w:szCs w:val="24"/>
        </w:rPr>
        <w:t xml:space="preserve"> in this case was through the provisions of Article 60(1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Pr>
          <w:rStyle w:val="FootnoteReference"/>
          <w:rFonts w:ascii="Times New Roman" w:hAnsi="Times New Roman" w:cs="Times New Roman"/>
          <w:sz w:val="24"/>
          <w:szCs w:val="24"/>
        </w:rPr>
        <w:footnoteReference w:id="15"/>
      </w:r>
      <w:r w:rsidR="00FE7809">
        <w:rPr>
          <w:rFonts w:ascii="Times New Roman" w:hAnsi="Times New Roman" w:cs="Times New Roman"/>
          <w:sz w:val="24"/>
          <w:szCs w:val="24"/>
        </w:rPr>
        <w:t xml:space="preserve"> </w:t>
      </w:r>
      <w:r w:rsidR="00A118F6">
        <w:rPr>
          <w:rFonts w:ascii="Times New Roman" w:hAnsi="Times New Roman" w:cs="Times New Roman"/>
          <w:sz w:val="24"/>
          <w:szCs w:val="24"/>
        </w:rPr>
        <w:t>Second</w:t>
      </w:r>
      <w:r w:rsidR="00EB1D42">
        <w:rPr>
          <w:rFonts w:ascii="Times New Roman" w:hAnsi="Times New Roman" w:cs="Times New Roman"/>
          <w:sz w:val="24"/>
          <w:szCs w:val="24"/>
        </w:rPr>
        <w:t>, Article 60 is to be given an autonomous interpretation as a matter of European law in order to achieve uniformity and predictability among Member State courts;</w:t>
      </w:r>
      <w:r w:rsidR="00EB1D42">
        <w:rPr>
          <w:rStyle w:val="FootnoteReference"/>
          <w:rFonts w:ascii="Times New Roman" w:hAnsi="Times New Roman" w:cs="Times New Roman"/>
          <w:sz w:val="24"/>
          <w:szCs w:val="24"/>
        </w:rPr>
        <w:footnoteReference w:id="16"/>
      </w:r>
      <w:r w:rsidR="008E2FBC">
        <w:rPr>
          <w:rFonts w:ascii="Times New Roman" w:hAnsi="Times New Roman" w:cs="Times New Roman"/>
          <w:sz w:val="24"/>
          <w:szCs w:val="24"/>
        </w:rPr>
        <w:t xml:space="preserve"> and </w:t>
      </w:r>
      <w:r w:rsidR="00EB1D42">
        <w:rPr>
          <w:rFonts w:ascii="Times New Roman" w:hAnsi="Times New Roman" w:cs="Times New Roman"/>
          <w:sz w:val="24"/>
          <w:szCs w:val="24"/>
        </w:rPr>
        <w:t xml:space="preserve">previous English authorities on the subject on the subject of central administration under Article 60(1)(b) of Brussels I did not have the benefit of other </w:t>
      </w:r>
      <w:r w:rsidR="00EB1D42">
        <w:rPr>
          <w:rFonts w:ascii="Times New Roman" w:hAnsi="Times New Roman" w:cs="Times New Roman"/>
          <w:sz w:val="24"/>
          <w:szCs w:val="24"/>
        </w:rPr>
        <w:lastRenderedPageBreak/>
        <w:t>language versions of the Article 60 of Brussels I,</w:t>
      </w:r>
      <w:r w:rsidR="00EB1D42">
        <w:rPr>
          <w:rStyle w:val="FootnoteReference"/>
          <w:rFonts w:ascii="Times New Roman" w:hAnsi="Times New Roman" w:cs="Times New Roman"/>
          <w:sz w:val="24"/>
          <w:szCs w:val="24"/>
        </w:rPr>
        <w:footnoteReference w:id="17"/>
      </w:r>
      <w:r w:rsidR="00EB1D42">
        <w:rPr>
          <w:rFonts w:ascii="Times New Roman" w:hAnsi="Times New Roman" w:cs="Times New Roman"/>
          <w:sz w:val="24"/>
          <w:szCs w:val="24"/>
        </w:rPr>
        <w:t xml:space="preserve"> previous related European jurisprudence,</w:t>
      </w:r>
      <w:r w:rsidR="00EB1D42">
        <w:rPr>
          <w:rStyle w:val="FootnoteReference"/>
          <w:rFonts w:ascii="Times New Roman" w:hAnsi="Times New Roman" w:cs="Times New Roman"/>
          <w:sz w:val="24"/>
          <w:szCs w:val="24"/>
        </w:rPr>
        <w:footnoteReference w:id="18"/>
      </w:r>
      <w:r w:rsidR="00EB1D42">
        <w:rPr>
          <w:rFonts w:ascii="Times New Roman" w:hAnsi="Times New Roman" w:cs="Times New Roman"/>
          <w:sz w:val="24"/>
          <w:szCs w:val="24"/>
        </w:rPr>
        <w:t xml:space="preserve"> authoritative academic commentaries (principally from civil law jurisdictions),</w:t>
      </w:r>
      <w:r w:rsidR="00EB1D42">
        <w:rPr>
          <w:rStyle w:val="FootnoteReference"/>
          <w:rFonts w:ascii="Times New Roman" w:hAnsi="Times New Roman" w:cs="Times New Roman"/>
          <w:sz w:val="24"/>
          <w:szCs w:val="24"/>
        </w:rPr>
        <w:footnoteReference w:id="19"/>
      </w:r>
      <w:r w:rsidR="008E2FBC">
        <w:rPr>
          <w:rFonts w:ascii="Times New Roman" w:hAnsi="Times New Roman" w:cs="Times New Roman"/>
          <w:sz w:val="24"/>
          <w:szCs w:val="24"/>
        </w:rPr>
        <w:t xml:space="preserve"> and</w:t>
      </w:r>
      <w:r w:rsidR="00156A1F">
        <w:rPr>
          <w:rFonts w:ascii="Times New Roman" w:hAnsi="Times New Roman" w:cs="Times New Roman"/>
          <w:sz w:val="24"/>
          <w:szCs w:val="24"/>
        </w:rPr>
        <w:t xml:space="preserve"> authoritative</w:t>
      </w:r>
      <w:r w:rsidR="008E2FBC">
        <w:rPr>
          <w:rFonts w:ascii="Times New Roman" w:hAnsi="Times New Roman" w:cs="Times New Roman"/>
          <w:sz w:val="24"/>
          <w:szCs w:val="24"/>
        </w:rPr>
        <w:t xml:space="preserve"> German judicial decisions</w:t>
      </w:r>
      <w:r w:rsidR="00EB1D42">
        <w:rPr>
          <w:rStyle w:val="FootnoteReference"/>
          <w:rFonts w:ascii="Times New Roman" w:hAnsi="Times New Roman" w:cs="Times New Roman"/>
          <w:sz w:val="24"/>
          <w:szCs w:val="24"/>
        </w:rPr>
        <w:footnoteReference w:id="20"/>
      </w:r>
      <w:r w:rsidR="008E2FBC">
        <w:rPr>
          <w:rFonts w:ascii="Times New Roman" w:hAnsi="Times New Roman" w:cs="Times New Roman"/>
          <w:sz w:val="24"/>
          <w:szCs w:val="24"/>
        </w:rPr>
        <w:t xml:space="preserve"> in order to give Article 60 an autonomous meaning.</w:t>
      </w:r>
      <w:r w:rsidR="008E2FBC">
        <w:rPr>
          <w:rStyle w:val="FootnoteReference"/>
          <w:rFonts w:ascii="Times New Roman" w:hAnsi="Times New Roman" w:cs="Times New Roman"/>
          <w:sz w:val="24"/>
          <w:szCs w:val="24"/>
        </w:rPr>
        <w:footnoteReference w:id="21"/>
      </w:r>
      <w:r w:rsidR="00A118F6">
        <w:rPr>
          <w:rFonts w:ascii="Times New Roman" w:hAnsi="Times New Roman" w:cs="Times New Roman"/>
          <w:sz w:val="24"/>
          <w:szCs w:val="24"/>
        </w:rPr>
        <w:t xml:space="preserve"> Third</w:t>
      </w:r>
      <w:r w:rsidR="002A1389">
        <w:rPr>
          <w:rFonts w:ascii="Times New Roman" w:hAnsi="Times New Roman" w:cs="Times New Roman"/>
          <w:sz w:val="24"/>
          <w:szCs w:val="24"/>
        </w:rPr>
        <w:t>,</w:t>
      </w:r>
      <w:r w:rsidR="00BA2D13">
        <w:rPr>
          <w:rFonts w:ascii="Times New Roman" w:hAnsi="Times New Roman" w:cs="Times New Roman"/>
          <w:sz w:val="24"/>
          <w:szCs w:val="24"/>
        </w:rPr>
        <w:t xml:space="preserve"> AASA cannot have </w:t>
      </w:r>
      <w:r w:rsidR="002A1389">
        <w:rPr>
          <w:rFonts w:ascii="Times New Roman" w:hAnsi="Times New Roman" w:cs="Times New Roman"/>
          <w:sz w:val="24"/>
          <w:szCs w:val="24"/>
        </w:rPr>
        <w:t>its central administration in South Africa</w:t>
      </w:r>
      <w:r w:rsidR="00BA2D13">
        <w:rPr>
          <w:rFonts w:ascii="Times New Roman" w:hAnsi="Times New Roman" w:cs="Times New Roman"/>
          <w:sz w:val="24"/>
          <w:szCs w:val="24"/>
        </w:rPr>
        <w:t xml:space="preserve"> and England at the same time.</w:t>
      </w:r>
      <w:r w:rsidR="00BA2D13">
        <w:rPr>
          <w:rStyle w:val="FootnoteReference"/>
          <w:rFonts w:ascii="Times New Roman" w:hAnsi="Times New Roman" w:cs="Times New Roman"/>
          <w:sz w:val="24"/>
          <w:szCs w:val="24"/>
        </w:rPr>
        <w:footnoteReference w:id="22"/>
      </w:r>
      <w:r w:rsidR="00BA2D13">
        <w:rPr>
          <w:rFonts w:ascii="Times New Roman" w:hAnsi="Times New Roman" w:cs="Times New Roman"/>
          <w:sz w:val="24"/>
          <w:szCs w:val="24"/>
        </w:rPr>
        <w:t xml:space="preserve"> </w:t>
      </w:r>
      <w:r w:rsidR="00EB1D42">
        <w:rPr>
          <w:rFonts w:ascii="Times New Roman" w:hAnsi="Times New Roman" w:cs="Times New Roman"/>
          <w:sz w:val="24"/>
          <w:szCs w:val="24"/>
        </w:rPr>
        <w:t>F</w:t>
      </w:r>
      <w:r w:rsidR="00A118F6">
        <w:rPr>
          <w:rFonts w:ascii="Times New Roman" w:hAnsi="Times New Roman" w:cs="Times New Roman"/>
          <w:sz w:val="24"/>
          <w:szCs w:val="24"/>
        </w:rPr>
        <w:t>ourth</w:t>
      </w:r>
      <w:r w:rsidR="002A1389">
        <w:rPr>
          <w:rFonts w:ascii="Times New Roman" w:hAnsi="Times New Roman" w:cs="Times New Roman"/>
          <w:sz w:val="24"/>
          <w:szCs w:val="24"/>
        </w:rPr>
        <w:t>,</w:t>
      </w:r>
      <w:r w:rsidR="00BA2D13">
        <w:rPr>
          <w:rFonts w:ascii="Times New Roman" w:hAnsi="Times New Roman" w:cs="Times New Roman"/>
          <w:sz w:val="24"/>
          <w:szCs w:val="24"/>
        </w:rPr>
        <w:t xml:space="preserve"> it is not</w:t>
      </w:r>
      <w:r w:rsidR="00112A43">
        <w:rPr>
          <w:rFonts w:ascii="Times New Roman" w:hAnsi="Times New Roman" w:cs="Times New Roman"/>
          <w:sz w:val="24"/>
          <w:szCs w:val="24"/>
        </w:rPr>
        <w:t xml:space="preserve"> correct to state</w:t>
      </w:r>
      <w:r w:rsidR="00BA2D13">
        <w:rPr>
          <w:rFonts w:ascii="Times New Roman" w:hAnsi="Times New Roman" w:cs="Times New Roman"/>
          <w:sz w:val="24"/>
          <w:szCs w:val="24"/>
        </w:rPr>
        <w:t xml:space="preserve"> that the central administration of a wholly owned subsidiary is always located with its parent company or shareholder;</w:t>
      </w:r>
      <w:r w:rsidR="00BA2D13">
        <w:rPr>
          <w:rStyle w:val="FootnoteReference"/>
          <w:rFonts w:ascii="Times New Roman" w:hAnsi="Times New Roman" w:cs="Times New Roman"/>
          <w:sz w:val="24"/>
          <w:szCs w:val="24"/>
        </w:rPr>
        <w:footnoteReference w:id="23"/>
      </w:r>
      <w:r w:rsidR="00BA2D13">
        <w:rPr>
          <w:rFonts w:ascii="Times New Roman" w:hAnsi="Times New Roman" w:cs="Times New Roman"/>
          <w:sz w:val="24"/>
          <w:szCs w:val="24"/>
        </w:rPr>
        <w:t xml:space="preserve"> and </w:t>
      </w:r>
      <w:r w:rsidR="002A1389">
        <w:rPr>
          <w:rFonts w:ascii="Times New Roman" w:hAnsi="Times New Roman" w:cs="Times New Roman"/>
          <w:sz w:val="24"/>
          <w:szCs w:val="24"/>
        </w:rPr>
        <w:t>al</w:t>
      </w:r>
      <w:r w:rsidR="00BA2D13">
        <w:rPr>
          <w:rFonts w:ascii="Times New Roman" w:hAnsi="Times New Roman" w:cs="Times New Roman"/>
          <w:sz w:val="24"/>
          <w:szCs w:val="24"/>
        </w:rPr>
        <w:t>though the claimants did not advance the position that the functions of AASA had been usurped or taken over by AA</w:t>
      </w:r>
      <w:r w:rsidR="002A1389">
        <w:rPr>
          <w:rFonts w:ascii="Times New Roman" w:hAnsi="Times New Roman" w:cs="Times New Roman"/>
          <w:sz w:val="24"/>
          <w:szCs w:val="24"/>
        </w:rPr>
        <w:t xml:space="preserve"> plc</w:t>
      </w:r>
      <w:r w:rsidR="00BA2D13">
        <w:rPr>
          <w:rFonts w:ascii="Times New Roman" w:hAnsi="Times New Roman" w:cs="Times New Roman"/>
          <w:sz w:val="24"/>
          <w:szCs w:val="24"/>
        </w:rPr>
        <w:t xml:space="preserve">, if this </w:t>
      </w:r>
      <w:r w:rsidR="002A1389">
        <w:rPr>
          <w:rFonts w:ascii="Times New Roman" w:hAnsi="Times New Roman" w:cs="Times New Roman"/>
          <w:sz w:val="24"/>
          <w:szCs w:val="24"/>
        </w:rPr>
        <w:t>were the case, the English judges</w:t>
      </w:r>
      <w:r w:rsidR="009075CD">
        <w:rPr>
          <w:rFonts w:ascii="Times New Roman" w:hAnsi="Times New Roman" w:cs="Times New Roman"/>
          <w:sz w:val="24"/>
          <w:szCs w:val="24"/>
        </w:rPr>
        <w:t xml:space="preserve"> would have been inclined to hold</w:t>
      </w:r>
      <w:r w:rsidR="00BA2D13">
        <w:rPr>
          <w:rFonts w:ascii="Times New Roman" w:hAnsi="Times New Roman" w:cs="Times New Roman"/>
          <w:sz w:val="24"/>
          <w:szCs w:val="24"/>
        </w:rPr>
        <w:t xml:space="preserve"> that</w:t>
      </w:r>
      <w:r w:rsidR="009E1250">
        <w:rPr>
          <w:rFonts w:ascii="Times New Roman" w:hAnsi="Times New Roman" w:cs="Times New Roman"/>
          <w:sz w:val="24"/>
          <w:szCs w:val="24"/>
        </w:rPr>
        <w:t xml:space="preserve"> there was an arguable case that</w:t>
      </w:r>
      <w:r w:rsidR="00BA2D13">
        <w:rPr>
          <w:rFonts w:ascii="Times New Roman" w:hAnsi="Times New Roman" w:cs="Times New Roman"/>
          <w:sz w:val="24"/>
          <w:szCs w:val="24"/>
        </w:rPr>
        <w:t xml:space="preserve"> AASA’s central administration was in</w:t>
      </w:r>
      <w:r w:rsidR="002A1389">
        <w:rPr>
          <w:rFonts w:ascii="Times New Roman" w:hAnsi="Times New Roman" w:cs="Times New Roman"/>
          <w:sz w:val="24"/>
          <w:szCs w:val="24"/>
        </w:rPr>
        <w:t xml:space="preserve"> England to give English court(s)</w:t>
      </w:r>
      <w:r w:rsidR="00BA2D13">
        <w:rPr>
          <w:rFonts w:ascii="Times New Roman" w:hAnsi="Times New Roman" w:cs="Times New Roman"/>
          <w:sz w:val="24"/>
          <w:szCs w:val="24"/>
        </w:rPr>
        <w:t xml:space="preserve"> jurisdiction.</w:t>
      </w:r>
      <w:r w:rsidR="00BA2D13">
        <w:rPr>
          <w:rStyle w:val="FootnoteReference"/>
          <w:rFonts w:ascii="Times New Roman" w:hAnsi="Times New Roman" w:cs="Times New Roman"/>
          <w:sz w:val="24"/>
          <w:szCs w:val="24"/>
        </w:rPr>
        <w:footnoteReference w:id="24"/>
      </w:r>
      <w:r w:rsidR="00112A43">
        <w:rPr>
          <w:rFonts w:ascii="Times New Roman" w:hAnsi="Times New Roman" w:cs="Times New Roman"/>
          <w:sz w:val="24"/>
          <w:szCs w:val="24"/>
        </w:rPr>
        <w:t xml:space="preserve"> </w:t>
      </w:r>
    </w:p>
    <w:p w:rsidR="005B7B0C" w:rsidRDefault="002F05CE" w:rsidP="00EF3D75">
      <w:pPr>
        <w:spacing w:before="240"/>
        <w:jc w:val="both"/>
        <w:rPr>
          <w:rFonts w:ascii="Times New Roman" w:hAnsi="Times New Roman" w:cs="Times New Roman"/>
          <w:sz w:val="24"/>
          <w:szCs w:val="24"/>
        </w:rPr>
      </w:pPr>
      <w:r>
        <w:rPr>
          <w:rFonts w:ascii="Times New Roman" w:hAnsi="Times New Roman" w:cs="Times New Roman"/>
          <w:sz w:val="24"/>
          <w:szCs w:val="24"/>
        </w:rPr>
        <w:t>In deciding the case, t</w:t>
      </w:r>
      <w:r w:rsidR="005D3623">
        <w:rPr>
          <w:rFonts w:ascii="Times New Roman" w:hAnsi="Times New Roman" w:cs="Times New Roman"/>
          <w:sz w:val="24"/>
          <w:szCs w:val="24"/>
        </w:rPr>
        <w:t>he English judges first had to define and determine</w:t>
      </w:r>
      <w:r w:rsidR="005B7B0C">
        <w:rPr>
          <w:rFonts w:ascii="Times New Roman" w:hAnsi="Times New Roman" w:cs="Times New Roman"/>
          <w:sz w:val="24"/>
          <w:szCs w:val="24"/>
        </w:rPr>
        <w:t xml:space="preserve"> what central administration means under Article 60(1</w:t>
      </w:r>
      <w:proofErr w:type="gramStart"/>
      <w:r w:rsidR="005B7B0C">
        <w:rPr>
          <w:rFonts w:ascii="Times New Roman" w:hAnsi="Times New Roman" w:cs="Times New Roman"/>
          <w:sz w:val="24"/>
          <w:szCs w:val="24"/>
        </w:rPr>
        <w:t>)(</w:t>
      </w:r>
      <w:proofErr w:type="gramEnd"/>
      <w:r w:rsidR="005B7B0C">
        <w:rPr>
          <w:rFonts w:ascii="Times New Roman" w:hAnsi="Times New Roman" w:cs="Times New Roman"/>
          <w:sz w:val="24"/>
          <w:szCs w:val="24"/>
        </w:rPr>
        <w:t xml:space="preserve">b) of Brussels I. </w:t>
      </w:r>
      <w:r w:rsidR="008D3283">
        <w:rPr>
          <w:rFonts w:ascii="Times New Roman" w:hAnsi="Times New Roman" w:cs="Times New Roman"/>
          <w:sz w:val="24"/>
          <w:szCs w:val="24"/>
        </w:rPr>
        <w:t>Silber J after a consideration of the authorities on the subject defined central administration as “where management decisions are taken and where entrepreneurial decisions take place irrespective of where its economic activities occur.”</w:t>
      </w:r>
      <w:r w:rsidR="008D3283">
        <w:rPr>
          <w:rStyle w:val="FootnoteReference"/>
          <w:rFonts w:ascii="Times New Roman" w:hAnsi="Times New Roman" w:cs="Times New Roman"/>
          <w:sz w:val="24"/>
          <w:szCs w:val="24"/>
        </w:rPr>
        <w:footnoteReference w:id="25"/>
      </w:r>
      <w:r w:rsidR="008D3283">
        <w:rPr>
          <w:rFonts w:ascii="Times New Roman" w:hAnsi="Times New Roman" w:cs="Times New Roman"/>
          <w:sz w:val="24"/>
          <w:szCs w:val="24"/>
        </w:rPr>
        <w:t xml:space="preserve"> Although, this definition was also in line</w:t>
      </w:r>
      <w:r w:rsidR="001718E2">
        <w:rPr>
          <w:rFonts w:ascii="Times New Roman" w:hAnsi="Times New Roman" w:cs="Times New Roman"/>
          <w:sz w:val="24"/>
          <w:szCs w:val="24"/>
        </w:rPr>
        <w:t xml:space="preserve"> with the German Supreme Court decisions and civil law academic commentaries on the subject, Silber J appeared to have been influenced by the English decision</w:t>
      </w:r>
      <w:r w:rsidR="00F1775B">
        <w:rPr>
          <w:rFonts w:ascii="Times New Roman" w:hAnsi="Times New Roman" w:cs="Times New Roman"/>
          <w:sz w:val="24"/>
          <w:szCs w:val="24"/>
        </w:rPr>
        <w:t>s</w:t>
      </w:r>
      <w:r w:rsidR="001718E2">
        <w:rPr>
          <w:rFonts w:ascii="Times New Roman" w:hAnsi="Times New Roman" w:cs="Times New Roman"/>
          <w:sz w:val="24"/>
          <w:szCs w:val="24"/>
        </w:rPr>
        <w:t xml:space="preserve"> of HH Judge Chambers QC in </w:t>
      </w:r>
      <w:r w:rsidR="001718E2">
        <w:rPr>
          <w:rFonts w:ascii="Times New Roman" w:hAnsi="Times New Roman" w:cs="Times New Roman"/>
          <w:i/>
          <w:sz w:val="24"/>
          <w:szCs w:val="24"/>
        </w:rPr>
        <w:t>King v Crown Energy Trading AG</w:t>
      </w:r>
      <w:r w:rsidR="001718E2" w:rsidRPr="001718E2">
        <w:rPr>
          <w:rStyle w:val="FootnoteReference"/>
          <w:rFonts w:ascii="Times New Roman" w:hAnsi="Times New Roman" w:cs="Times New Roman"/>
          <w:sz w:val="24"/>
          <w:szCs w:val="24"/>
        </w:rPr>
        <w:footnoteReference w:id="26"/>
      </w:r>
      <w:r w:rsidR="001718E2">
        <w:rPr>
          <w:rFonts w:ascii="Times New Roman" w:hAnsi="Times New Roman" w:cs="Times New Roman"/>
          <w:sz w:val="24"/>
          <w:szCs w:val="24"/>
        </w:rPr>
        <w:t xml:space="preserve"> and Tomlinson J in </w:t>
      </w:r>
      <w:r w:rsidR="001718E2">
        <w:rPr>
          <w:rFonts w:ascii="Times New Roman" w:hAnsi="Times New Roman" w:cs="Times New Roman"/>
          <w:i/>
          <w:sz w:val="24"/>
          <w:szCs w:val="24"/>
        </w:rPr>
        <w:t>King v Crown Energy Trading AG,</w:t>
      </w:r>
      <w:r w:rsidR="001718E2" w:rsidRPr="001718E2">
        <w:rPr>
          <w:rStyle w:val="FootnoteReference"/>
          <w:rFonts w:ascii="Times New Roman" w:hAnsi="Times New Roman" w:cs="Times New Roman"/>
          <w:sz w:val="24"/>
          <w:szCs w:val="24"/>
        </w:rPr>
        <w:footnoteReference w:id="27"/>
      </w:r>
      <w:r w:rsidR="00F1775B">
        <w:rPr>
          <w:rFonts w:ascii="Times New Roman" w:hAnsi="Times New Roman" w:cs="Times New Roman"/>
          <w:i/>
          <w:sz w:val="24"/>
          <w:szCs w:val="24"/>
        </w:rPr>
        <w:t xml:space="preserve"> </w:t>
      </w:r>
      <w:r w:rsidR="008C5110">
        <w:rPr>
          <w:rFonts w:ascii="Times New Roman" w:hAnsi="Times New Roman" w:cs="Times New Roman"/>
          <w:sz w:val="24"/>
          <w:szCs w:val="24"/>
        </w:rPr>
        <w:t xml:space="preserve"> in giving little</w:t>
      </w:r>
      <w:r w:rsidR="00387108">
        <w:rPr>
          <w:rFonts w:ascii="Times New Roman" w:hAnsi="Times New Roman" w:cs="Times New Roman"/>
          <w:sz w:val="24"/>
          <w:szCs w:val="24"/>
        </w:rPr>
        <w:t xml:space="preserve"> or no</w:t>
      </w:r>
      <w:r w:rsidR="00F1775B">
        <w:rPr>
          <w:rFonts w:ascii="Times New Roman" w:hAnsi="Times New Roman" w:cs="Times New Roman"/>
          <w:sz w:val="24"/>
          <w:szCs w:val="24"/>
        </w:rPr>
        <w:t xml:space="preserve"> significance to the place where the Board of Directors (“BOD”) and Annual General Meetings (“AGMS”)</w:t>
      </w:r>
      <w:r w:rsidR="00387108">
        <w:rPr>
          <w:rFonts w:ascii="Times New Roman" w:hAnsi="Times New Roman" w:cs="Times New Roman"/>
          <w:sz w:val="24"/>
          <w:szCs w:val="24"/>
        </w:rPr>
        <w:t xml:space="preserve"> meet</w:t>
      </w:r>
      <w:r w:rsidR="00F1775B">
        <w:rPr>
          <w:rFonts w:ascii="Times New Roman" w:hAnsi="Times New Roman" w:cs="Times New Roman"/>
          <w:sz w:val="24"/>
          <w:szCs w:val="24"/>
        </w:rPr>
        <w:t xml:space="preserve"> for the purpose of determining where the central administration of a company is.</w:t>
      </w:r>
      <w:r w:rsidR="0013506A">
        <w:rPr>
          <w:rStyle w:val="FootnoteReference"/>
          <w:rFonts w:ascii="Times New Roman" w:hAnsi="Times New Roman" w:cs="Times New Roman"/>
          <w:sz w:val="24"/>
          <w:szCs w:val="24"/>
        </w:rPr>
        <w:footnoteReference w:id="28"/>
      </w:r>
      <w:r w:rsidR="00F1775B">
        <w:rPr>
          <w:rFonts w:ascii="Times New Roman" w:hAnsi="Times New Roman" w:cs="Times New Roman"/>
          <w:sz w:val="24"/>
          <w:szCs w:val="24"/>
        </w:rPr>
        <w:t xml:space="preserve"> Andrew Smith J did not adopt the same approach</w:t>
      </w:r>
      <w:r w:rsidR="006B7DFC">
        <w:rPr>
          <w:rFonts w:ascii="Times New Roman" w:hAnsi="Times New Roman" w:cs="Times New Roman"/>
          <w:sz w:val="24"/>
          <w:szCs w:val="24"/>
        </w:rPr>
        <w:t>. A</w:t>
      </w:r>
      <w:r w:rsidR="00156A1F">
        <w:rPr>
          <w:rFonts w:ascii="Times New Roman" w:hAnsi="Times New Roman" w:cs="Times New Roman"/>
          <w:sz w:val="24"/>
          <w:szCs w:val="24"/>
        </w:rPr>
        <w:t>ndrew Smith J on the contrary</w:t>
      </w:r>
      <w:r w:rsidR="006B7DFC">
        <w:rPr>
          <w:rFonts w:ascii="Times New Roman" w:hAnsi="Times New Roman" w:cs="Times New Roman"/>
          <w:sz w:val="24"/>
          <w:szCs w:val="24"/>
        </w:rPr>
        <w:t xml:space="preserve"> held that </w:t>
      </w:r>
      <w:r>
        <w:rPr>
          <w:rFonts w:ascii="Times New Roman" w:hAnsi="Times New Roman" w:cs="Times New Roman"/>
          <w:sz w:val="24"/>
          <w:szCs w:val="24"/>
        </w:rPr>
        <w:t>where the BOD meets</w:t>
      </w:r>
      <w:r w:rsidR="008C5110">
        <w:rPr>
          <w:rFonts w:ascii="Times New Roman" w:hAnsi="Times New Roman" w:cs="Times New Roman"/>
          <w:sz w:val="24"/>
          <w:szCs w:val="24"/>
        </w:rPr>
        <w:t xml:space="preserve"> is a significant part of the administration of a </w:t>
      </w:r>
      <w:r w:rsidR="008C5110">
        <w:rPr>
          <w:rFonts w:ascii="Times New Roman" w:hAnsi="Times New Roman" w:cs="Times New Roman"/>
          <w:sz w:val="24"/>
          <w:szCs w:val="24"/>
        </w:rPr>
        <w:lastRenderedPageBreak/>
        <w:t>company, and</w:t>
      </w:r>
      <w:r>
        <w:rPr>
          <w:rFonts w:ascii="Times New Roman" w:hAnsi="Times New Roman" w:cs="Times New Roman"/>
          <w:sz w:val="24"/>
          <w:szCs w:val="24"/>
        </w:rPr>
        <w:t xml:space="preserve"> could</w:t>
      </w:r>
      <w:r w:rsidR="00466A03">
        <w:rPr>
          <w:rFonts w:ascii="Times New Roman" w:hAnsi="Times New Roman" w:cs="Times New Roman"/>
          <w:sz w:val="24"/>
          <w:szCs w:val="24"/>
        </w:rPr>
        <w:t xml:space="preserve"> be a critical determinant of the place where a company has its central administration.</w:t>
      </w:r>
      <w:r w:rsidR="005F197B">
        <w:rPr>
          <w:rStyle w:val="FootnoteReference"/>
          <w:rFonts w:ascii="Times New Roman" w:hAnsi="Times New Roman" w:cs="Times New Roman"/>
          <w:sz w:val="24"/>
          <w:szCs w:val="24"/>
        </w:rPr>
        <w:footnoteReference w:id="29"/>
      </w:r>
      <w:r w:rsidR="00466A03">
        <w:rPr>
          <w:rFonts w:ascii="Times New Roman" w:hAnsi="Times New Roman" w:cs="Times New Roman"/>
          <w:sz w:val="24"/>
          <w:szCs w:val="24"/>
        </w:rPr>
        <w:t xml:space="preserve"> </w:t>
      </w:r>
    </w:p>
    <w:p w:rsidR="00466A03" w:rsidRDefault="005F197B" w:rsidP="00EF3D75">
      <w:pPr>
        <w:spacing w:before="240"/>
        <w:jc w:val="both"/>
        <w:rPr>
          <w:rFonts w:ascii="Times New Roman" w:hAnsi="Times New Roman" w:cs="Times New Roman"/>
          <w:sz w:val="24"/>
          <w:szCs w:val="24"/>
        </w:rPr>
      </w:pPr>
      <w:r>
        <w:rPr>
          <w:rFonts w:ascii="Times New Roman" w:hAnsi="Times New Roman" w:cs="Times New Roman"/>
          <w:sz w:val="24"/>
          <w:szCs w:val="24"/>
        </w:rPr>
        <w:t>Another area where</w:t>
      </w:r>
      <w:r w:rsidR="0048470C">
        <w:rPr>
          <w:rFonts w:ascii="Times New Roman" w:hAnsi="Times New Roman" w:cs="Times New Roman"/>
          <w:sz w:val="24"/>
          <w:szCs w:val="24"/>
        </w:rPr>
        <w:t xml:space="preserve"> previous</w:t>
      </w:r>
      <w:r>
        <w:rPr>
          <w:rFonts w:ascii="Times New Roman" w:hAnsi="Times New Roman" w:cs="Times New Roman"/>
          <w:sz w:val="24"/>
          <w:szCs w:val="24"/>
        </w:rPr>
        <w:t xml:space="preserve"> English decisions</w:t>
      </w:r>
      <w:r w:rsidR="00247680">
        <w:rPr>
          <w:rFonts w:ascii="Times New Roman" w:hAnsi="Times New Roman" w:cs="Times New Roman"/>
          <w:sz w:val="24"/>
          <w:szCs w:val="24"/>
        </w:rPr>
        <w:t xml:space="preserve"> </w:t>
      </w:r>
      <w:r w:rsidR="0048470C">
        <w:rPr>
          <w:rFonts w:ascii="Times New Roman" w:hAnsi="Times New Roman" w:cs="Times New Roman"/>
          <w:sz w:val="24"/>
          <w:szCs w:val="24"/>
        </w:rPr>
        <w:t>on the subject of Article 60(1)(b)</w:t>
      </w:r>
      <w:r>
        <w:rPr>
          <w:rFonts w:ascii="Times New Roman" w:hAnsi="Times New Roman" w:cs="Times New Roman"/>
          <w:sz w:val="24"/>
          <w:szCs w:val="24"/>
        </w:rPr>
        <w:t xml:space="preserve"> were</w:t>
      </w:r>
      <w:r w:rsidR="00156A1F">
        <w:rPr>
          <w:rFonts w:ascii="Times New Roman" w:hAnsi="Times New Roman" w:cs="Times New Roman"/>
          <w:sz w:val="24"/>
          <w:szCs w:val="24"/>
        </w:rPr>
        <w:t xml:space="preserve"> questioned</w:t>
      </w:r>
      <w:r w:rsidR="0048470C">
        <w:rPr>
          <w:rFonts w:ascii="Times New Roman" w:hAnsi="Times New Roman" w:cs="Times New Roman"/>
          <w:sz w:val="24"/>
          <w:szCs w:val="24"/>
        </w:rPr>
        <w:t xml:space="preserve"> and doubted</w:t>
      </w:r>
      <w:r>
        <w:rPr>
          <w:rFonts w:ascii="Times New Roman" w:hAnsi="Times New Roman" w:cs="Times New Roman"/>
          <w:sz w:val="24"/>
          <w:szCs w:val="24"/>
        </w:rPr>
        <w:t xml:space="preserve"> was</w:t>
      </w:r>
      <w:r w:rsidR="0048470C">
        <w:rPr>
          <w:rFonts w:ascii="Times New Roman" w:hAnsi="Times New Roman" w:cs="Times New Roman"/>
          <w:sz w:val="24"/>
          <w:szCs w:val="24"/>
        </w:rPr>
        <w:t xml:space="preserve"> the </w:t>
      </w:r>
      <w:r w:rsidR="00B84CC9">
        <w:rPr>
          <w:rFonts w:ascii="Times New Roman" w:hAnsi="Times New Roman" w:cs="Times New Roman"/>
          <w:sz w:val="24"/>
          <w:szCs w:val="24"/>
        </w:rPr>
        <w:t xml:space="preserve"> position taken by HH Judge Chambers QC</w:t>
      </w:r>
      <w:r w:rsidR="00247680">
        <w:rPr>
          <w:rFonts w:ascii="Times New Roman" w:hAnsi="Times New Roman" w:cs="Times New Roman"/>
          <w:sz w:val="24"/>
          <w:szCs w:val="24"/>
        </w:rPr>
        <w:t xml:space="preserve"> in </w:t>
      </w:r>
      <w:r w:rsidR="00247680">
        <w:rPr>
          <w:rFonts w:ascii="Times New Roman" w:hAnsi="Times New Roman" w:cs="Times New Roman"/>
          <w:i/>
          <w:sz w:val="24"/>
          <w:szCs w:val="24"/>
        </w:rPr>
        <w:t>King v Crown Energy Trading AG</w:t>
      </w:r>
      <w:r w:rsidR="002F05CE">
        <w:rPr>
          <w:rStyle w:val="FootnoteReference"/>
          <w:rFonts w:ascii="Times New Roman" w:hAnsi="Times New Roman" w:cs="Times New Roman"/>
          <w:sz w:val="24"/>
          <w:szCs w:val="24"/>
        </w:rPr>
        <w:footnoteReference w:id="30"/>
      </w:r>
      <w:r w:rsidR="00247680">
        <w:rPr>
          <w:rFonts w:ascii="Times New Roman" w:hAnsi="Times New Roman" w:cs="Times New Roman"/>
          <w:sz w:val="24"/>
          <w:szCs w:val="24"/>
        </w:rPr>
        <w:t xml:space="preserve"> that administration implies</w:t>
      </w:r>
      <w:r w:rsidR="00B84CC9">
        <w:rPr>
          <w:rFonts w:ascii="Times New Roman" w:hAnsi="Times New Roman" w:cs="Times New Roman"/>
          <w:sz w:val="24"/>
          <w:szCs w:val="24"/>
        </w:rPr>
        <w:t xml:space="preserve"> “back office” functions;</w:t>
      </w:r>
      <w:r w:rsidR="00B84CC9">
        <w:rPr>
          <w:rStyle w:val="FootnoteReference"/>
          <w:rFonts w:ascii="Times New Roman" w:hAnsi="Times New Roman" w:cs="Times New Roman"/>
          <w:sz w:val="24"/>
          <w:szCs w:val="24"/>
        </w:rPr>
        <w:footnoteReference w:id="31"/>
      </w:r>
      <w:r w:rsidR="00B84CC9">
        <w:rPr>
          <w:rFonts w:ascii="Times New Roman" w:hAnsi="Times New Roman" w:cs="Times New Roman"/>
          <w:sz w:val="24"/>
          <w:szCs w:val="24"/>
        </w:rPr>
        <w:t xml:space="preserve"> and secondly, the acceptance by English judges</w:t>
      </w:r>
      <w:r>
        <w:rPr>
          <w:rFonts w:ascii="Times New Roman" w:hAnsi="Times New Roman" w:cs="Times New Roman"/>
          <w:sz w:val="24"/>
          <w:szCs w:val="24"/>
        </w:rPr>
        <w:t xml:space="preserve"> of the position advanced by Professor Briggs in an academic commentary,</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that in determining what constitutes central administration, a h</w:t>
      </w:r>
      <w:r w:rsidR="00314786">
        <w:rPr>
          <w:rFonts w:ascii="Times New Roman" w:hAnsi="Times New Roman" w:cs="Times New Roman"/>
          <w:sz w:val="24"/>
          <w:szCs w:val="24"/>
        </w:rPr>
        <w:t xml:space="preserve">elpful approach is to examine </w:t>
      </w:r>
      <w:r>
        <w:rPr>
          <w:rFonts w:ascii="Times New Roman" w:hAnsi="Times New Roman" w:cs="Times New Roman"/>
          <w:sz w:val="24"/>
          <w:szCs w:val="24"/>
        </w:rPr>
        <w:t>the place where those who have serious responsibi</w:t>
      </w:r>
      <w:r w:rsidR="00314786">
        <w:rPr>
          <w:rFonts w:ascii="Times New Roman" w:hAnsi="Times New Roman" w:cs="Times New Roman"/>
          <w:sz w:val="24"/>
          <w:szCs w:val="24"/>
        </w:rPr>
        <w:t>lities have their place of work.</w:t>
      </w:r>
      <w:r>
        <w:rPr>
          <w:rStyle w:val="FootnoteReference"/>
          <w:rFonts w:ascii="Times New Roman" w:hAnsi="Times New Roman" w:cs="Times New Roman"/>
          <w:sz w:val="24"/>
          <w:szCs w:val="24"/>
        </w:rPr>
        <w:footnoteReference w:id="33"/>
      </w:r>
      <w:r w:rsidR="0048470C">
        <w:rPr>
          <w:rFonts w:ascii="Times New Roman" w:hAnsi="Times New Roman" w:cs="Times New Roman"/>
          <w:sz w:val="24"/>
          <w:szCs w:val="24"/>
        </w:rPr>
        <w:t xml:space="preserve"> Andrew Smith J qualified his acceptance of</w:t>
      </w:r>
      <w:r w:rsidR="00B84CC9">
        <w:rPr>
          <w:rFonts w:ascii="Times New Roman" w:hAnsi="Times New Roman" w:cs="Times New Roman"/>
          <w:sz w:val="24"/>
          <w:szCs w:val="24"/>
        </w:rPr>
        <w:t xml:space="preserve"> the concept of “back office” functions to mean that central administration under Article 60(1</w:t>
      </w:r>
      <w:proofErr w:type="gramStart"/>
      <w:r w:rsidR="00B84CC9">
        <w:rPr>
          <w:rFonts w:ascii="Times New Roman" w:hAnsi="Times New Roman" w:cs="Times New Roman"/>
          <w:sz w:val="24"/>
          <w:szCs w:val="24"/>
        </w:rPr>
        <w:t>)(</w:t>
      </w:r>
      <w:proofErr w:type="gramEnd"/>
      <w:r w:rsidR="00B84CC9">
        <w:rPr>
          <w:rFonts w:ascii="Times New Roman" w:hAnsi="Times New Roman" w:cs="Times New Roman"/>
          <w:sz w:val="24"/>
          <w:szCs w:val="24"/>
        </w:rPr>
        <w:t>b) means important administration an</w:t>
      </w:r>
      <w:r w:rsidR="00F17D4A">
        <w:rPr>
          <w:rFonts w:ascii="Times New Roman" w:hAnsi="Times New Roman" w:cs="Times New Roman"/>
          <w:sz w:val="24"/>
          <w:szCs w:val="24"/>
        </w:rPr>
        <w:t>d not the bulk of administration -</w:t>
      </w:r>
      <w:r w:rsidR="00B84CC9">
        <w:rPr>
          <w:rFonts w:ascii="Times New Roman" w:hAnsi="Times New Roman" w:cs="Times New Roman"/>
          <w:sz w:val="24"/>
          <w:szCs w:val="24"/>
        </w:rPr>
        <w:t xml:space="preserve"> which</w:t>
      </w:r>
      <w:r w:rsidR="00387108">
        <w:rPr>
          <w:rFonts w:ascii="Times New Roman" w:hAnsi="Times New Roman" w:cs="Times New Roman"/>
          <w:sz w:val="24"/>
          <w:szCs w:val="24"/>
        </w:rPr>
        <w:t xml:space="preserve"> possibly</w:t>
      </w:r>
      <w:r w:rsidR="00B84CC9">
        <w:rPr>
          <w:rFonts w:ascii="Times New Roman" w:hAnsi="Times New Roman" w:cs="Times New Roman"/>
          <w:sz w:val="24"/>
          <w:szCs w:val="24"/>
        </w:rPr>
        <w:t xml:space="preserve"> indicates the difference between principal place of business and central administration.</w:t>
      </w:r>
      <w:r w:rsidR="00D12CFC">
        <w:rPr>
          <w:rStyle w:val="FootnoteReference"/>
          <w:rFonts w:ascii="Times New Roman" w:hAnsi="Times New Roman" w:cs="Times New Roman"/>
          <w:sz w:val="24"/>
          <w:szCs w:val="24"/>
        </w:rPr>
        <w:footnoteReference w:id="34"/>
      </w:r>
      <w:r w:rsidR="0048470C">
        <w:rPr>
          <w:rFonts w:ascii="Times New Roman" w:hAnsi="Times New Roman" w:cs="Times New Roman"/>
          <w:sz w:val="24"/>
          <w:szCs w:val="24"/>
        </w:rPr>
        <w:t xml:space="preserve"> </w:t>
      </w:r>
      <w:r w:rsidR="00001426">
        <w:rPr>
          <w:rFonts w:ascii="Times New Roman" w:hAnsi="Times New Roman" w:cs="Times New Roman"/>
          <w:sz w:val="24"/>
          <w:szCs w:val="24"/>
        </w:rPr>
        <w:t xml:space="preserve">Secondly, </w:t>
      </w:r>
      <w:r w:rsidR="00D12CFC">
        <w:rPr>
          <w:rFonts w:ascii="Times New Roman" w:hAnsi="Times New Roman" w:cs="Times New Roman"/>
          <w:sz w:val="24"/>
          <w:szCs w:val="24"/>
        </w:rPr>
        <w:t xml:space="preserve">Andrew Smith J expressed the view that although a listing of those with important responsibilities in a company can be helpful in indicating </w:t>
      </w:r>
      <w:r w:rsidR="00924D4D">
        <w:rPr>
          <w:rFonts w:ascii="Times New Roman" w:hAnsi="Times New Roman" w:cs="Times New Roman"/>
          <w:sz w:val="24"/>
          <w:szCs w:val="24"/>
        </w:rPr>
        <w:t xml:space="preserve">the </w:t>
      </w:r>
      <w:r w:rsidR="00D12CFC">
        <w:rPr>
          <w:rFonts w:ascii="Times New Roman" w:hAnsi="Times New Roman" w:cs="Times New Roman"/>
          <w:sz w:val="24"/>
          <w:szCs w:val="24"/>
        </w:rPr>
        <w:t>central administration</w:t>
      </w:r>
      <w:r w:rsidR="00924D4D">
        <w:rPr>
          <w:rFonts w:ascii="Times New Roman" w:hAnsi="Times New Roman" w:cs="Times New Roman"/>
          <w:sz w:val="24"/>
          <w:szCs w:val="24"/>
        </w:rPr>
        <w:t xml:space="preserve"> of company under Article 60(1</w:t>
      </w:r>
      <w:proofErr w:type="gramStart"/>
      <w:r w:rsidR="00924D4D">
        <w:rPr>
          <w:rFonts w:ascii="Times New Roman" w:hAnsi="Times New Roman" w:cs="Times New Roman"/>
          <w:sz w:val="24"/>
          <w:szCs w:val="24"/>
        </w:rPr>
        <w:t>)(</w:t>
      </w:r>
      <w:proofErr w:type="gramEnd"/>
      <w:r w:rsidR="00924D4D">
        <w:rPr>
          <w:rFonts w:ascii="Times New Roman" w:hAnsi="Times New Roman" w:cs="Times New Roman"/>
          <w:sz w:val="24"/>
          <w:szCs w:val="24"/>
        </w:rPr>
        <w:t>b)</w:t>
      </w:r>
      <w:r w:rsidR="00D12CFC">
        <w:rPr>
          <w:rFonts w:ascii="Times New Roman" w:hAnsi="Times New Roman" w:cs="Times New Roman"/>
          <w:sz w:val="24"/>
          <w:szCs w:val="24"/>
        </w:rPr>
        <w:t>, it was not a decisive factor</w:t>
      </w:r>
      <w:r w:rsidR="0048470C">
        <w:rPr>
          <w:rFonts w:ascii="Times New Roman" w:hAnsi="Times New Roman" w:cs="Times New Roman"/>
          <w:sz w:val="24"/>
          <w:szCs w:val="24"/>
        </w:rPr>
        <w:t>.</w:t>
      </w:r>
      <w:r w:rsidR="00D12CFC">
        <w:rPr>
          <w:rStyle w:val="FootnoteReference"/>
          <w:rFonts w:ascii="Times New Roman" w:hAnsi="Times New Roman" w:cs="Times New Roman"/>
          <w:sz w:val="24"/>
          <w:szCs w:val="24"/>
        </w:rPr>
        <w:footnoteReference w:id="35"/>
      </w:r>
      <w:r w:rsidR="0048470C">
        <w:rPr>
          <w:rFonts w:ascii="Times New Roman" w:hAnsi="Times New Roman" w:cs="Times New Roman"/>
          <w:sz w:val="24"/>
          <w:szCs w:val="24"/>
        </w:rPr>
        <w:t xml:space="preserve"> </w:t>
      </w:r>
      <w:r w:rsidR="00A614A5">
        <w:rPr>
          <w:rFonts w:ascii="Times New Roman" w:hAnsi="Times New Roman" w:cs="Times New Roman"/>
          <w:sz w:val="24"/>
          <w:szCs w:val="24"/>
        </w:rPr>
        <w:t>Aikens L.J</w:t>
      </w:r>
      <w:r w:rsidR="00717D02">
        <w:rPr>
          <w:rFonts w:ascii="Times New Roman" w:hAnsi="Times New Roman" w:cs="Times New Roman"/>
          <w:sz w:val="24"/>
          <w:szCs w:val="24"/>
        </w:rPr>
        <w:t xml:space="preserve"> (with whom other Justices of the Court of Appeal agreed</w:t>
      </w:r>
      <w:r w:rsidR="00924D4D">
        <w:rPr>
          <w:rFonts w:ascii="Times New Roman" w:hAnsi="Times New Roman" w:cs="Times New Roman"/>
          <w:sz w:val="24"/>
          <w:szCs w:val="24"/>
        </w:rPr>
        <w:t xml:space="preserve"> with</w:t>
      </w:r>
      <w:r w:rsidR="00717D02">
        <w:rPr>
          <w:rFonts w:ascii="Times New Roman" w:hAnsi="Times New Roman" w:cs="Times New Roman"/>
          <w:sz w:val="24"/>
          <w:szCs w:val="24"/>
        </w:rPr>
        <w:t>)</w:t>
      </w:r>
      <w:r w:rsidR="00D12CFC">
        <w:rPr>
          <w:rFonts w:ascii="Times New Roman" w:hAnsi="Times New Roman" w:cs="Times New Roman"/>
          <w:sz w:val="24"/>
          <w:szCs w:val="24"/>
        </w:rPr>
        <w:t xml:space="preserve"> on the contrary held that the utilisation of the suggestion of “back office” and “a simple listing of those with important responsibilities in a company”</w:t>
      </w:r>
      <w:r w:rsidR="00717D02">
        <w:rPr>
          <w:rFonts w:ascii="Times New Roman" w:hAnsi="Times New Roman" w:cs="Times New Roman"/>
          <w:sz w:val="24"/>
          <w:szCs w:val="24"/>
        </w:rPr>
        <w:t xml:space="preserve"> by previous English authorities</w:t>
      </w:r>
      <w:r w:rsidR="00D12CFC">
        <w:rPr>
          <w:rFonts w:ascii="Times New Roman" w:hAnsi="Times New Roman" w:cs="Times New Roman"/>
          <w:sz w:val="24"/>
          <w:szCs w:val="24"/>
        </w:rPr>
        <w:t xml:space="preserve"> to interpreting Article 60(1</w:t>
      </w:r>
      <w:proofErr w:type="gramStart"/>
      <w:r w:rsidR="00D12CFC">
        <w:rPr>
          <w:rFonts w:ascii="Times New Roman" w:hAnsi="Times New Roman" w:cs="Times New Roman"/>
          <w:sz w:val="24"/>
          <w:szCs w:val="24"/>
        </w:rPr>
        <w:t>)(</w:t>
      </w:r>
      <w:proofErr w:type="gramEnd"/>
      <w:r w:rsidR="00D12CFC">
        <w:rPr>
          <w:rFonts w:ascii="Times New Roman" w:hAnsi="Times New Roman" w:cs="Times New Roman"/>
          <w:sz w:val="24"/>
          <w:szCs w:val="24"/>
        </w:rPr>
        <w:t>b) was unhelpful and should be disregarded.</w:t>
      </w:r>
      <w:r w:rsidR="00D12CFC">
        <w:rPr>
          <w:rStyle w:val="FootnoteReference"/>
          <w:rFonts w:ascii="Times New Roman" w:hAnsi="Times New Roman" w:cs="Times New Roman"/>
          <w:sz w:val="24"/>
          <w:szCs w:val="24"/>
        </w:rPr>
        <w:footnoteReference w:id="36"/>
      </w:r>
    </w:p>
    <w:p w:rsidR="00D12CFC" w:rsidRDefault="00D1529D" w:rsidP="00EF3D75">
      <w:pPr>
        <w:spacing w:before="240"/>
        <w:jc w:val="both"/>
        <w:rPr>
          <w:rFonts w:ascii="Times New Roman" w:hAnsi="Times New Roman" w:cs="Times New Roman"/>
          <w:sz w:val="24"/>
          <w:szCs w:val="24"/>
        </w:rPr>
      </w:pPr>
      <w:r>
        <w:rPr>
          <w:rFonts w:ascii="Times New Roman" w:hAnsi="Times New Roman" w:cs="Times New Roman"/>
          <w:sz w:val="24"/>
          <w:szCs w:val="24"/>
        </w:rPr>
        <w:t>In</w:t>
      </w:r>
      <w:r w:rsidR="00A50880">
        <w:rPr>
          <w:rFonts w:ascii="Times New Roman" w:hAnsi="Times New Roman" w:cs="Times New Roman"/>
          <w:sz w:val="24"/>
          <w:szCs w:val="24"/>
        </w:rPr>
        <w:t xml:space="preserve"> giving Article 60 a “European” autonomous meaning</w:t>
      </w:r>
      <w:r>
        <w:rPr>
          <w:rFonts w:ascii="Times New Roman" w:hAnsi="Times New Roman" w:cs="Times New Roman"/>
          <w:sz w:val="24"/>
          <w:szCs w:val="24"/>
        </w:rPr>
        <w:t xml:space="preserve">, </w:t>
      </w:r>
      <w:r w:rsidR="00D12CFC">
        <w:rPr>
          <w:rFonts w:ascii="Times New Roman" w:hAnsi="Times New Roman" w:cs="Times New Roman"/>
          <w:sz w:val="24"/>
          <w:szCs w:val="24"/>
        </w:rPr>
        <w:t>Andrew Smith J and</w:t>
      </w:r>
      <w:r w:rsidR="00A614A5">
        <w:rPr>
          <w:rFonts w:ascii="Times New Roman" w:hAnsi="Times New Roman" w:cs="Times New Roman"/>
          <w:sz w:val="24"/>
          <w:szCs w:val="24"/>
        </w:rPr>
        <w:t xml:space="preserve"> </w:t>
      </w:r>
      <w:r>
        <w:rPr>
          <w:rFonts w:ascii="Times New Roman" w:hAnsi="Times New Roman" w:cs="Times New Roman"/>
          <w:sz w:val="24"/>
          <w:szCs w:val="24"/>
        </w:rPr>
        <w:t>Aikens</w:t>
      </w:r>
      <w:r w:rsidR="00A614A5">
        <w:rPr>
          <w:rFonts w:ascii="Times New Roman" w:hAnsi="Times New Roman" w:cs="Times New Roman"/>
          <w:sz w:val="24"/>
          <w:szCs w:val="24"/>
        </w:rPr>
        <w:t xml:space="preserve"> L.J</w:t>
      </w:r>
      <w:r>
        <w:rPr>
          <w:rFonts w:ascii="Times New Roman" w:hAnsi="Times New Roman" w:cs="Times New Roman"/>
          <w:sz w:val="24"/>
          <w:szCs w:val="24"/>
        </w:rPr>
        <w:t xml:space="preserve"> adopted an approach similar to that of</w:t>
      </w:r>
      <w:r w:rsidR="00D12CFC">
        <w:rPr>
          <w:rFonts w:ascii="Times New Roman" w:hAnsi="Times New Roman" w:cs="Times New Roman"/>
          <w:sz w:val="24"/>
          <w:szCs w:val="24"/>
        </w:rPr>
        <w:t xml:space="preserve"> Silber J</w:t>
      </w:r>
      <w:r>
        <w:rPr>
          <w:rFonts w:ascii="Times New Roman" w:hAnsi="Times New Roman" w:cs="Times New Roman"/>
          <w:sz w:val="24"/>
          <w:szCs w:val="24"/>
        </w:rPr>
        <w:t>,</w:t>
      </w:r>
      <w:r w:rsidR="00D12CFC">
        <w:rPr>
          <w:rFonts w:ascii="Times New Roman" w:hAnsi="Times New Roman" w:cs="Times New Roman"/>
          <w:sz w:val="24"/>
          <w:szCs w:val="24"/>
        </w:rPr>
        <w:t xml:space="preserve"> who had benefitted from the extensive research of coun</w:t>
      </w:r>
      <w:r>
        <w:rPr>
          <w:rFonts w:ascii="Times New Roman" w:hAnsi="Times New Roman" w:cs="Times New Roman"/>
          <w:sz w:val="24"/>
          <w:szCs w:val="24"/>
        </w:rPr>
        <w:t xml:space="preserve">sel </w:t>
      </w:r>
      <w:r w:rsidR="0073457D">
        <w:rPr>
          <w:rFonts w:ascii="Times New Roman" w:hAnsi="Times New Roman" w:cs="Times New Roman"/>
          <w:sz w:val="24"/>
          <w:szCs w:val="24"/>
        </w:rPr>
        <w:t>to the parties in the case, and</w:t>
      </w:r>
      <w:r w:rsidR="00D12CFC">
        <w:rPr>
          <w:rFonts w:ascii="Times New Roman" w:hAnsi="Times New Roman" w:cs="Times New Roman"/>
          <w:sz w:val="24"/>
          <w:szCs w:val="24"/>
        </w:rPr>
        <w:t xml:space="preserve"> central administration</w:t>
      </w:r>
      <w:r w:rsidR="0073457D">
        <w:rPr>
          <w:rFonts w:ascii="Times New Roman" w:hAnsi="Times New Roman" w:cs="Times New Roman"/>
          <w:sz w:val="24"/>
          <w:szCs w:val="24"/>
        </w:rPr>
        <w:t xml:space="preserve"> was defined</w:t>
      </w:r>
      <w:r w:rsidR="00D12CFC">
        <w:rPr>
          <w:rFonts w:ascii="Times New Roman" w:hAnsi="Times New Roman" w:cs="Times New Roman"/>
          <w:sz w:val="24"/>
          <w:szCs w:val="24"/>
        </w:rPr>
        <w:t xml:space="preserve"> to mean</w:t>
      </w:r>
      <w:r>
        <w:rPr>
          <w:rFonts w:ascii="Times New Roman" w:hAnsi="Times New Roman" w:cs="Times New Roman"/>
          <w:sz w:val="24"/>
          <w:szCs w:val="24"/>
        </w:rPr>
        <w:t xml:space="preserve"> the place where the company concerned through its constitutional organs, takes decisions that are essential for the company, which is the place where the company takes its entrepreneurial decisions</w:t>
      </w:r>
      <w:r w:rsidR="00C076BE">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p>
    <w:p w:rsidR="00872F43" w:rsidRDefault="00C076BE" w:rsidP="00EF3D75">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Based on the above autonomous definition (which parties in the case did not dispute), the claimants</w:t>
      </w:r>
      <w:r w:rsidR="002C629C">
        <w:rPr>
          <w:rFonts w:ascii="Times New Roman" w:hAnsi="Times New Roman" w:cs="Times New Roman"/>
          <w:sz w:val="24"/>
          <w:szCs w:val="24"/>
        </w:rPr>
        <w:t>`</w:t>
      </w:r>
      <w:r>
        <w:rPr>
          <w:rFonts w:ascii="Times New Roman" w:hAnsi="Times New Roman" w:cs="Times New Roman"/>
          <w:sz w:val="24"/>
          <w:szCs w:val="24"/>
        </w:rPr>
        <w:t xml:space="preserve"> counsel </w:t>
      </w:r>
      <w:r w:rsidR="009C35AF">
        <w:rPr>
          <w:rFonts w:ascii="Times New Roman" w:hAnsi="Times New Roman" w:cs="Times New Roman"/>
          <w:sz w:val="24"/>
          <w:szCs w:val="24"/>
        </w:rPr>
        <w:t>advanced three</w:t>
      </w:r>
      <w:r>
        <w:rPr>
          <w:rFonts w:ascii="Times New Roman" w:hAnsi="Times New Roman" w:cs="Times New Roman"/>
          <w:sz w:val="24"/>
          <w:szCs w:val="24"/>
        </w:rPr>
        <w:t xml:space="preserve"> principal arguments</w:t>
      </w:r>
      <w:r w:rsidR="005810F0">
        <w:rPr>
          <w:rFonts w:ascii="Times New Roman" w:hAnsi="Times New Roman" w:cs="Times New Roman"/>
          <w:sz w:val="24"/>
          <w:szCs w:val="24"/>
        </w:rPr>
        <w:t xml:space="preserve"> before Andrew Smith J, and (on appeal) the Court of Appeal, which was vigorously contested by the defendants. The first</w:t>
      </w:r>
      <w:r w:rsidR="0073457D">
        <w:rPr>
          <w:rFonts w:ascii="Times New Roman" w:hAnsi="Times New Roman" w:cs="Times New Roman"/>
          <w:sz w:val="24"/>
          <w:szCs w:val="24"/>
        </w:rPr>
        <w:t xml:space="preserve"> argument</w:t>
      </w:r>
      <w:r w:rsidR="002C629C">
        <w:rPr>
          <w:rFonts w:ascii="Times New Roman" w:hAnsi="Times New Roman" w:cs="Times New Roman"/>
          <w:sz w:val="24"/>
          <w:szCs w:val="24"/>
        </w:rPr>
        <w:t xml:space="preserve"> was that the place where a company has its central administration does not necessarily depend on anything done</w:t>
      </w:r>
      <w:r w:rsidR="00872F43">
        <w:rPr>
          <w:rFonts w:ascii="Times New Roman" w:hAnsi="Times New Roman" w:cs="Times New Roman"/>
          <w:sz w:val="24"/>
          <w:szCs w:val="24"/>
        </w:rPr>
        <w:t xml:space="preserve"> by the company or its constitutional organ, but the question is where the main entrepreneurial decisions which determine the activity of the company are taken, irrespective of whether they are taken by the company, its parent or any other company in the group. The second argument was that: in the alternative if</w:t>
      </w:r>
      <w:r w:rsidR="00001426">
        <w:rPr>
          <w:rFonts w:ascii="Times New Roman" w:hAnsi="Times New Roman" w:cs="Times New Roman"/>
          <w:sz w:val="24"/>
          <w:szCs w:val="24"/>
        </w:rPr>
        <w:t xml:space="preserve"> the first argument</w:t>
      </w:r>
      <w:r w:rsidR="00872F43">
        <w:rPr>
          <w:rFonts w:ascii="Times New Roman" w:hAnsi="Times New Roman" w:cs="Times New Roman"/>
          <w:sz w:val="24"/>
          <w:szCs w:val="24"/>
        </w:rPr>
        <w:t xml:space="preserve"> fails, the subsidiary of a parent company should be regarded as having its central administration where the parent company has its central administration if it is established that the parent company was in such a position that it </w:t>
      </w:r>
      <w:r w:rsidR="00872F43">
        <w:rPr>
          <w:rFonts w:ascii="Times New Roman" w:hAnsi="Times New Roman" w:cs="Times New Roman"/>
          <w:i/>
          <w:sz w:val="24"/>
          <w:szCs w:val="24"/>
        </w:rPr>
        <w:t>could</w:t>
      </w:r>
      <w:r w:rsidR="00872F43">
        <w:rPr>
          <w:rFonts w:ascii="Times New Roman" w:hAnsi="Times New Roman" w:cs="Times New Roman"/>
          <w:sz w:val="24"/>
          <w:szCs w:val="24"/>
        </w:rPr>
        <w:t xml:space="preserve"> usurp or take over the functio</w:t>
      </w:r>
      <w:r w:rsidR="00441AC8">
        <w:rPr>
          <w:rFonts w:ascii="Times New Roman" w:hAnsi="Times New Roman" w:cs="Times New Roman"/>
          <w:sz w:val="24"/>
          <w:szCs w:val="24"/>
        </w:rPr>
        <w:t>ns of the subsidiary company</w:t>
      </w:r>
      <w:r w:rsidR="00872F43">
        <w:rPr>
          <w:rFonts w:ascii="Times New Roman" w:hAnsi="Times New Roman" w:cs="Times New Roman"/>
          <w:sz w:val="24"/>
          <w:szCs w:val="24"/>
        </w:rPr>
        <w:t>. The third argument was that the concept of central administration is</w:t>
      </w:r>
      <w:r w:rsidR="0073457D">
        <w:rPr>
          <w:rFonts w:ascii="Times New Roman" w:hAnsi="Times New Roman" w:cs="Times New Roman"/>
          <w:sz w:val="24"/>
          <w:szCs w:val="24"/>
        </w:rPr>
        <w:t xml:space="preserve"> so</w:t>
      </w:r>
      <w:r w:rsidR="00872F43">
        <w:rPr>
          <w:rFonts w:ascii="Times New Roman" w:hAnsi="Times New Roman" w:cs="Times New Roman"/>
          <w:sz w:val="24"/>
          <w:szCs w:val="24"/>
        </w:rPr>
        <w:t xml:space="preserve"> unclear as to warrant the CJEU`s interpretation.</w:t>
      </w:r>
    </w:p>
    <w:p w:rsidR="00466A03" w:rsidRDefault="00872F43" w:rsidP="00EF3D75">
      <w:pPr>
        <w:spacing w:before="240"/>
        <w:jc w:val="both"/>
        <w:rPr>
          <w:rFonts w:ascii="Times New Roman" w:hAnsi="Times New Roman" w:cs="Times New Roman"/>
          <w:sz w:val="24"/>
          <w:szCs w:val="24"/>
        </w:rPr>
      </w:pPr>
      <w:r>
        <w:rPr>
          <w:rFonts w:ascii="Times New Roman" w:hAnsi="Times New Roman" w:cs="Times New Roman"/>
          <w:sz w:val="24"/>
          <w:szCs w:val="24"/>
        </w:rPr>
        <w:t>On the first argument, Andrew Smith J</w:t>
      </w:r>
      <w:r w:rsidR="005309D5">
        <w:rPr>
          <w:rFonts w:ascii="Times New Roman" w:hAnsi="Times New Roman" w:cs="Times New Roman"/>
          <w:sz w:val="24"/>
          <w:szCs w:val="24"/>
        </w:rPr>
        <w:t xml:space="preserve"> (with whom the Court of Appeal agreed wi</w:t>
      </w:r>
      <w:r w:rsidR="00AD052A">
        <w:rPr>
          <w:rFonts w:ascii="Times New Roman" w:hAnsi="Times New Roman" w:cs="Times New Roman"/>
          <w:sz w:val="24"/>
          <w:szCs w:val="24"/>
        </w:rPr>
        <w:t xml:space="preserve">th) in rejecting the claimants’ </w:t>
      </w:r>
      <w:r w:rsidR="005309D5">
        <w:rPr>
          <w:rFonts w:ascii="Times New Roman" w:hAnsi="Times New Roman" w:cs="Times New Roman"/>
          <w:sz w:val="24"/>
          <w:szCs w:val="24"/>
        </w:rPr>
        <w:t>argument</w:t>
      </w:r>
      <w:r w:rsidR="00AD052A">
        <w:rPr>
          <w:rFonts w:ascii="Times New Roman" w:hAnsi="Times New Roman" w:cs="Times New Roman"/>
          <w:sz w:val="24"/>
          <w:szCs w:val="24"/>
        </w:rPr>
        <w:t>,</w:t>
      </w:r>
      <w:r>
        <w:rPr>
          <w:rFonts w:ascii="Times New Roman" w:hAnsi="Times New Roman" w:cs="Times New Roman"/>
          <w:sz w:val="24"/>
          <w:szCs w:val="24"/>
        </w:rPr>
        <w:t xml:space="preserve"> held that </w:t>
      </w:r>
      <w:r w:rsidR="005309D5">
        <w:rPr>
          <w:rFonts w:ascii="Times New Roman" w:hAnsi="Times New Roman" w:cs="Times New Roman"/>
          <w:sz w:val="24"/>
          <w:szCs w:val="24"/>
        </w:rPr>
        <w:t>it was not supported by other language versions of Article 60(1</w:t>
      </w:r>
      <w:proofErr w:type="gramStart"/>
      <w:r w:rsidR="005309D5">
        <w:rPr>
          <w:rFonts w:ascii="Times New Roman" w:hAnsi="Times New Roman" w:cs="Times New Roman"/>
          <w:sz w:val="24"/>
          <w:szCs w:val="24"/>
        </w:rPr>
        <w:t>)(</w:t>
      </w:r>
      <w:proofErr w:type="gramEnd"/>
      <w:r w:rsidR="005309D5">
        <w:rPr>
          <w:rFonts w:ascii="Times New Roman" w:hAnsi="Times New Roman" w:cs="Times New Roman"/>
          <w:sz w:val="24"/>
          <w:szCs w:val="24"/>
        </w:rPr>
        <w:t xml:space="preserve">b), as Article 60(1)(b) is concerned with a company </w:t>
      </w:r>
      <w:r w:rsidR="005309D5">
        <w:rPr>
          <w:rFonts w:ascii="Times New Roman" w:hAnsi="Times New Roman" w:cs="Times New Roman"/>
          <w:i/>
          <w:sz w:val="24"/>
          <w:szCs w:val="24"/>
        </w:rPr>
        <w:t>having</w:t>
      </w:r>
      <w:r w:rsidR="005309D5">
        <w:rPr>
          <w:rFonts w:ascii="Times New Roman" w:hAnsi="Times New Roman" w:cs="Times New Roman"/>
          <w:sz w:val="24"/>
          <w:szCs w:val="24"/>
        </w:rPr>
        <w:t xml:space="preserve"> its central administration in a jurisdiction; not simply where the company`s central administration is. In other words, the focus of Article 60(1)(b) is on </w:t>
      </w:r>
      <w:r w:rsidR="00974ACC">
        <w:rPr>
          <w:rFonts w:ascii="Times New Roman" w:hAnsi="Times New Roman" w:cs="Times New Roman"/>
          <w:sz w:val="24"/>
          <w:szCs w:val="24"/>
        </w:rPr>
        <w:t>where AASA</w:t>
      </w:r>
      <w:r w:rsidR="005309D5">
        <w:rPr>
          <w:rFonts w:ascii="Times New Roman" w:hAnsi="Times New Roman" w:cs="Times New Roman"/>
          <w:sz w:val="24"/>
          <w:szCs w:val="24"/>
        </w:rPr>
        <w:t xml:space="preserve"> </w:t>
      </w:r>
      <w:r w:rsidR="005309D5">
        <w:rPr>
          <w:rFonts w:ascii="Times New Roman" w:hAnsi="Times New Roman" w:cs="Times New Roman"/>
          <w:i/>
          <w:sz w:val="24"/>
          <w:szCs w:val="24"/>
        </w:rPr>
        <w:t>itself</w:t>
      </w:r>
      <w:r w:rsidR="00974ACC">
        <w:rPr>
          <w:rFonts w:ascii="Times New Roman" w:hAnsi="Times New Roman" w:cs="Times New Roman"/>
          <w:sz w:val="24"/>
          <w:szCs w:val="24"/>
        </w:rPr>
        <w:t xml:space="preserve"> has its central administration</w:t>
      </w:r>
      <w:r w:rsidR="005309D5">
        <w:rPr>
          <w:rFonts w:ascii="Times New Roman" w:hAnsi="Times New Roman" w:cs="Times New Roman"/>
          <w:sz w:val="24"/>
          <w:szCs w:val="24"/>
        </w:rPr>
        <w:t xml:space="preserve">, and not the activities of other companies in the group </w:t>
      </w:r>
      <w:r w:rsidR="00974ACC">
        <w:rPr>
          <w:rFonts w:ascii="Times New Roman" w:hAnsi="Times New Roman" w:cs="Times New Roman"/>
          <w:sz w:val="24"/>
          <w:szCs w:val="24"/>
        </w:rPr>
        <w:t xml:space="preserve"> </w:t>
      </w:r>
      <w:r w:rsidR="005309D5">
        <w:rPr>
          <w:rFonts w:ascii="Times New Roman" w:hAnsi="Times New Roman" w:cs="Times New Roman"/>
          <w:sz w:val="24"/>
          <w:szCs w:val="24"/>
        </w:rPr>
        <w:t>that affect it</w:t>
      </w:r>
      <w:r w:rsidR="00974ACC">
        <w:rPr>
          <w:rFonts w:ascii="Times New Roman" w:hAnsi="Times New Roman" w:cs="Times New Roman"/>
          <w:sz w:val="24"/>
          <w:szCs w:val="24"/>
        </w:rPr>
        <w:t xml:space="preserve"> such as AA plc</w:t>
      </w:r>
      <w:r w:rsidR="005309D5">
        <w:rPr>
          <w:rFonts w:ascii="Times New Roman" w:hAnsi="Times New Roman" w:cs="Times New Roman"/>
          <w:sz w:val="24"/>
          <w:szCs w:val="24"/>
        </w:rPr>
        <w:t>.</w:t>
      </w:r>
      <w:r w:rsidR="005309D5">
        <w:rPr>
          <w:rStyle w:val="FootnoteReference"/>
          <w:rFonts w:ascii="Times New Roman" w:hAnsi="Times New Roman" w:cs="Times New Roman"/>
          <w:sz w:val="24"/>
          <w:szCs w:val="24"/>
        </w:rPr>
        <w:footnoteReference w:id="38"/>
      </w:r>
      <w:r w:rsidR="005309D5">
        <w:rPr>
          <w:rFonts w:ascii="Times New Roman" w:hAnsi="Times New Roman" w:cs="Times New Roman"/>
          <w:sz w:val="24"/>
          <w:szCs w:val="24"/>
        </w:rPr>
        <w:t xml:space="preserve"> </w:t>
      </w:r>
      <w:r w:rsidR="00E72DDF">
        <w:rPr>
          <w:rFonts w:ascii="Times New Roman" w:hAnsi="Times New Roman" w:cs="Times New Roman"/>
          <w:sz w:val="24"/>
          <w:szCs w:val="24"/>
        </w:rPr>
        <w:t>Also</w:t>
      </w:r>
      <w:r w:rsidR="005309D5">
        <w:rPr>
          <w:rFonts w:ascii="Times New Roman" w:hAnsi="Times New Roman" w:cs="Times New Roman"/>
          <w:sz w:val="24"/>
          <w:szCs w:val="24"/>
        </w:rPr>
        <w:t xml:space="preserve">, </w:t>
      </w:r>
      <w:r w:rsidR="00247CC2">
        <w:rPr>
          <w:rFonts w:ascii="Times New Roman" w:hAnsi="Times New Roman" w:cs="Times New Roman"/>
          <w:sz w:val="24"/>
          <w:szCs w:val="24"/>
        </w:rPr>
        <w:t>the claimants’</w:t>
      </w:r>
      <w:r w:rsidR="00E72DDF">
        <w:rPr>
          <w:rFonts w:ascii="Times New Roman" w:hAnsi="Times New Roman" w:cs="Times New Roman"/>
          <w:sz w:val="24"/>
          <w:szCs w:val="24"/>
        </w:rPr>
        <w:t xml:space="preserve"> argument was not supported by any authority on the subject; it was</w:t>
      </w:r>
      <w:r w:rsidR="00974ACC">
        <w:rPr>
          <w:rFonts w:ascii="Times New Roman" w:hAnsi="Times New Roman" w:cs="Times New Roman"/>
          <w:sz w:val="24"/>
          <w:szCs w:val="24"/>
        </w:rPr>
        <w:t xml:space="preserve"> actually</w:t>
      </w:r>
      <w:r w:rsidR="00E72DDF">
        <w:rPr>
          <w:rFonts w:ascii="Times New Roman" w:hAnsi="Times New Roman" w:cs="Times New Roman"/>
          <w:sz w:val="24"/>
          <w:szCs w:val="24"/>
        </w:rPr>
        <w:t xml:space="preserve"> inconsistent with the position taken by Professor </w:t>
      </w:r>
      <w:proofErr w:type="spellStart"/>
      <w:r w:rsidR="00E72DDF">
        <w:rPr>
          <w:rFonts w:ascii="Times New Roman" w:hAnsi="Times New Roman" w:cs="Times New Roman"/>
          <w:sz w:val="24"/>
          <w:szCs w:val="24"/>
        </w:rPr>
        <w:t>Pocar</w:t>
      </w:r>
      <w:proofErr w:type="spellEnd"/>
      <w:r w:rsidR="00441AC8">
        <w:rPr>
          <w:rFonts w:ascii="Times New Roman" w:hAnsi="Times New Roman" w:cs="Times New Roman"/>
          <w:sz w:val="24"/>
          <w:szCs w:val="24"/>
        </w:rPr>
        <w:t xml:space="preserve"> (at para 28 of his r</w:t>
      </w:r>
      <w:r w:rsidR="00052D42">
        <w:rPr>
          <w:rFonts w:ascii="Times New Roman" w:hAnsi="Times New Roman" w:cs="Times New Roman"/>
          <w:sz w:val="24"/>
          <w:szCs w:val="24"/>
        </w:rPr>
        <w:t>eport)</w:t>
      </w:r>
      <w:r w:rsidR="00E72DDF">
        <w:rPr>
          <w:rFonts w:ascii="Times New Roman" w:hAnsi="Times New Roman" w:cs="Times New Roman"/>
          <w:sz w:val="24"/>
          <w:szCs w:val="24"/>
        </w:rPr>
        <w:t xml:space="preserve"> that Article 60(1</w:t>
      </w:r>
      <w:proofErr w:type="gramStart"/>
      <w:r w:rsidR="00E72DDF">
        <w:rPr>
          <w:rFonts w:ascii="Times New Roman" w:hAnsi="Times New Roman" w:cs="Times New Roman"/>
          <w:sz w:val="24"/>
          <w:szCs w:val="24"/>
        </w:rPr>
        <w:t>)(</w:t>
      </w:r>
      <w:proofErr w:type="gramEnd"/>
      <w:r w:rsidR="00E72DDF">
        <w:rPr>
          <w:rFonts w:ascii="Times New Roman" w:hAnsi="Times New Roman" w:cs="Times New Roman"/>
          <w:sz w:val="24"/>
          <w:szCs w:val="24"/>
        </w:rPr>
        <w:t>b) could be justified on the basis that a company may be sued in the forum where it has its central administration so that the company exposes itself if it chooses to keep its central administration and principal place of business in different forums</w:t>
      </w:r>
      <w:r w:rsidR="00001426">
        <w:rPr>
          <w:rFonts w:ascii="Times New Roman" w:hAnsi="Times New Roman" w:cs="Times New Roman"/>
          <w:sz w:val="24"/>
          <w:szCs w:val="24"/>
        </w:rPr>
        <w:t xml:space="preserve"> of Member States</w:t>
      </w:r>
      <w:r w:rsidR="00E72DDF">
        <w:rPr>
          <w:rFonts w:ascii="Times New Roman" w:hAnsi="Times New Roman" w:cs="Times New Roman"/>
          <w:sz w:val="24"/>
          <w:szCs w:val="24"/>
        </w:rPr>
        <w:t>.</w:t>
      </w:r>
      <w:r w:rsidR="00E72DDF">
        <w:rPr>
          <w:rStyle w:val="FootnoteReference"/>
          <w:rFonts w:ascii="Times New Roman" w:hAnsi="Times New Roman" w:cs="Times New Roman"/>
          <w:sz w:val="24"/>
          <w:szCs w:val="24"/>
        </w:rPr>
        <w:footnoteReference w:id="39"/>
      </w:r>
      <w:r w:rsidR="00E72DDF">
        <w:rPr>
          <w:rFonts w:ascii="Times New Roman" w:hAnsi="Times New Roman" w:cs="Times New Roman"/>
          <w:sz w:val="24"/>
          <w:szCs w:val="24"/>
        </w:rPr>
        <w:t xml:space="preserve"> </w:t>
      </w:r>
      <w:r w:rsidR="00974ACC">
        <w:rPr>
          <w:rFonts w:ascii="Times New Roman" w:hAnsi="Times New Roman" w:cs="Times New Roman"/>
          <w:sz w:val="24"/>
          <w:szCs w:val="24"/>
        </w:rPr>
        <w:t>Lastly, the claimants` position was a difficult one to apply in other variety of cases</w:t>
      </w:r>
      <w:r w:rsidR="00052D42">
        <w:rPr>
          <w:rFonts w:ascii="Times New Roman" w:hAnsi="Times New Roman" w:cs="Times New Roman"/>
          <w:sz w:val="24"/>
          <w:szCs w:val="24"/>
        </w:rPr>
        <w:t>.</w:t>
      </w:r>
      <w:r w:rsidR="00974ACC">
        <w:rPr>
          <w:rStyle w:val="FootnoteReference"/>
          <w:rFonts w:ascii="Times New Roman" w:hAnsi="Times New Roman" w:cs="Times New Roman"/>
          <w:sz w:val="24"/>
          <w:szCs w:val="24"/>
        </w:rPr>
        <w:footnoteReference w:id="40"/>
      </w:r>
      <w:r w:rsidR="00E72DD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74ACC" w:rsidRDefault="00974ACC" w:rsidP="00EF3D75">
      <w:pPr>
        <w:spacing w:before="240"/>
        <w:jc w:val="both"/>
        <w:rPr>
          <w:rFonts w:ascii="Times New Roman" w:hAnsi="Times New Roman" w:cs="Times New Roman"/>
          <w:sz w:val="24"/>
          <w:szCs w:val="24"/>
        </w:rPr>
      </w:pPr>
      <w:r>
        <w:rPr>
          <w:rFonts w:ascii="Times New Roman" w:hAnsi="Times New Roman" w:cs="Times New Roman"/>
          <w:sz w:val="24"/>
          <w:szCs w:val="24"/>
        </w:rPr>
        <w:t xml:space="preserve">On the second argument, Andrew Smith J and the Court of Appeal in rejecting the argument of the claimants took the position that Article 60(1)(b) is concerned with a company </w:t>
      </w:r>
      <w:r>
        <w:rPr>
          <w:rFonts w:ascii="Times New Roman" w:hAnsi="Times New Roman" w:cs="Times New Roman"/>
          <w:i/>
          <w:sz w:val="24"/>
          <w:szCs w:val="24"/>
        </w:rPr>
        <w:t>actually</w:t>
      </w:r>
      <w:r>
        <w:rPr>
          <w:rFonts w:ascii="Times New Roman" w:hAnsi="Times New Roman" w:cs="Times New Roman"/>
          <w:sz w:val="24"/>
          <w:szCs w:val="24"/>
        </w:rPr>
        <w:t xml:space="preserve"> having its central administration in a company</w:t>
      </w:r>
      <w:r w:rsidR="00857833">
        <w:rPr>
          <w:rFonts w:ascii="Times New Roman" w:hAnsi="Times New Roman" w:cs="Times New Roman"/>
          <w:sz w:val="24"/>
          <w:szCs w:val="24"/>
        </w:rPr>
        <w:t>; not the possibility of such occurrence. A contrary position will defeat</w:t>
      </w:r>
      <w:r>
        <w:rPr>
          <w:rFonts w:ascii="Times New Roman" w:hAnsi="Times New Roman" w:cs="Times New Roman"/>
          <w:sz w:val="24"/>
          <w:szCs w:val="24"/>
        </w:rPr>
        <w:t xml:space="preserve"> </w:t>
      </w:r>
      <w:r w:rsidR="00857833">
        <w:rPr>
          <w:rFonts w:ascii="Times New Roman" w:hAnsi="Times New Roman" w:cs="Times New Roman"/>
          <w:sz w:val="24"/>
          <w:szCs w:val="24"/>
        </w:rPr>
        <w:t>the aim of predictability</w:t>
      </w:r>
      <w:r w:rsidR="00B42887">
        <w:rPr>
          <w:rFonts w:ascii="Times New Roman" w:hAnsi="Times New Roman" w:cs="Times New Roman"/>
          <w:sz w:val="24"/>
          <w:szCs w:val="24"/>
        </w:rPr>
        <w:t xml:space="preserve"> and uniformity</w:t>
      </w:r>
      <w:r w:rsidR="00857833">
        <w:rPr>
          <w:rFonts w:ascii="Times New Roman" w:hAnsi="Times New Roman" w:cs="Times New Roman"/>
          <w:sz w:val="24"/>
          <w:szCs w:val="24"/>
        </w:rPr>
        <w:t xml:space="preserve"> in Brussels I, where the court will have to make inquiries into the law governing a parent company and subsidiary company, which will in turn require consideration of</w:t>
      </w:r>
      <w:r w:rsidR="00B42887">
        <w:rPr>
          <w:rFonts w:ascii="Times New Roman" w:hAnsi="Times New Roman" w:cs="Times New Roman"/>
          <w:sz w:val="24"/>
          <w:szCs w:val="24"/>
        </w:rPr>
        <w:t xml:space="preserve"> different</w:t>
      </w:r>
      <w:r w:rsidR="00857833">
        <w:rPr>
          <w:rFonts w:ascii="Times New Roman" w:hAnsi="Times New Roman" w:cs="Times New Roman"/>
          <w:sz w:val="24"/>
          <w:szCs w:val="24"/>
        </w:rPr>
        <w:t xml:space="preserve"> domestic company laws of Member State for an inquiry that was intended to be</w:t>
      </w:r>
      <w:r w:rsidR="00001426">
        <w:rPr>
          <w:rFonts w:ascii="Times New Roman" w:hAnsi="Times New Roman" w:cs="Times New Roman"/>
          <w:sz w:val="24"/>
          <w:szCs w:val="24"/>
        </w:rPr>
        <w:t xml:space="preserve"> solely</w:t>
      </w:r>
      <w:r w:rsidR="00857833">
        <w:rPr>
          <w:rFonts w:ascii="Times New Roman" w:hAnsi="Times New Roman" w:cs="Times New Roman"/>
          <w:sz w:val="24"/>
          <w:szCs w:val="24"/>
        </w:rPr>
        <w:t xml:space="preserve"> factual, and not legal.</w:t>
      </w:r>
      <w:r w:rsidR="00857833">
        <w:rPr>
          <w:rStyle w:val="FootnoteReference"/>
          <w:rFonts w:ascii="Times New Roman" w:hAnsi="Times New Roman" w:cs="Times New Roman"/>
          <w:sz w:val="24"/>
          <w:szCs w:val="24"/>
        </w:rPr>
        <w:footnoteReference w:id="41"/>
      </w:r>
      <w:r w:rsidR="00857833">
        <w:rPr>
          <w:rFonts w:ascii="Times New Roman" w:hAnsi="Times New Roman" w:cs="Times New Roman"/>
          <w:sz w:val="24"/>
          <w:szCs w:val="24"/>
        </w:rPr>
        <w:t xml:space="preserve"> </w:t>
      </w:r>
    </w:p>
    <w:p w:rsidR="00857833" w:rsidRDefault="00247CC2" w:rsidP="00EF3D75">
      <w:pPr>
        <w:spacing w:before="240"/>
        <w:jc w:val="both"/>
        <w:rPr>
          <w:rFonts w:ascii="Times New Roman" w:hAnsi="Times New Roman" w:cs="Times New Roman"/>
          <w:sz w:val="24"/>
          <w:szCs w:val="24"/>
        </w:rPr>
      </w:pPr>
      <w:r>
        <w:rPr>
          <w:rFonts w:ascii="Times New Roman" w:hAnsi="Times New Roman" w:cs="Times New Roman"/>
          <w:sz w:val="24"/>
          <w:szCs w:val="24"/>
        </w:rPr>
        <w:t>The third</w:t>
      </w:r>
      <w:r w:rsidR="00857833">
        <w:rPr>
          <w:rFonts w:ascii="Times New Roman" w:hAnsi="Times New Roman" w:cs="Times New Roman"/>
          <w:sz w:val="24"/>
          <w:szCs w:val="24"/>
        </w:rPr>
        <w:t xml:space="preserve"> argument was rejected by Andrew Smith J and the Court of Appeal on the basis that central administration under Article 60(1</w:t>
      </w:r>
      <w:proofErr w:type="gramStart"/>
      <w:r w:rsidR="00857833">
        <w:rPr>
          <w:rFonts w:ascii="Times New Roman" w:hAnsi="Times New Roman" w:cs="Times New Roman"/>
          <w:sz w:val="24"/>
          <w:szCs w:val="24"/>
        </w:rPr>
        <w:t>)(</w:t>
      </w:r>
      <w:proofErr w:type="gramEnd"/>
      <w:r w:rsidR="00857833">
        <w:rPr>
          <w:rFonts w:ascii="Times New Roman" w:hAnsi="Times New Roman" w:cs="Times New Roman"/>
          <w:sz w:val="24"/>
          <w:szCs w:val="24"/>
        </w:rPr>
        <w:t>b) was clear enough, and did not warrant</w:t>
      </w:r>
      <w:r w:rsidR="00B42887">
        <w:rPr>
          <w:rFonts w:ascii="Times New Roman" w:hAnsi="Times New Roman" w:cs="Times New Roman"/>
          <w:sz w:val="24"/>
          <w:szCs w:val="24"/>
        </w:rPr>
        <w:t xml:space="preserve"> the </w:t>
      </w:r>
      <w:r w:rsidR="00B42887">
        <w:rPr>
          <w:rFonts w:ascii="Times New Roman" w:hAnsi="Times New Roman" w:cs="Times New Roman"/>
          <w:sz w:val="24"/>
          <w:szCs w:val="24"/>
        </w:rPr>
        <w:lastRenderedPageBreak/>
        <w:t>interpretation of the CJEU; and</w:t>
      </w:r>
      <w:r w:rsidR="00857833">
        <w:rPr>
          <w:rFonts w:ascii="Times New Roman" w:hAnsi="Times New Roman" w:cs="Times New Roman"/>
          <w:sz w:val="24"/>
          <w:szCs w:val="24"/>
        </w:rPr>
        <w:t xml:space="preserve"> the reason why controversy was generated on the definition of central administration under Article 60(1)(b) was that previous English decisions did not benefit from the thorough researches of counsel in th</w:t>
      </w:r>
      <w:r w:rsidR="00177E75">
        <w:rPr>
          <w:rFonts w:ascii="Times New Roman" w:hAnsi="Times New Roman" w:cs="Times New Roman"/>
          <w:sz w:val="24"/>
          <w:szCs w:val="24"/>
        </w:rPr>
        <w:t>is case with the aim of giving Article 60 a “European”</w:t>
      </w:r>
      <w:r w:rsidR="00857833">
        <w:rPr>
          <w:rFonts w:ascii="Times New Roman" w:hAnsi="Times New Roman" w:cs="Times New Roman"/>
          <w:sz w:val="24"/>
          <w:szCs w:val="24"/>
        </w:rPr>
        <w:t xml:space="preserve"> autonomous meaning</w:t>
      </w:r>
      <w:r w:rsidR="00001426">
        <w:rPr>
          <w:rFonts w:ascii="Times New Roman" w:hAnsi="Times New Roman" w:cs="Times New Roman"/>
          <w:sz w:val="24"/>
          <w:szCs w:val="24"/>
        </w:rPr>
        <w:t>.</w:t>
      </w:r>
      <w:r w:rsidR="00001426">
        <w:rPr>
          <w:rStyle w:val="FootnoteReference"/>
          <w:rFonts w:ascii="Times New Roman" w:hAnsi="Times New Roman" w:cs="Times New Roman"/>
          <w:sz w:val="24"/>
          <w:szCs w:val="24"/>
        </w:rPr>
        <w:footnoteReference w:id="42"/>
      </w:r>
    </w:p>
    <w:p w:rsidR="00857833" w:rsidRDefault="00FF42A1" w:rsidP="001A317E">
      <w:pPr>
        <w:pStyle w:val="ListParagraph"/>
        <w:numPr>
          <w:ilvl w:val="0"/>
          <w:numId w:val="5"/>
        </w:numPr>
        <w:spacing w:before="240"/>
        <w:jc w:val="both"/>
        <w:rPr>
          <w:rFonts w:ascii="Times New Roman" w:hAnsi="Times New Roman" w:cs="Times New Roman"/>
          <w:b/>
          <w:sz w:val="24"/>
          <w:szCs w:val="24"/>
        </w:rPr>
      </w:pPr>
      <w:r>
        <w:rPr>
          <w:rFonts w:ascii="Times New Roman" w:hAnsi="Times New Roman" w:cs="Times New Roman"/>
          <w:b/>
          <w:sz w:val="24"/>
          <w:szCs w:val="24"/>
        </w:rPr>
        <w:t>Some Remarks</w:t>
      </w:r>
      <w:r w:rsidR="00857833">
        <w:rPr>
          <w:rFonts w:ascii="Times New Roman" w:hAnsi="Times New Roman" w:cs="Times New Roman"/>
          <w:b/>
          <w:sz w:val="24"/>
          <w:szCs w:val="24"/>
        </w:rPr>
        <w:t xml:space="preserve"> </w:t>
      </w:r>
    </w:p>
    <w:p w:rsidR="009C1F49" w:rsidRPr="009C1F49" w:rsidRDefault="00AD052A" w:rsidP="009C1F49">
      <w:pPr>
        <w:spacing w:before="240"/>
        <w:jc w:val="both"/>
        <w:rPr>
          <w:rFonts w:ascii="Times New Roman" w:hAnsi="Times New Roman" w:cs="Times New Roman"/>
          <w:sz w:val="24"/>
          <w:szCs w:val="24"/>
        </w:rPr>
      </w:pPr>
      <w:r>
        <w:rPr>
          <w:rFonts w:ascii="Times New Roman" w:hAnsi="Times New Roman" w:cs="Times New Roman"/>
          <w:sz w:val="24"/>
          <w:szCs w:val="24"/>
        </w:rPr>
        <w:t>First, i</w:t>
      </w:r>
      <w:r w:rsidR="009C1F49">
        <w:rPr>
          <w:rFonts w:ascii="Times New Roman" w:hAnsi="Times New Roman" w:cs="Times New Roman"/>
          <w:sz w:val="24"/>
          <w:szCs w:val="24"/>
        </w:rPr>
        <w:t xml:space="preserve">t is observed that </w:t>
      </w:r>
      <w:r>
        <w:rPr>
          <w:rFonts w:ascii="Times New Roman" w:hAnsi="Times New Roman" w:cs="Times New Roman"/>
          <w:sz w:val="24"/>
          <w:szCs w:val="24"/>
        </w:rPr>
        <w:t>the Court of Appeal</w:t>
      </w:r>
      <w:r w:rsidR="009C1F49">
        <w:rPr>
          <w:rFonts w:ascii="Times New Roman" w:hAnsi="Times New Roman" w:cs="Times New Roman"/>
          <w:sz w:val="24"/>
          <w:szCs w:val="24"/>
        </w:rPr>
        <w:t xml:space="preserve"> in adopting an autonomous definition of “central administration”</w:t>
      </w:r>
      <w:r w:rsidR="00C90E97">
        <w:rPr>
          <w:rFonts w:ascii="Times New Roman" w:hAnsi="Times New Roman" w:cs="Times New Roman"/>
          <w:sz w:val="24"/>
          <w:szCs w:val="24"/>
        </w:rPr>
        <w:t xml:space="preserve"> in a bid to honour recital 11 to Brussels I,</w:t>
      </w:r>
      <w:r w:rsidR="00441AC8">
        <w:rPr>
          <w:rStyle w:val="FootnoteReference"/>
          <w:rFonts w:ascii="Times New Roman" w:hAnsi="Times New Roman" w:cs="Times New Roman"/>
          <w:sz w:val="24"/>
          <w:szCs w:val="24"/>
        </w:rPr>
        <w:footnoteReference w:id="43"/>
      </w:r>
      <w:r w:rsidR="009C1F49">
        <w:rPr>
          <w:rFonts w:ascii="Times New Roman" w:hAnsi="Times New Roman" w:cs="Times New Roman"/>
          <w:sz w:val="24"/>
          <w:szCs w:val="24"/>
        </w:rPr>
        <w:t xml:space="preserve"> refrained from providing any further criteria</w:t>
      </w:r>
      <w:r w:rsidR="00253E0A">
        <w:rPr>
          <w:rFonts w:ascii="Times New Roman" w:hAnsi="Times New Roman" w:cs="Times New Roman"/>
          <w:sz w:val="24"/>
          <w:szCs w:val="24"/>
        </w:rPr>
        <w:t xml:space="preserve"> (as English Judges at the High Court did)</w:t>
      </w:r>
      <w:r w:rsidR="009C1F49">
        <w:rPr>
          <w:rFonts w:ascii="Times New Roman" w:hAnsi="Times New Roman" w:cs="Times New Roman"/>
          <w:sz w:val="24"/>
          <w:szCs w:val="24"/>
        </w:rPr>
        <w:t xml:space="preserve"> such as suggesting that: “[T]he location of the company secretary’s office in a major organisation might provide a clue”,</w:t>
      </w:r>
      <w:r w:rsidR="00253E0A">
        <w:rPr>
          <w:rStyle w:val="FootnoteReference"/>
          <w:rFonts w:ascii="Times New Roman" w:hAnsi="Times New Roman" w:cs="Times New Roman"/>
          <w:sz w:val="24"/>
          <w:szCs w:val="24"/>
        </w:rPr>
        <w:footnoteReference w:id="44"/>
      </w:r>
      <w:r w:rsidR="009C1F49">
        <w:rPr>
          <w:rFonts w:ascii="Times New Roman" w:hAnsi="Times New Roman" w:cs="Times New Roman"/>
          <w:sz w:val="24"/>
          <w:szCs w:val="24"/>
        </w:rPr>
        <w:t xml:space="preserve"> or “a simple listing of</w:t>
      </w:r>
      <w:r w:rsidR="00F96AF4">
        <w:rPr>
          <w:rFonts w:ascii="Times New Roman" w:hAnsi="Times New Roman" w:cs="Times New Roman"/>
          <w:sz w:val="24"/>
          <w:szCs w:val="24"/>
        </w:rPr>
        <w:t xml:space="preserve"> where</w:t>
      </w:r>
      <w:r w:rsidR="009C1F49">
        <w:rPr>
          <w:rFonts w:ascii="Times New Roman" w:hAnsi="Times New Roman" w:cs="Times New Roman"/>
          <w:sz w:val="24"/>
          <w:szCs w:val="24"/>
        </w:rPr>
        <w:t xml:space="preserve"> those with important responsibilities in the company</w:t>
      </w:r>
      <w:r w:rsidR="00F96AF4">
        <w:rPr>
          <w:rFonts w:ascii="Times New Roman" w:hAnsi="Times New Roman" w:cs="Times New Roman"/>
          <w:sz w:val="24"/>
          <w:szCs w:val="24"/>
        </w:rPr>
        <w:t xml:space="preserve"> have their office</w:t>
      </w:r>
      <w:r w:rsidR="009C1F49">
        <w:rPr>
          <w:rFonts w:ascii="Times New Roman" w:hAnsi="Times New Roman" w:cs="Times New Roman"/>
          <w:sz w:val="24"/>
          <w:szCs w:val="24"/>
        </w:rPr>
        <w:t>,”</w:t>
      </w:r>
      <w:r w:rsidR="00253E0A">
        <w:rPr>
          <w:rStyle w:val="FootnoteReference"/>
          <w:rFonts w:ascii="Times New Roman" w:hAnsi="Times New Roman" w:cs="Times New Roman"/>
          <w:sz w:val="24"/>
          <w:szCs w:val="24"/>
        </w:rPr>
        <w:footnoteReference w:id="45"/>
      </w:r>
      <w:r w:rsidR="003B66A5">
        <w:rPr>
          <w:rFonts w:ascii="Times New Roman" w:hAnsi="Times New Roman" w:cs="Times New Roman"/>
          <w:sz w:val="24"/>
          <w:szCs w:val="24"/>
        </w:rPr>
        <w:t xml:space="preserve"> or the</w:t>
      </w:r>
      <w:r w:rsidR="00F17033">
        <w:rPr>
          <w:rFonts w:ascii="Times New Roman" w:hAnsi="Times New Roman" w:cs="Times New Roman"/>
          <w:sz w:val="24"/>
          <w:szCs w:val="24"/>
        </w:rPr>
        <w:t xml:space="preserve"> “place where the BODs meet</w:t>
      </w:r>
      <w:r w:rsidR="00F96AF4">
        <w:rPr>
          <w:rFonts w:ascii="Times New Roman" w:hAnsi="Times New Roman" w:cs="Times New Roman"/>
          <w:sz w:val="24"/>
          <w:szCs w:val="24"/>
        </w:rPr>
        <w:t xml:space="preserve"> could be a critical determinant”</w:t>
      </w:r>
      <w:r w:rsidR="00F17033">
        <w:rPr>
          <w:rFonts w:ascii="Times New Roman" w:hAnsi="Times New Roman" w:cs="Times New Roman"/>
          <w:sz w:val="24"/>
          <w:szCs w:val="24"/>
        </w:rPr>
        <w:t>.</w:t>
      </w:r>
      <w:r w:rsidR="00253E0A">
        <w:rPr>
          <w:rStyle w:val="FootnoteReference"/>
          <w:rFonts w:ascii="Times New Roman" w:hAnsi="Times New Roman" w:cs="Times New Roman"/>
          <w:sz w:val="24"/>
          <w:szCs w:val="24"/>
        </w:rPr>
        <w:footnoteReference w:id="46"/>
      </w:r>
      <w:r w:rsidR="00F17033">
        <w:rPr>
          <w:rFonts w:ascii="Times New Roman" w:hAnsi="Times New Roman" w:cs="Times New Roman"/>
          <w:sz w:val="24"/>
          <w:szCs w:val="24"/>
        </w:rPr>
        <w:t xml:space="preserve"> </w:t>
      </w:r>
      <w:r w:rsidR="00C12E43">
        <w:rPr>
          <w:rFonts w:ascii="Times New Roman" w:hAnsi="Times New Roman" w:cs="Times New Roman"/>
          <w:sz w:val="24"/>
          <w:szCs w:val="24"/>
        </w:rPr>
        <w:t>The approach taken by Aikens L.J</w:t>
      </w:r>
      <w:r w:rsidR="00EA6ED8">
        <w:rPr>
          <w:rFonts w:ascii="Times New Roman" w:hAnsi="Times New Roman" w:cs="Times New Roman"/>
          <w:sz w:val="24"/>
          <w:szCs w:val="24"/>
        </w:rPr>
        <w:t xml:space="preserve"> could rightly be applauded for being</w:t>
      </w:r>
      <w:r w:rsidR="003B66A5">
        <w:rPr>
          <w:rFonts w:ascii="Times New Roman" w:hAnsi="Times New Roman" w:cs="Times New Roman"/>
          <w:sz w:val="24"/>
          <w:szCs w:val="24"/>
        </w:rPr>
        <w:t xml:space="preserve"> a</w:t>
      </w:r>
      <w:r w:rsidR="0032251B">
        <w:rPr>
          <w:rFonts w:ascii="Times New Roman" w:hAnsi="Times New Roman" w:cs="Times New Roman"/>
          <w:sz w:val="24"/>
          <w:szCs w:val="24"/>
        </w:rPr>
        <w:t xml:space="preserve"> cautious</w:t>
      </w:r>
      <w:r w:rsidR="003B66A5">
        <w:rPr>
          <w:rFonts w:ascii="Times New Roman" w:hAnsi="Times New Roman" w:cs="Times New Roman"/>
          <w:sz w:val="24"/>
          <w:szCs w:val="24"/>
        </w:rPr>
        <w:t xml:space="preserve"> one</w:t>
      </w:r>
      <w:r w:rsidR="0032251B">
        <w:rPr>
          <w:rFonts w:ascii="Times New Roman" w:hAnsi="Times New Roman" w:cs="Times New Roman"/>
          <w:sz w:val="24"/>
          <w:szCs w:val="24"/>
        </w:rPr>
        <w:t xml:space="preserve"> – a desire to ensure that English judges only resort to the autonomous definition and apply it to individual cases without fettering their discretion.</w:t>
      </w:r>
    </w:p>
    <w:p w:rsidR="00E81272" w:rsidRDefault="00AD052A" w:rsidP="00857833">
      <w:pPr>
        <w:spacing w:before="240"/>
        <w:jc w:val="both"/>
        <w:rPr>
          <w:rFonts w:ascii="Times New Roman" w:hAnsi="Times New Roman" w:cs="Times New Roman"/>
          <w:sz w:val="24"/>
          <w:szCs w:val="24"/>
        </w:rPr>
      </w:pPr>
      <w:r>
        <w:rPr>
          <w:rFonts w:ascii="Times New Roman" w:hAnsi="Times New Roman" w:cs="Times New Roman"/>
          <w:sz w:val="24"/>
          <w:szCs w:val="24"/>
        </w:rPr>
        <w:t>Second,</w:t>
      </w:r>
      <w:r w:rsidR="00327032">
        <w:rPr>
          <w:rFonts w:ascii="Times New Roman" w:hAnsi="Times New Roman" w:cs="Times New Roman"/>
          <w:sz w:val="24"/>
          <w:szCs w:val="24"/>
        </w:rPr>
        <w:t xml:space="preserve"> although the</w:t>
      </w:r>
      <w:r w:rsidR="00857833">
        <w:rPr>
          <w:rFonts w:ascii="Times New Roman" w:hAnsi="Times New Roman" w:cs="Times New Roman"/>
          <w:sz w:val="24"/>
          <w:szCs w:val="24"/>
        </w:rPr>
        <w:t xml:space="preserve"> decision</w:t>
      </w:r>
      <w:r w:rsidR="00304B8E">
        <w:rPr>
          <w:rFonts w:ascii="Times New Roman" w:hAnsi="Times New Roman" w:cs="Times New Roman"/>
          <w:sz w:val="24"/>
          <w:szCs w:val="24"/>
        </w:rPr>
        <w:t>(s)</w:t>
      </w:r>
      <w:r w:rsidR="00857833">
        <w:rPr>
          <w:rFonts w:ascii="Times New Roman" w:hAnsi="Times New Roman" w:cs="Times New Roman"/>
          <w:sz w:val="24"/>
          <w:szCs w:val="24"/>
        </w:rPr>
        <w:t xml:space="preserve"> of Andrew Smith J and the Court of Appeal</w:t>
      </w:r>
      <w:r w:rsidR="00EA6ED8">
        <w:rPr>
          <w:rFonts w:ascii="Times New Roman" w:hAnsi="Times New Roman" w:cs="Times New Roman"/>
          <w:sz w:val="24"/>
          <w:szCs w:val="24"/>
        </w:rPr>
        <w:t xml:space="preserve"> in relation to locating the central administration of AASA</w:t>
      </w:r>
      <w:r w:rsidR="00EB4A55">
        <w:rPr>
          <w:rFonts w:ascii="Times New Roman" w:hAnsi="Times New Roman" w:cs="Times New Roman"/>
          <w:sz w:val="24"/>
          <w:szCs w:val="24"/>
        </w:rPr>
        <w:t xml:space="preserve"> (within the AA Group) claim</w:t>
      </w:r>
      <w:r w:rsidR="00327032">
        <w:rPr>
          <w:rFonts w:ascii="Times New Roman" w:hAnsi="Times New Roman" w:cs="Times New Roman"/>
          <w:sz w:val="24"/>
          <w:szCs w:val="24"/>
        </w:rPr>
        <w:t xml:space="preserve"> to do so</w:t>
      </w:r>
      <w:r w:rsidR="00EA6ED8">
        <w:rPr>
          <w:rFonts w:ascii="Times New Roman" w:hAnsi="Times New Roman" w:cs="Times New Roman"/>
          <w:sz w:val="24"/>
          <w:szCs w:val="24"/>
        </w:rPr>
        <w:t xml:space="preserve"> through an autonomous “European” interpretation of Article 60(1</w:t>
      </w:r>
      <w:proofErr w:type="gramStart"/>
      <w:r w:rsidR="00EA6ED8">
        <w:rPr>
          <w:rFonts w:ascii="Times New Roman" w:hAnsi="Times New Roman" w:cs="Times New Roman"/>
          <w:sz w:val="24"/>
          <w:szCs w:val="24"/>
        </w:rPr>
        <w:t>)</w:t>
      </w:r>
      <w:r w:rsidR="00A32FEC">
        <w:rPr>
          <w:rFonts w:ascii="Times New Roman" w:hAnsi="Times New Roman" w:cs="Times New Roman"/>
          <w:sz w:val="24"/>
          <w:szCs w:val="24"/>
        </w:rPr>
        <w:t>(</w:t>
      </w:r>
      <w:proofErr w:type="gramEnd"/>
      <w:r w:rsidR="00A32FEC">
        <w:rPr>
          <w:rFonts w:ascii="Times New Roman" w:hAnsi="Times New Roman" w:cs="Times New Roman"/>
          <w:sz w:val="24"/>
          <w:szCs w:val="24"/>
        </w:rPr>
        <w:t>b),</w:t>
      </w:r>
      <w:r w:rsidR="00B70840">
        <w:rPr>
          <w:rStyle w:val="FootnoteReference"/>
          <w:rFonts w:ascii="Times New Roman" w:hAnsi="Times New Roman" w:cs="Times New Roman"/>
          <w:sz w:val="24"/>
          <w:szCs w:val="24"/>
        </w:rPr>
        <w:footnoteReference w:id="47"/>
      </w:r>
      <w:r w:rsidR="00EA6ED8">
        <w:rPr>
          <w:rFonts w:ascii="Times New Roman" w:hAnsi="Times New Roman" w:cs="Times New Roman"/>
          <w:sz w:val="24"/>
          <w:szCs w:val="24"/>
        </w:rPr>
        <w:t xml:space="preserve"> the truth is that these judges were</w:t>
      </w:r>
      <w:r w:rsidR="001C16DF">
        <w:rPr>
          <w:rFonts w:ascii="Times New Roman" w:hAnsi="Times New Roman" w:cs="Times New Roman"/>
          <w:sz w:val="24"/>
          <w:szCs w:val="24"/>
        </w:rPr>
        <w:t xml:space="preserve"> also</w:t>
      </w:r>
      <w:r w:rsidR="00EA6ED8">
        <w:rPr>
          <w:rFonts w:ascii="Times New Roman" w:hAnsi="Times New Roman" w:cs="Times New Roman"/>
          <w:sz w:val="24"/>
          <w:szCs w:val="24"/>
        </w:rPr>
        <w:t xml:space="preserve"> probably influenced by</w:t>
      </w:r>
      <w:r w:rsidR="00A50880">
        <w:rPr>
          <w:rFonts w:ascii="Times New Roman" w:hAnsi="Times New Roman" w:cs="Times New Roman"/>
          <w:sz w:val="24"/>
          <w:szCs w:val="24"/>
        </w:rPr>
        <w:t xml:space="preserve"> both</w:t>
      </w:r>
      <w:r w:rsidR="00EA6ED8">
        <w:rPr>
          <w:rFonts w:ascii="Times New Roman" w:hAnsi="Times New Roman" w:cs="Times New Roman"/>
          <w:sz w:val="24"/>
          <w:szCs w:val="24"/>
        </w:rPr>
        <w:t xml:space="preserve"> the English domestic company law concept of corporate legal personality of a company within a group of other companies,</w:t>
      </w:r>
      <w:r w:rsidR="00EA6ED8">
        <w:rPr>
          <w:rStyle w:val="FootnoteReference"/>
          <w:rFonts w:ascii="Times New Roman" w:hAnsi="Times New Roman" w:cs="Times New Roman"/>
          <w:sz w:val="24"/>
          <w:szCs w:val="24"/>
        </w:rPr>
        <w:footnoteReference w:id="48"/>
      </w:r>
      <w:r w:rsidR="00A50880">
        <w:rPr>
          <w:rFonts w:ascii="Times New Roman" w:hAnsi="Times New Roman" w:cs="Times New Roman"/>
          <w:sz w:val="24"/>
          <w:szCs w:val="24"/>
        </w:rPr>
        <w:t xml:space="preserve"> and </w:t>
      </w:r>
      <w:r w:rsidR="00EA6ED8">
        <w:rPr>
          <w:rFonts w:ascii="Times New Roman" w:hAnsi="Times New Roman" w:cs="Times New Roman"/>
          <w:sz w:val="24"/>
          <w:szCs w:val="24"/>
        </w:rPr>
        <w:t>central management and control.</w:t>
      </w:r>
      <w:r w:rsidR="00EA6ED8">
        <w:rPr>
          <w:rStyle w:val="FootnoteReference"/>
          <w:rFonts w:ascii="Times New Roman" w:hAnsi="Times New Roman" w:cs="Times New Roman"/>
          <w:sz w:val="24"/>
          <w:szCs w:val="24"/>
        </w:rPr>
        <w:footnoteReference w:id="49"/>
      </w:r>
      <w:r w:rsidR="00FB1461">
        <w:rPr>
          <w:rFonts w:ascii="Times New Roman" w:hAnsi="Times New Roman" w:cs="Times New Roman"/>
          <w:sz w:val="24"/>
          <w:szCs w:val="24"/>
        </w:rPr>
        <w:t xml:space="preserve"> This </w:t>
      </w:r>
      <w:r w:rsidR="00247CC2">
        <w:rPr>
          <w:rFonts w:ascii="Times New Roman" w:hAnsi="Times New Roman" w:cs="Times New Roman"/>
          <w:sz w:val="24"/>
          <w:szCs w:val="24"/>
        </w:rPr>
        <w:t>is what led these judges to hold</w:t>
      </w:r>
      <w:r w:rsidR="00FB1461">
        <w:rPr>
          <w:rFonts w:ascii="Times New Roman" w:hAnsi="Times New Roman" w:cs="Times New Roman"/>
          <w:sz w:val="24"/>
          <w:szCs w:val="24"/>
        </w:rPr>
        <w:t xml:space="preserve"> that even if AA plc exerted </w:t>
      </w:r>
      <w:r w:rsidR="00FB1461">
        <w:rPr>
          <w:rFonts w:ascii="Times New Roman" w:hAnsi="Times New Roman" w:cs="Times New Roman"/>
          <w:i/>
          <w:sz w:val="24"/>
          <w:szCs w:val="24"/>
        </w:rPr>
        <w:t xml:space="preserve">powerful influence </w:t>
      </w:r>
      <w:r w:rsidR="00FB1461" w:rsidRPr="00FB1461">
        <w:rPr>
          <w:rFonts w:ascii="Times New Roman" w:hAnsi="Times New Roman" w:cs="Times New Roman"/>
          <w:sz w:val="24"/>
          <w:szCs w:val="24"/>
        </w:rPr>
        <w:t>over</w:t>
      </w:r>
      <w:r w:rsidR="00FB1461">
        <w:rPr>
          <w:rFonts w:ascii="Times New Roman" w:hAnsi="Times New Roman" w:cs="Times New Roman"/>
          <w:sz w:val="24"/>
          <w:szCs w:val="24"/>
        </w:rPr>
        <w:t xml:space="preserve"> AASA, they would not hold that AASA’s central administratio</w:t>
      </w:r>
      <w:r w:rsidR="001C3AB6">
        <w:rPr>
          <w:rFonts w:ascii="Times New Roman" w:hAnsi="Times New Roman" w:cs="Times New Roman"/>
          <w:sz w:val="24"/>
          <w:szCs w:val="24"/>
        </w:rPr>
        <w:t xml:space="preserve">n was </w:t>
      </w:r>
      <w:r w:rsidR="001C3AB6">
        <w:rPr>
          <w:rFonts w:ascii="Times New Roman" w:hAnsi="Times New Roman" w:cs="Times New Roman"/>
          <w:sz w:val="24"/>
          <w:szCs w:val="24"/>
        </w:rPr>
        <w:lastRenderedPageBreak/>
        <w:t>(by that fact) in England;</w:t>
      </w:r>
      <w:r w:rsidR="001C3AB6">
        <w:rPr>
          <w:rStyle w:val="FootnoteReference"/>
          <w:rFonts w:ascii="Times New Roman" w:hAnsi="Times New Roman" w:cs="Times New Roman"/>
          <w:sz w:val="24"/>
          <w:szCs w:val="24"/>
        </w:rPr>
        <w:footnoteReference w:id="50"/>
      </w:r>
      <w:r w:rsidR="00FB1461">
        <w:rPr>
          <w:rFonts w:ascii="Times New Roman" w:hAnsi="Times New Roman" w:cs="Times New Roman"/>
          <w:sz w:val="24"/>
          <w:szCs w:val="24"/>
        </w:rPr>
        <w:t xml:space="preserve"> and</w:t>
      </w:r>
      <w:r w:rsidR="00247CC2">
        <w:rPr>
          <w:rFonts w:ascii="Times New Roman" w:hAnsi="Times New Roman" w:cs="Times New Roman"/>
          <w:sz w:val="24"/>
          <w:szCs w:val="24"/>
        </w:rPr>
        <w:t xml:space="preserve"> express the view</w:t>
      </w:r>
      <w:r w:rsidR="009E1250">
        <w:rPr>
          <w:rFonts w:ascii="Times New Roman" w:hAnsi="Times New Roman" w:cs="Times New Roman"/>
          <w:sz w:val="24"/>
          <w:szCs w:val="24"/>
        </w:rPr>
        <w:t xml:space="preserve"> that they may</w:t>
      </w:r>
      <w:r w:rsidR="00FB1461">
        <w:rPr>
          <w:rFonts w:ascii="Times New Roman" w:hAnsi="Times New Roman" w:cs="Times New Roman"/>
          <w:sz w:val="24"/>
          <w:szCs w:val="24"/>
        </w:rPr>
        <w:t xml:space="preserve"> only hold to the contrary if it was at least established by the claimants</w:t>
      </w:r>
      <w:r w:rsidR="00E81272">
        <w:rPr>
          <w:rFonts w:ascii="Times New Roman" w:hAnsi="Times New Roman" w:cs="Times New Roman"/>
          <w:sz w:val="24"/>
          <w:szCs w:val="24"/>
        </w:rPr>
        <w:t xml:space="preserve"> that</w:t>
      </w:r>
      <w:r w:rsidR="00FB1461">
        <w:rPr>
          <w:rFonts w:ascii="Times New Roman" w:hAnsi="Times New Roman" w:cs="Times New Roman"/>
          <w:sz w:val="24"/>
          <w:szCs w:val="24"/>
        </w:rPr>
        <w:t xml:space="preserve"> AA plc </w:t>
      </w:r>
      <w:r w:rsidR="00FB1461" w:rsidRPr="00FB1461">
        <w:rPr>
          <w:rFonts w:ascii="Times New Roman" w:hAnsi="Times New Roman" w:cs="Times New Roman"/>
          <w:i/>
          <w:sz w:val="24"/>
          <w:szCs w:val="24"/>
        </w:rPr>
        <w:t>usurped</w:t>
      </w:r>
      <w:r w:rsidR="00247CC2">
        <w:rPr>
          <w:rFonts w:ascii="Times New Roman" w:hAnsi="Times New Roman" w:cs="Times New Roman"/>
          <w:sz w:val="24"/>
          <w:szCs w:val="24"/>
        </w:rPr>
        <w:t xml:space="preserve"> or </w:t>
      </w:r>
      <w:r w:rsidR="00247CC2">
        <w:rPr>
          <w:rFonts w:ascii="Times New Roman" w:hAnsi="Times New Roman" w:cs="Times New Roman"/>
          <w:i/>
          <w:sz w:val="24"/>
          <w:szCs w:val="24"/>
        </w:rPr>
        <w:t>took over</w:t>
      </w:r>
      <w:r w:rsidR="00FB1461">
        <w:rPr>
          <w:rFonts w:ascii="Times New Roman" w:hAnsi="Times New Roman" w:cs="Times New Roman"/>
          <w:sz w:val="24"/>
          <w:szCs w:val="24"/>
        </w:rPr>
        <w:t xml:space="preserve"> the powers or functions of the constitutional organs of AASA.</w:t>
      </w:r>
      <w:r w:rsidR="00FB1461">
        <w:rPr>
          <w:rStyle w:val="FootnoteReference"/>
          <w:rFonts w:ascii="Times New Roman" w:hAnsi="Times New Roman" w:cs="Times New Roman"/>
          <w:sz w:val="24"/>
          <w:szCs w:val="24"/>
        </w:rPr>
        <w:footnoteReference w:id="51"/>
      </w:r>
      <w:r w:rsidR="00EA6ED8">
        <w:rPr>
          <w:rFonts w:ascii="Times New Roman" w:hAnsi="Times New Roman" w:cs="Times New Roman"/>
          <w:sz w:val="24"/>
          <w:szCs w:val="24"/>
        </w:rPr>
        <w:t xml:space="preserve"> </w:t>
      </w:r>
    </w:p>
    <w:p w:rsidR="00D725C6" w:rsidRDefault="00247CC2" w:rsidP="00857833">
      <w:pPr>
        <w:spacing w:before="240"/>
        <w:jc w:val="both"/>
        <w:rPr>
          <w:rFonts w:ascii="Times New Roman" w:hAnsi="Times New Roman" w:cs="Times New Roman"/>
          <w:sz w:val="24"/>
          <w:szCs w:val="24"/>
        </w:rPr>
      </w:pPr>
      <w:r>
        <w:rPr>
          <w:rFonts w:ascii="Times New Roman" w:hAnsi="Times New Roman" w:cs="Times New Roman"/>
          <w:sz w:val="24"/>
          <w:szCs w:val="24"/>
        </w:rPr>
        <w:t>The principal reason for the above stated</w:t>
      </w:r>
      <w:r w:rsidR="00A71F9B">
        <w:rPr>
          <w:rFonts w:ascii="Times New Roman" w:hAnsi="Times New Roman" w:cs="Times New Roman"/>
          <w:sz w:val="24"/>
          <w:szCs w:val="24"/>
        </w:rPr>
        <w:t xml:space="preserve"> is that</w:t>
      </w:r>
      <w:r>
        <w:rPr>
          <w:rFonts w:ascii="Times New Roman" w:hAnsi="Times New Roman" w:cs="Times New Roman"/>
          <w:sz w:val="24"/>
          <w:szCs w:val="24"/>
        </w:rPr>
        <w:t>, at the moment,</w:t>
      </w:r>
      <w:r w:rsidR="00A71F9B">
        <w:rPr>
          <w:rFonts w:ascii="Times New Roman" w:hAnsi="Times New Roman" w:cs="Times New Roman"/>
          <w:sz w:val="24"/>
          <w:szCs w:val="24"/>
        </w:rPr>
        <w:t xml:space="preserve"> it is</w:t>
      </w:r>
      <w:r w:rsidR="00EA6ED8">
        <w:rPr>
          <w:rFonts w:ascii="Times New Roman" w:hAnsi="Times New Roman" w:cs="Times New Roman"/>
          <w:sz w:val="24"/>
          <w:szCs w:val="24"/>
        </w:rPr>
        <w:t xml:space="preserve"> doubted</w:t>
      </w:r>
      <w:r>
        <w:rPr>
          <w:rFonts w:ascii="Times New Roman" w:hAnsi="Times New Roman" w:cs="Times New Roman"/>
          <w:sz w:val="24"/>
          <w:szCs w:val="24"/>
        </w:rPr>
        <w:t xml:space="preserve"> </w:t>
      </w:r>
      <w:r w:rsidR="00597481">
        <w:rPr>
          <w:rFonts w:ascii="Times New Roman" w:hAnsi="Times New Roman" w:cs="Times New Roman"/>
          <w:sz w:val="24"/>
          <w:szCs w:val="24"/>
        </w:rPr>
        <w:t xml:space="preserve"> if there can be a uniform</w:t>
      </w:r>
      <w:r w:rsidR="00EA6ED8">
        <w:rPr>
          <w:rFonts w:ascii="Times New Roman" w:hAnsi="Times New Roman" w:cs="Times New Roman"/>
          <w:sz w:val="24"/>
          <w:szCs w:val="24"/>
        </w:rPr>
        <w:t xml:space="preserve"> application of the concept of central administration to corporate groups under Article 60</w:t>
      </w:r>
      <w:r w:rsidR="00D725C6">
        <w:rPr>
          <w:rFonts w:ascii="Times New Roman" w:hAnsi="Times New Roman" w:cs="Times New Roman"/>
          <w:sz w:val="24"/>
          <w:szCs w:val="24"/>
        </w:rPr>
        <w:t>(1)(b)</w:t>
      </w:r>
      <w:r w:rsidR="00EA6ED8">
        <w:rPr>
          <w:rFonts w:ascii="Times New Roman" w:hAnsi="Times New Roman" w:cs="Times New Roman"/>
          <w:sz w:val="24"/>
          <w:szCs w:val="24"/>
        </w:rPr>
        <w:t xml:space="preserve"> of Brussels I</w:t>
      </w:r>
      <w:r w:rsidR="00C90E97">
        <w:rPr>
          <w:rFonts w:ascii="Times New Roman" w:hAnsi="Times New Roman" w:cs="Times New Roman"/>
          <w:sz w:val="24"/>
          <w:szCs w:val="24"/>
        </w:rPr>
        <w:t xml:space="preserve"> in order to honour the requirements of recital 11</w:t>
      </w:r>
      <w:r w:rsidR="00EA6ED8">
        <w:rPr>
          <w:rFonts w:ascii="Times New Roman" w:hAnsi="Times New Roman" w:cs="Times New Roman"/>
          <w:sz w:val="24"/>
          <w:szCs w:val="24"/>
        </w:rPr>
        <w:t xml:space="preserve">. English judges overlooked the recent CJEU decision in </w:t>
      </w:r>
      <w:proofErr w:type="spellStart"/>
      <w:r w:rsidR="00EA6ED8">
        <w:rPr>
          <w:rFonts w:ascii="Times New Roman" w:hAnsi="Times New Roman" w:cs="Times New Roman"/>
          <w:i/>
          <w:sz w:val="24"/>
          <w:szCs w:val="24"/>
        </w:rPr>
        <w:t>I</w:t>
      </w:r>
      <w:r w:rsidR="00597481">
        <w:rPr>
          <w:rFonts w:ascii="Times New Roman" w:hAnsi="Times New Roman" w:cs="Times New Roman"/>
          <w:i/>
          <w:sz w:val="24"/>
          <w:szCs w:val="24"/>
        </w:rPr>
        <w:t>mpacto</w:t>
      </w:r>
      <w:proofErr w:type="spellEnd"/>
      <w:r w:rsidR="00597481">
        <w:rPr>
          <w:rFonts w:ascii="Times New Roman" w:hAnsi="Times New Roman" w:cs="Times New Roman"/>
          <w:i/>
          <w:sz w:val="24"/>
          <w:szCs w:val="24"/>
        </w:rPr>
        <w:t xml:space="preserve"> Azul </w:t>
      </w:r>
      <w:proofErr w:type="spellStart"/>
      <w:r w:rsidR="00597481">
        <w:rPr>
          <w:rFonts w:ascii="Times New Roman" w:hAnsi="Times New Roman" w:cs="Times New Roman"/>
          <w:i/>
          <w:sz w:val="24"/>
          <w:szCs w:val="24"/>
        </w:rPr>
        <w:t>Lda</w:t>
      </w:r>
      <w:proofErr w:type="spellEnd"/>
      <w:r w:rsidR="00597481">
        <w:rPr>
          <w:rFonts w:ascii="Times New Roman" w:hAnsi="Times New Roman" w:cs="Times New Roman"/>
          <w:i/>
          <w:sz w:val="24"/>
          <w:szCs w:val="24"/>
        </w:rPr>
        <w:t xml:space="preserve"> v BPS</w:t>
      </w:r>
      <w:r w:rsidR="00314786">
        <w:rPr>
          <w:rFonts w:ascii="Times New Roman" w:hAnsi="Times New Roman" w:cs="Times New Roman"/>
          <w:i/>
          <w:sz w:val="24"/>
          <w:szCs w:val="24"/>
        </w:rPr>
        <w:t xml:space="preserve"> </w:t>
      </w:r>
      <w:r w:rsidR="00EA6ED8" w:rsidRPr="00314786">
        <w:rPr>
          <w:rStyle w:val="FootnoteReference"/>
          <w:rFonts w:ascii="Times New Roman" w:hAnsi="Times New Roman" w:cs="Times New Roman"/>
          <w:sz w:val="24"/>
          <w:szCs w:val="24"/>
        </w:rPr>
        <w:footnoteReference w:id="52"/>
      </w:r>
      <w:r w:rsidR="00597481">
        <w:rPr>
          <w:rFonts w:ascii="Times New Roman" w:hAnsi="Times New Roman" w:cs="Times New Roman"/>
          <w:i/>
          <w:sz w:val="24"/>
          <w:szCs w:val="24"/>
        </w:rPr>
        <w:t xml:space="preserve"> </w:t>
      </w:r>
      <w:r w:rsidR="00767EBF">
        <w:rPr>
          <w:rFonts w:ascii="Times New Roman" w:hAnsi="Times New Roman" w:cs="Times New Roman"/>
          <w:sz w:val="24"/>
          <w:szCs w:val="24"/>
        </w:rPr>
        <w:t xml:space="preserve">which was not brought to their attention. In </w:t>
      </w:r>
      <w:proofErr w:type="spellStart"/>
      <w:r w:rsidR="00767EBF">
        <w:rPr>
          <w:rFonts w:ascii="Times New Roman" w:hAnsi="Times New Roman" w:cs="Times New Roman"/>
          <w:i/>
          <w:sz w:val="24"/>
          <w:szCs w:val="24"/>
        </w:rPr>
        <w:t>Impacto</w:t>
      </w:r>
      <w:proofErr w:type="spellEnd"/>
      <w:r w:rsidR="00767EBF">
        <w:rPr>
          <w:rFonts w:ascii="Times New Roman" w:hAnsi="Times New Roman" w:cs="Times New Roman"/>
          <w:i/>
          <w:sz w:val="24"/>
          <w:szCs w:val="24"/>
        </w:rPr>
        <w:t xml:space="preserve"> Azul </w:t>
      </w:r>
      <w:proofErr w:type="spellStart"/>
      <w:r w:rsidR="00767EBF">
        <w:rPr>
          <w:rFonts w:ascii="Times New Roman" w:hAnsi="Times New Roman" w:cs="Times New Roman"/>
          <w:i/>
          <w:sz w:val="24"/>
          <w:szCs w:val="24"/>
        </w:rPr>
        <w:t>Lda</w:t>
      </w:r>
      <w:proofErr w:type="spellEnd"/>
      <w:r w:rsidR="00767EBF">
        <w:rPr>
          <w:rFonts w:ascii="Times New Roman" w:hAnsi="Times New Roman" w:cs="Times New Roman"/>
          <w:i/>
          <w:sz w:val="24"/>
          <w:szCs w:val="24"/>
        </w:rPr>
        <w:t xml:space="preserve"> v BPSA, </w:t>
      </w:r>
      <w:r w:rsidR="007B4F78">
        <w:rPr>
          <w:rFonts w:ascii="Times New Roman" w:hAnsi="Times New Roman" w:cs="Times New Roman"/>
          <w:sz w:val="24"/>
          <w:szCs w:val="24"/>
        </w:rPr>
        <w:t>the question referred to the CJEU</w:t>
      </w:r>
      <w:r w:rsidR="00B70840">
        <w:rPr>
          <w:rFonts w:ascii="Times New Roman" w:hAnsi="Times New Roman" w:cs="Times New Roman"/>
          <w:sz w:val="24"/>
          <w:szCs w:val="24"/>
        </w:rPr>
        <w:t xml:space="preserve"> was</w:t>
      </w:r>
      <w:r w:rsidR="007B4F78">
        <w:rPr>
          <w:rFonts w:ascii="Times New Roman" w:hAnsi="Times New Roman" w:cs="Times New Roman"/>
          <w:sz w:val="24"/>
          <w:szCs w:val="24"/>
        </w:rPr>
        <w:t xml:space="preserve"> whether Portuguese law which provides for joint and several liability of parent companies vis-à-vis the creditors of their subsidiaries only in respect of parent companies having their seat in Portugal was a violation of Article 49 TFEU that requires the abolition of restrictions of the freedom of establishment (such as discrimination on grounds of nationality) in the European </w:t>
      </w:r>
      <w:r w:rsidR="00C44FCC">
        <w:rPr>
          <w:rFonts w:ascii="Times New Roman" w:hAnsi="Times New Roman" w:cs="Times New Roman"/>
          <w:sz w:val="24"/>
          <w:szCs w:val="24"/>
        </w:rPr>
        <w:t>C</w:t>
      </w:r>
      <w:r w:rsidR="007B4F78">
        <w:rPr>
          <w:rFonts w:ascii="Times New Roman" w:hAnsi="Times New Roman" w:cs="Times New Roman"/>
          <w:sz w:val="24"/>
          <w:szCs w:val="24"/>
        </w:rPr>
        <w:t>ommunity. T</w:t>
      </w:r>
      <w:r w:rsidR="00EA6ED8">
        <w:rPr>
          <w:rFonts w:ascii="Times New Roman" w:hAnsi="Times New Roman" w:cs="Times New Roman"/>
          <w:sz w:val="24"/>
          <w:szCs w:val="24"/>
        </w:rPr>
        <w:t>he CJEU</w:t>
      </w:r>
      <w:r w:rsidR="00D725C6">
        <w:rPr>
          <w:rFonts w:ascii="Times New Roman" w:hAnsi="Times New Roman" w:cs="Times New Roman"/>
          <w:sz w:val="24"/>
          <w:szCs w:val="24"/>
        </w:rPr>
        <w:t xml:space="preserve"> in </w:t>
      </w:r>
      <w:r w:rsidR="007B4F78">
        <w:rPr>
          <w:rFonts w:ascii="Times New Roman" w:hAnsi="Times New Roman" w:cs="Times New Roman"/>
          <w:sz w:val="24"/>
          <w:szCs w:val="24"/>
        </w:rPr>
        <w:t xml:space="preserve">holding in the negative </w:t>
      </w:r>
      <w:r w:rsidR="00D725C6">
        <w:rPr>
          <w:rFonts w:ascii="Times New Roman" w:hAnsi="Times New Roman" w:cs="Times New Roman"/>
          <w:sz w:val="24"/>
          <w:szCs w:val="24"/>
        </w:rPr>
        <w:t>pointed out that “</w:t>
      </w:r>
      <w:r w:rsidR="00D725C6" w:rsidRPr="00B70840">
        <w:rPr>
          <w:rFonts w:ascii="Times New Roman" w:hAnsi="Times New Roman" w:cs="Times New Roman"/>
          <w:i/>
          <w:sz w:val="24"/>
          <w:szCs w:val="24"/>
        </w:rPr>
        <w:t>the rules concerning corporate groups are not harmonised at the European Union level</w:t>
      </w:r>
      <w:r w:rsidR="00B70840">
        <w:rPr>
          <w:rFonts w:ascii="Times New Roman" w:hAnsi="Times New Roman" w:cs="Times New Roman"/>
          <w:sz w:val="24"/>
          <w:szCs w:val="24"/>
        </w:rPr>
        <w:t>, the Member States remain, in principle, competent to determine the law applicable to a debt of a related company</w:t>
      </w:r>
      <w:r w:rsidR="00D725C6">
        <w:rPr>
          <w:rFonts w:ascii="Times New Roman" w:hAnsi="Times New Roman" w:cs="Times New Roman"/>
          <w:sz w:val="24"/>
          <w:szCs w:val="24"/>
        </w:rPr>
        <w:t>”.</w:t>
      </w:r>
      <w:r w:rsidR="00D725C6">
        <w:rPr>
          <w:rStyle w:val="FootnoteReference"/>
          <w:rFonts w:ascii="Times New Roman" w:hAnsi="Times New Roman" w:cs="Times New Roman"/>
          <w:sz w:val="24"/>
          <w:szCs w:val="24"/>
        </w:rPr>
        <w:footnoteReference w:id="53"/>
      </w:r>
      <w:r w:rsidR="00EA6ED8">
        <w:rPr>
          <w:rFonts w:ascii="Times New Roman" w:hAnsi="Times New Roman" w:cs="Times New Roman"/>
          <w:sz w:val="24"/>
          <w:szCs w:val="24"/>
        </w:rPr>
        <w:t xml:space="preserve"> </w:t>
      </w:r>
      <w:r w:rsidR="00D725C6">
        <w:rPr>
          <w:rFonts w:ascii="Times New Roman" w:hAnsi="Times New Roman" w:cs="Times New Roman"/>
          <w:sz w:val="24"/>
          <w:szCs w:val="24"/>
        </w:rPr>
        <w:t>The significance of the CJEU’s decision</w:t>
      </w:r>
      <w:r w:rsidR="00B70840">
        <w:rPr>
          <w:rFonts w:ascii="Times New Roman" w:hAnsi="Times New Roman" w:cs="Times New Roman"/>
          <w:sz w:val="24"/>
          <w:szCs w:val="24"/>
        </w:rPr>
        <w:t xml:space="preserve"> (and the analogy that could be drawn from it)</w:t>
      </w:r>
      <w:r w:rsidR="00D725C6">
        <w:rPr>
          <w:rFonts w:ascii="Times New Roman" w:hAnsi="Times New Roman" w:cs="Times New Roman"/>
          <w:sz w:val="24"/>
          <w:szCs w:val="24"/>
        </w:rPr>
        <w:t xml:space="preserve"> is that there is no guarantee that other Member State courts of Brussels I that have laws that do not recognise the</w:t>
      </w:r>
      <w:r w:rsidR="009C03A3">
        <w:rPr>
          <w:rFonts w:ascii="Times New Roman" w:hAnsi="Times New Roman" w:cs="Times New Roman"/>
          <w:sz w:val="24"/>
          <w:szCs w:val="24"/>
        </w:rPr>
        <w:t xml:space="preserve"> separate</w:t>
      </w:r>
      <w:r w:rsidR="00D725C6">
        <w:rPr>
          <w:rFonts w:ascii="Times New Roman" w:hAnsi="Times New Roman" w:cs="Times New Roman"/>
          <w:sz w:val="24"/>
          <w:szCs w:val="24"/>
        </w:rPr>
        <w:t xml:space="preserve"> legal personality of</w:t>
      </w:r>
      <w:r w:rsidR="009C03A3">
        <w:rPr>
          <w:rFonts w:ascii="Times New Roman" w:hAnsi="Times New Roman" w:cs="Times New Roman"/>
          <w:sz w:val="24"/>
          <w:szCs w:val="24"/>
        </w:rPr>
        <w:t xml:space="preserve"> companies within</w:t>
      </w:r>
      <w:r w:rsidR="00D725C6">
        <w:rPr>
          <w:rFonts w:ascii="Times New Roman" w:hAnsi="Times New Roman" w:cs="Times New Roman"/>
          <w:sz w:val="24"/>
          <w:szCs w:val="24"/>
        </w:rPr>
        <w:t xml:space="preserve"> the group on grounds such as abuse of rights or the need to ensure greater transparency of the corporate group not being used an instrument of commercial fraud will follow the English approach</w:t>
      </w:r>
      <w:r>
        <w:rPr>
          <w:rFonts w:ascii="Times New Roman" w:hAnsi="Times New Roman" w:cs="Times New Roman"/>
          <w:sz w:val="24"/>
          <w:szCs w:val="24"/>
        </w:rPr>
        <w:t xml:space="preserve"> that</w:t>
      </w:r>
      <w:r w:rsidR="00962186">
        <w:rPr>
          <w:rFonts w:ascii="Times New Roman" w:hAnsi="Times New Roman" w:cs="Times New Roman"/>
          <w:sz w:val="24"/>
          <w:szCs w:val="24"/>
        </w:rPr>
        <w:t xml:space="preserve"> is very reluctant (except in truly exceptional cases) to “pierce the corporate veil”</w:t>
      </w:r>
      <w:r w:rsidR="00962186">
        <w:rPr>
          <w:rStyle w:val="FootnoteReference"/>
          <w:rFonts w:ascii="Times New Roman" w:hAnsi="Times New Roman" w:cs="Times New Roman"/>
          <w:sz w:val="24"/>
          <w:szCs w:val="24"/>
        </w:rPr>
        <w:footnoteReference w:id="54"/>
      </w:r>
      <w:r w:rsidR="00962186">
        <w:rPr>
          <w:rFonts w:ascii="Times New Roman" w:hAnsi="Times New Roman" w:cs="Times New Roman"/>
          <w:sz w:val="24"/>
          <w:szCs w:val="24"/>
        </w:rPr>
        <w:t xml:space="preserve"> of a company within a group</w:t>
      </w:r>
      <w:r w:rsidR="00D725C6">
        <w:rPr>
          <w:rFonts w:ascii="Times New Roman" w:hAnsi="Times New Roman" w:cs="Times New Roman"/>
          <w:sz w:val="24"/>
          <w:szCs w:val="24"/>
        </w:rPr>
        <w:t>.</w:t>
      </w:r>
      <w:r w:rsidR="00D725C6">
        <w:rPr>
          <w:rStyle w:val="FootnoteReference"/>
          <w:rFonts w:ascii="Times New Roman" w:hAnsi="Times New Roman" w:cs="Times New Roman"/>
          <w:sz w:val="24"/>
          <w:szCs w:val="24"/>
        </w:rPr>
        <w:footnoteReference w:id="55"/>
      </w:r>
      <w:r w:rsidR="001429D9">
        <w:rPr>
          <w:rFonts w:ascii="Times New Roman" w:hAnsi="Times New Roman" w:cs="Times New Roman"/>
          <w:sz w:val="24"/>
          <w:szCs w:val="24"/>
        </w:rPr>
        <w:t xml:space="preserve"> </w:t>
      </w:r>
      <w:r w:rsidR="00B70840">
        <w:rPr>
          <w:rFonts w:ascii="Times New Roman" w:hAnsi="Times New Roman" w:cs="Times New Roman"/>
          <w:sz w:val="24"/>
          <w:szCs w:val="24"/>
        </w:rPr>
        <w:t>If there is indeed a uniform</w:t>
      </w:r>
      <w:r w:rsidR="001429D9">
        <w:rPr>
          <w:rFonts w:ascii="Times New Roman" w:hAnsi="Times New Roman" w:cs="Times New Roman"/>
          <w:sz w:val="24"/>
          <w:szCs w:val="24"/>
        </w:rPr>
        <w:t xml:space="preserve"> application of the concept of central administration to corporate groups in determining the domicile of a company under Article 60(1</w:t>
      </w:r>
      <w:proofErr w:type="gramStart"/>
      <w:r w:rsidR="001429D9">
        <w:rPr>
          <w:rFonts w:ascii="Times New Roman" w:hAnsi="Times New Roman" w:cs="Times New Roman"/>
          <w:sz w:val="24"/>
          <w:szCs w:val="24"/>
        </w:rPr>
        <w:t>)(</w:t>
      </w:r>
      <w:proofErr w:type="gramEnd"/>
      <w:r w:rsidR="001429D9">
        <w:rPr>
          <w:rFonts w:ascii="Times New Roman" w:hAnsi="Times New Roman" w:cs="Times New Roman"/>
          <w:sz w:val="24"/>
          <w:szCs w:val="24"/>
        </w:rPr>
        <w:t>b), it is the CJEU that would have been in a best position to fill the gap</w:t>
      </w:r>
      <w:r w:rsidR="00EA6ED8">
        <w:rPr>
          <w:rFonts w:ascii="Times New Roman" w:hAnsi="Times New Roman" w:cs="Times New Roman"/>
          <w:sz w:val="24"/>
          <w:szCs w:val="24"/>
        </w:rPr>
        <w:t xml:space="preserve"> </w:t>
      </w:r>
      <w:r w:rsidR="001429D9">
        <w:rPr>
          <w:rFonts w:ascii="Times New Roman" w:hAnsi="Times New Roman" w:cs="Times New Roman"/>
          <w:sz w:val="24"/>
          <w:szCs w:val="24"/>
        </w:rPr>
        <w:t>and provide authoritative guidance to other Me</w:t>
      </w:r>
      <w:r w:rsidR="00026090">
        <w:rPr>
          <w:rFonts w:ascii="Times New Roman" w:hAnsi="Times New Roman" w:cs="Times New Roman"/>
          <w:sz w:val="24"/>
          <w:szCs w:val="24"/>
        </w:rPr>
        <w:t>mber State courts</w:t>
      </w:r>
      <w:r w:rsidR="001429D9">
        <w:rPr>
          <w:rFonts w:ascii="Times New Roman" w:hAnsi="Times New Roman" w:cs="Times New Roman"/>
          <w:sz w:val="24"/>
          <w:szCs w:val="24"/>
        </w:rPr>
        <w:t>.</w:t>
      </w:r>
      <w:r w:rsidR="00857833">
        <w:rPr>
          <w:rFonts w:ascii="Times New Roman" w:hAnsi="Times New Roman" w:cs="Times New Roman"/>
          <w:sz w:val="24"/>
          <w:szCs w:val="24"/>
        </w:rPr>
        <w:t xml:space="preserve"> </w:t>
      </w:r>
    </w:p>
    <w:p w:rsidR="00D31647" w:rsidRDefault="00D725C6" w:rsidP="00B63331">
      <w:pPr>
        <w:spacing w:before="240"/>
        <w:jc w:val="both"/>
        <w:rPr>
          <w:rFonts w:ascii="Times New Roman" w:hAnsi="Times New Roman" w:cs="Times New Roman"/>
          <w:sz w:val="24"/>
          <w:szCs w:val="24"/>
        </w:rPr>
      </w:pPr>
      <w:r>
        <w:rPr>
          <w:rFonts w:ascii="Times New Roman" w:hAnsi="Times New Roman" w:cs="Times New Roman"/>
          <w:sz w:val="24"/>
          <w:szCs w:val="24"/>
        </w:rPr>
        <w:t xml:space="preserve">Notwithstanding the above stated, the author </w:t>
      </w:r>
      <w:r w:rsidR="009C03A3">
        <w:rPr>
          <w:rFonts w:ascii="Times New Roman" w:hAnsi="Times New Roman" w:cs="Times New Roman"/>
          <w:sz w:val="24"/>
          <w:szCs w:val="24"/>
        </w:rPr>
        <w:t>supports the approach of Andrew Smith J and the Court of Appeal on the basis that it honours the requirement</w:t>
      </w:r>
      <w:r w:rsidR="00857833">
        <w:rPr>
          <w:rFonts w:ascii="Times New Roman" w:hAnsi="Times New Roman" w:cs="Times New Roman"/>
          <w:sz w:val="24"/>
          <w:szCs w:val="24"/>
        </w:rPr>
        <w:t xml:space="preserve"> of Recitals 11 to Brussels I which gives the defendant domiciled in the EU the ability to reasonably for</w:t>
      </w:r>
      <w:r w:rsidR="009C03A3">
        <w:rPr>
          <w:rFonts w:ascii="Times New Roman" w:hAnsi="Times New Roman" w:cs="Times New Roman"/>
          <w:sz w:val="24"/>
          <w:szCs w:val="24"/>
        </w:rPr>
        <w:t>e</w:t>
      </w:r>
      <w:r w:rsidR="00857833">
        <w:rPr>
          <w:rFonts w:ascii="Times New Roman" w:hAnsi="Times New Roman" w:cs="Times New Roman"/>
          <w:sz w:val="24"/>
          <w:szCs w:val="24"/>
        </w:rPr>
        <w:t>s</w:t>
      </w:r>
      <w:r w:rsidR="009C03A3">
        <w:rPr>
          <w:rFonts w:ascii="Times New Roman" w:hAnsi="Times New Roman" w:cs="Times New Roman"/>
          <w:sz w:val="24"/>
          <w:szCs w:val="24"/>
        </w:rPr>
        <w:t>ee or predict where it</w:t>
      </w:r>
      <w:r w:rsidR="00857833">
        <w:rPr>
          <w:rFonts w:ascii="Times New Roman" w:hAnsi="Times New Roman" w:cs="Times New Roman"/>
          <w:sz w:val="24"/>
          <w:szCs w:val="24"/>
        </w:rPr>
        <w:t xml:space="preserve"> can be sued. If a contrary interpretation was taken</w:t>
      </w:r>
      <w:r w:rsidR="008D7279">
        <w:rPr>
          <w:rFonts w:ascii="Times New Roman" w:hAnsi="Times New Roman" w:cs="Times New Roman"/>
          <w:sz w:val="24"/>
          <w:szCs w:val="24"/>
        </w:rPr>
        <w:t xml:space="preserve"> to the effect that AASA’</w:t>
      </w:r>
      <w:r w:rsidR="00FF42A1">
        <w:rPr>
          <w:rFonts w:ascii="Times New Roman" w:hAnsi="Times New Roman" w:cs="Times New Roman"/>
          <w:sz w:val="24"/>
          <w:szCs w:val="24"/>
        </w:rPr>
        <w:t>s central administration was in En</w:t>
      </w:r>
      <w:r w:rsidR="003B66A5">
        <w:rPr>
          <w:rFonts w:ascii="Times New Roman" w:hAnsi="Times New Roman" w:cs="Times New Roman"/>
          <w:sz w:val="24"/>
          <w:szCs w:val="24"/>
        </w:rPr>
        <w:t>gland</w:t>
      </w:r>
      <w:r w:rsidR="00FF42A1">
        <w:rPr>
          <w:rFonts w:ascii="Times New Roman" w:hAnsi="Times New Roman" w:cs="Times New Roman"/>
          <w:sz w:val="24"/>
          <w:szCs w:val="24"/>
        </w:rPr>
        <w:t xml:space="preserve"> </w:t>
      </w:r>
      <w:r w:rsidR="009C03A3">
        <w:rPr>
          <w:rFonts w:ascii="Times New Roman" w:hAnsi="Times New Roman" w:cs="Times New Roman"/>
          <w:sz w:val="24"/>
          <w:szCs w:val="24"/>
        </w:rPr>
        <w:t xml:space="preserve">on the ground that </w:t>
      </w:r>
      <w:r w:rsidR="00FF42A1">
        <w:rPr>
          <w:rFonts w:ascii="Times New Roman" w:hAnsi="Times New Roman" w:cs="Times New Roman"/>
          <w:sz w:val="24"/>
          <w:szCs w:val="24"/>
        </w:rPr>
        <w:t xml:space="preserve">the essential entrepreneurial management </w:t>
      </w:r>
      <w:r w:rsidR="00FF42A1">
        <w:rPr>
          <w:rFonts w:ascii="Times New Roman" w:hAnsi="Times New Roman" w:cs="Times New Roman"/>
          <w:sz w:val="24"/>
          <w:szCs w:val="24"/>
        </w:rPr>
        <w:lastRenderedPageBreak/>
        <w:t>decisions of AASA</w:t>
      </w:r>
      <w:r w:rsidR="003B66A5">
        <w:rPr>
          <w:rFonts w:ascii="Times New Roman" w:hAnsi="Times New Roman" w:cs="Times New Roman"/>
          <w:sz w:val="24"/>
          <w:szCs w:val="24"/>
        </w:rPr>
        <w:t xml:space="preserve"> was carried out by AA plc</w:t>
      </w:r>
      <w:r w:rsidR="00FF42A1">
        <w:rPr>
          <w:rFonts w:ascii="Times New Roman" w:hAnsi="Times New Roman" w:cs="Times New Roman"/>
          <w:sz w:val="24"/>
          <w:szCs w:val="24"/>
        </w:rPr>
        <w:t>, or</w:t>
      </w:r>
      <w:r w:rsidR="00B63331">
        <w:rPr>
          <w:rFonts w:ascii="Times New Roman" w:hAnsi="Times New Roman" w:cs="Times New Roman"/>
          <w:sz w:val="24"/>
          <w:szCs w:val="24"/>
        </w:rPr>
        <w:t xml:space="preserve"> that</w:t>
      </w:r>
      <w:r w:rsidR="00FF42A1">
        <w:rPr>
          <w:rFonts w:ascii="Times New Roman" w:hAnsi="Times New Roman" w:cs="Times New Roman"/>
          <w:sz w:val="24"/>
          <w:szCs w:val="24"/>
        </w:rPr>
        <w:t xml:space="preserve"> AA plc</w:t>
      </w:r>
      <w:r w:rsidR="003B66A5">
        <w:rPr>
          <w:rFonts w:ascii="Times New Roman" w:hAnsi="Times New Roman" w:cs="Times New Roman"/>
          <w:sz w:val="24"/>
          <w:szCs w:val="24"/>
        </w:rPr>
        <w:t xml:space="preserve"> as an ultimate parent company</w:t>
      </w:r>
      <w:r w:rsidR="00FF42A1">
        <w:rPr>
          <w:rFonts w:ascii="Times New Roman" w:hAnsi="Times New Roman" w:cs="Times New Roman"/>
          <w:sz w:val="24"/>
          <w:szCs w:val="24"/>
        </w:rPr>
        <w:t xml:space="preserve"> </w:t>
      </w:r>
      <w:r w:rsidR="00FF42A1">
        <w:rPr>
          <w:rFonts w:ascii="Times New Roman" w:hAnsi="Times New Roman" w:cs="Times New Roman"/>
          <w:i/>
          <w:sz w:val="24"/>
          <w:szCs w:val="24"/>
        </w:rPr>
        <w:t>could</w:t>
      </w:r>
      <w:r w:rsidR="00FF42A1">
        <w:rPr>
          <w:rFonts w:ascii="Times New Roman" w:hAnsi="Times New Roman" w:cs="Times New Roman"/>
          <w:sz w:val="24"/>
          <w:szCs w:val="24"/>
        </w:rPr>
        <w:t xml:space="preserve"> usurp the functions of AASA</w:t>
      </w:r>
      <w:r w:rsidR="00001426">
        <w:rPr>
          <w:rFonts w:ascii="Times New Roman" w:hAnsi="Times New Roman" w:cs="Times New Roman"/>
          <w:sz w:val="24"/>
          <w:szCs w:val="24"/>
        </w:rPr>
        <w:t>,</w:t>
      </w:r>
      <w:r w:rsidR="009C03A3">
        <w:rPr>
          <w:rFonts w:ascii="Times New Roman" w:hAnsi="Times New Roman" w:cs="Times New Roman"/>
          <w:sz w:val="24"/>
          <w:szCs w:val="24"/>
        </w:rPr>
        <w:t xml:space="preserve"> the effect of that</w:t>
      </w:r>
      <w:r w:rsidR="00FF42A1">
        <w:rPr>
          <w:rFonts w:ascii="Times New Roman" w:hAnsi="Times New Roman" w:cs="Times New Roman"/>
          <w:sz w:val="24"/>
          <w:szCs w:val="24"/>
        </w:rPr>
        <w:t xml:space="preserve"> decision would cause considerable problem</w:t>
      </w:r>
      <w:r w:rsidR="009C03A3">
        <w:rPr>
          <w:rFonts w:ascii="Times New Roman" w:hAnsi="Times New Roman" w:cs="Times New Roman"/>
          <w:sz w:val="24"/>
          <w:szCs w:val="24"/>
        </w:rPr>
        <w:t>(</w:t>
      </w:r>
      <w:r w:rsidR="00FF42A1">
        <w:rPr>
          <w:rFonts w:ascii="Times New Roman" w:hAnsi="Times New Roman" w:cs="Times New Roman"/>
          <w:sz w:val="24"/>
          <w:szCs w:val="24"/>
        </w:rPr>
        <w:t>s</w:t>
      </w:r>
      <w:r w:rsidR="009C03A3">
        <w:rPr>
          <w:rFonts w:ascii="Times New Roman" w:hAnsi="Times New Roman" w:cs="Times New Roman"/>
          <w:sz w:val="24"/>
          <w:szCs w:val="24"/>
        </w:rPr>
        <w:t>)</w:t>
      </w:r>
      <w:r w:rsidR="00FF42A1">
        <w:rPr>
          <w:rFonts w:ascii="Times New Roman" w:hAnsi="Times New Roman" w:cs="Times New Roman"/>
          <w:sz w:val="24"/>
          <w:szCs w:val="24"/>
        </w:rPr>
        <w:t xml:space="preserve">. </w:t>
      </w:r>
      <w:r w:rsidR="009C03A3">
        <w:rPr>
          <w:rFonts w:ascii="Times New Roman" w:hAnsi="Times New Roman" w:cs="Times New Roman"/>
          <w:sz w:val="24"/>
          <w:szCs w:val="24"/>
        </w:rPr>
        <w:t>It would be</w:t>
      </w:r>
      <w:r w:rsidR="00557874">
        <w:rPr>
          <w:rFonts w:ascii="Times New Roman" w:hAnsi="Times New Roman" w:cs="Times New Roman"/>
          <w:sz w:val="24"/>
          <w:szCs w:val="24"/>
        </w:rPr>
        <w:t xml:space="preserve"> a strong</w:t>
      </w:r>
      <w:r w:rsidR="00FF42A1">
        <w:rPr>
          <w:rFonts w:ascii="Times New Roman" w:hAnsi="Times New Roman" w:cs="Times New Roman"/>
          <w:sz w:val="24"/>
          <w:szCs w:val="24"/>
        </w:rPr>
        <w:t xml:space="preserve"> attraction to forum shopping – a situation where claimants would</w:t>
      </w:r>
      <w:r w:rsidR="00665B9D">
        <w:rPr>
          <w:rFonts w:ascii="Times New Roman" w:hAnsi="Times New Roman" w:cs="Times New Roman"/>
          <w:sz w:val="24"/>
          <w:szCs w:val="24"/>
        </w:rPr>
        <w:t xml:space="preserve"> easily</w:t>
      </w:r>
      <w:r w:rsidR="00FF42A1">
        <w:rPr>
          <w:rFonts w:ascii="Times New Roman" w:hAnsi="Times New Roman" w:cs="Times New Roman"/>
          <w:sz w:val="24"/>
          <w:szCs w:val="24"/>
        </w:rPr>
        <w:t xml:space="preserve"> find a way to sue</w:t>
      </w:r>
      <w:r w:rsidR="00516929">
        <w:rPr>
          <w:rFonts w:ascii="Times New Roman" w:hAnsi="Times New Roman" w:cs="Times New Roman"/>
          <w:sz w:val="24"/>
          <w:szCs w:val="24"/>
        </w:rPr>
        <w:t xml:space="preserve"> companies that are part of a group (</w:t>
      </w:r>
      <w:r w:rsidR="009C03A3">
        <w:rPr>
          <w:rFonts w:ascii="Times New Roman" w:hAnsi="Times New Roman" w:cs="Times New Roman"/>
          <w:sz w:val="24"/>
          <w:szCs w:val="24"/>
        </w:rPr>
        <w:t xml:space="preserve">probably </w:t>
      </w:r>
      <w:r w:rsidR="00516929">
        <w:rPr>
          <w:rFonts w:ascii="Times New Roman" w:hAnsi="Times New Roman" w:cs="Times New Roman"/>
          <w:sz w:val="24"/>
          <w:szCs w:val="24"/>
        </w:rPr>
        <w:t>domiciled outside Member State jurisdictions) in</w:t>
      </w:r>
      <w:r w:rsidR="009C03A3">
        <w:rPr>
          <w:rFonts w:ascii="Times New Roman" w:hAnsi="Times New Roman" w:cs="Times New Roman"/>
          <w:sz w:val="24"/>
          <w:szCs w:val="24"/>
        </w:rPr>
        <w:t xml:space="preserve"> a favourabl</w:t>
      </w:r>
      <w:r w:rsidR="00665B9D">
        <w:rPr>
          <w:rFonts w:ascii="Times New Roman" w:hAnsi="Times New Roman" w:cs="Times New Roman"/>
          <w:sz w:val="24"/>
          <w:szCs w:val="24"/>
        </w:rPr>
        <w:t>e Member State c</w:t>
      </w:r>
      <w:r w:rsidR="009C03A3">
        <w:rPr>
          <w:rFonts w:ascii="Times New Roman" w:hAnsi="Times New Roman" w:cs="Times New Roman"/>
          <w:sz w:val="24"/>
          <w:szCs w:val="24"/>
        </w:rPr>
        <w:t>ourt</w:t>
      </w:r>
      <w:r w:rsidR="00516929">
        <w:rPr>
          <w:rFonts w:ascii="Times New Roman" w:hAnsi="Times New Roman" w:cs="Times New Roman"/>
          <w:sz w:val="24"/>
          <w:szCs w:val="24"/>
        </w:rPr>
        <w:t xml:space="preserve"> simply to gain jurisdictional adva</w:t>
      </w:r>
      <w:r w:rsidR="00B63331">
        <w:rPr>
          <w:rFonts w:ascii="Times New Roman" w:hAnsi="Times New Roman" w:cs="Times New Roman"/>
          <w:sz w:val="24"/>
          <w:szCs w:val="24"/>
        </w:rPr>
        <w:t>ntage, by arguing that the central administration is located there.</w:t>
      </w:r>
      <w:r w:rsidR="00FF42A1">
        <w:rPr>
          <w:rFonts w:ascii="Times New Roman" w:hAnsi="Times New Roman" w:cs="Times New Roman"/>
          <w:sz w:val="24"/>
          <w:szCs w:val="24"/>
        </w:rPr>
        <w:t xml:space="preserve"> </w:t>
      </w:r>
      <w:r w:rsidR="00B63331">
        <w:rPr>
          <w:rFonts w:ascii="Times New Roman" w:hAnsi="Times New Roman" w:cs="Times New Roman"/>
          <w:sz w:val="24"/>
          <w:szCs w:val="24"/>
        </w:rPr>
        <w:t>Thus, i</w:t>
      </w:r>
      <w:r w:rsidR="00FF42A1">
        <w:rPr>
          <w:rFonts w:ascii="Times New Roman" w:hAnsi="Times New Roman" w:cs="Times New Roman"/>
          <w:sz w:val="24"/>
          <w:szCs w:val="24"/>
        </w:rPr>
        <w:t>n this case, where AASA should simply have been sued</w:t>
      </w:r>
      <w:r w:rsidR="00B42887">
        <w:rPr>
          <w:rFonts w:ascii="Times New Roman" w:hAnsi="Times New Roman" w:cs="Times New Roman"/>
          <w:sz w:val="24"/>
          <w:szCs w:val="24"/>
        </w:rPr>
        <w:t xml:space="preserve"> in South Africa, (which had a real and</w:t>
      </w:r>
      <w:r w:rsidR="00FF42A1">
        <w:rPr>
          <w:rFonts w:ascii="Times New Roman" w:hAnsi="Times New Roman" w:cs="Times New Roman"/>
          <w:sz w:val="24"/>
          <w:szCs w:val="24"/>
        </w:rPr>
        <w:t xml:space="preserve"> manifestly c</w:t>
      </w:r>
      <w:r w:rsidR="00B42887">
        <w:rPr>
          <w:rFonts w:ascii="Times New Roman" w:hAnsi="Times New Roman" w:cs="Times New Roman"/>
          <w:sz w:val="24"/>
          <w:szCs w:val="24"/>
        </w:rPr>
        <w:t>lose connection</w:t>
      </w:r>
      <w:r w:rsidR="00FF42A1">
        <w:rPr>
          <w:rFonts w:ascii="Times New Roman" w:hAnsi="Times New Roman" w:cs="Times New Roman"/>
          <w:sz w:val="24"/>
          <w:szCs w:val="24"/>
        </w:rPr>
        <w:t xml:space="preserve"> to the dispute)</w:t>
      </w:r>
      <w:r w:rsidR="00B42887">
        <w:rPr>
          <w:rStyle w:val="FootnoteReference"/>
          <w:rFonts w:ascii="Times New Roman" w:hAnsi="Times New Roman" w:cs="Times New Roman"/>
          <w:sz w:val="24"/>
          <w:szCs w:val="24"/>
        </w:rPr>
        <w:footnoteReference w:id="56"/>
      </w:r>
      <w:r w:rsidR="00A65CE7">
        <w:rPr>
          <w:rFonts w:ascii="Times New Roman" w:hAnsi="Times New Roman" w:cs="Times New Roman"/>
          <w:sz w:val="24"/>
          <w:szCs w:val="24"/>
        </w:rPr>
        <w:t xml:space="preserve"> based on the private international law principle of proximity and sufficient connection,</w:t>
      </w:r>
      <w:r w:rsidR="00A65CE7">
        <w:rPr>
          <w:rStyle w:val="FootnoteReference"/>
          <w:rFonts w:ascii="Times New Roman" w:hAnsi="Times New Roman" w:cs="Times New Roman"/>
          <w:sz w:val="24"/>
          <w:szCs w:val="24"/>
        </w:rPr>
        <w:footnoteReference w:id="57"/>
      </w:r>
      <w:r w:rsidR="00FF42A1">
        <w:rPr>
          <w:rFonts w:ascii="Times New Roman" w:hAnsi="Times New Roman" w:cs="Times New Roman"/>
          <w:sz w:val="24"/>
          <w:szCs w:val="24"/>
        </w:rPr>
        <w:t xml:space="preserve"> the claimants</w:t>
      </w:r>
      <w:r w:rsidR="00B63331">
        <w:rPr>
          <w:rFonts w:ascii="Times New Roman" w:hAnsi="Times New Roman" w:cs="Times New Roman"/>
          <w:sz w:val="24"/>
          <w:szCs w:val="24"/>
        </w:rPr>
        <w:t xml:space="preserve"> by avoiding the application of English domestic private international law rules through Article 60(1)(b) of Brussels I,</w:t>
      </w:r>
      <w:r w:rsidR="00FF42A1">
        <w:rPr>
          <w:rFonts w:ascii="Times New Roman" w:hAnsi="Times New Roman" w:cs="Times New Roman"/>
          <w:sz w:val="24"/>
          <w:szCs w:val="24"/>
        </w:rPr>
        <w:t xml:space="preserve"> sought to sue in the English forum</w:t>
      </w:r>
      <w:r w:rsidR="00B63331">
        <w:rPr>
          <w:rFonts w:ascii="Times New Roman" w:hAnsi="Times New Roman" w:cs="Times New Roman"/>
          <w:sz w:val="24"/>
          <w:szCs w:val="24"/>
        </w:rPr>
        <w:t xml:space="preserve"> </w:t>
      </w:r>
      <w:r w:rsidR="00FF42A1">
        <w:rPr>
          <w:rFonts w:ascii="Times New Roman" w:hAnsi="Times New Roman" w:cs="Times New Roman"/>
          <w:sz w:val="24"/>
          <w:szCs w:val="24"/>
        </w:rPr>
        <w:t>that had very little or no connection with the dispute in order to gain jurisdictional advantage</w:t>
      </w:r>
      <w:r w:rsidR="00516929">
        <w:rPr>
          <w:rFonts w:ascii="Times New Roman" w:hAnsi="Times New Roman" w:cs="Times New Roman"/>
          <w:sz w:val="24"/>
          <w:szCs w:val="24"/>
        </w:rPr>
        <w:t xml:space="preserve">. </w:t>
      </w:r>
    </w:p>
    <w:p w:rsidR="00A923F5" w:rsidRPr="00B63331" w:rsidRDefault="00A923F5" w:rsidP="00B63331">
      <w:pPr>
        <w:pStyle w:val="ListParagraph"/>
        <w:numPr>
          <w:ilvl w:val="0"/>
          <w:numId w:val="5"/>
        </w:numPr>
        <w:spacing w:before="240"/>
        <w:jc w:val="both"/>
        <w:rPr>
          <w:rFonts w:ascii="Times New Roman" w:hAnsi="Times New Roman" w:cs="Times New Roman"/>
          <w:b/>
          <w:sz w:val="24"/>
          <w:szCs w:val="24"/>
        </w:rPr>
      </w:pPr>
      <w:r w:rsidRPr="00B63331">
        <w:rPr>
          <w:rFonts w:ascii="Times New Roman" w:hAnsi="Times New Roman" w:cs="Times New Roman"/>
          <w:b/>
          <w:sz w:val="24"/>
          <w:szCs w:val="24"/>
        </w:rPr>
        <w:t>Conclusion</w:t>
      </w:r>
    </w:p>
    <w:p w:rsidR="00A923F5" w:rsidRPr="00A923F5" w:rsidRDefault="00FF7C53" w:rsidP="00A923F5">
      <w:pPr>
        <w:spacing w:before="240"/>
        <w:jc w:val="both"/>
        <w:rPr>
          <w:rFonts w:ascii="Times New Roman" w:hAnsi="Times New Roman" w:cs="Times New Roman"/>
          <w:sz w:val="24"/>
          <w:szCs w:val="24"/>
        </w:rPr>
      </w:pPr>
      <w:r>
        <w:rPr>
          <w:rFonts w:ascii="Times New Roman" w:hAnsi="Times New Roman" w:cs="Times New Roman"/>
          <w:sz w:val="24"/>
          <w:szCs w:val="24"/>
        </w:rPr>
        <w:t>The English Court of Appeal (in agreement with Andrew Smith J) after a re-evaluation of previous English decisions and a consideration of other authorities on the subject provided a “European” autonomous definition of “central administration” under Article 60(1</w:t>
      </w:r>
      <w:r w:rsidR="00237F37">
        <w:rPr>
          <w:rFonts w:ascii="Times New Roman" w:hAnsi="Times New Roman" w:cs="Times New Roman"/>
          <w:sz w:val="24"/>
          <w:szCs w:val="24"/>
        </w:rPr>
        <w:t>)(b) of Brussels I. However, it is open to doubt at the moment if</w:t>
      </w:r>
      <w:r>
        <w:rPr>
          <w:rFonts w:ascii="Times New Roman" w:hAnsi="Times New Roman" w:cs="Times New Roman"/>
          <w:sz w:val="24"/>
          <w:szCs w:val="24"/>
        </w:rPr>
        <w:t xml:space="preserve"> Article 60(1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sidR="00237F37">
        <w:rPr>
          <w:rFonts w:ascii="Times New Roman" w:hAnsi="Times New Roman" w:cs="Times New Roman"/>
          <w:sz w:val="24"/>
          <w:szCs w:val="24"/>
        </w:rPr>
        <w:t xml:space="preserve"> can be applied uniformly among court of Member States to corporate groups</w:t>
      </w:r>
      <w:r>
        <w:rPr>
          <w:rFonts w:ascii="Times New Roman" w:hAnsi="Times New Roman" w:cs="Times New Roman"/>
          <w:sz w:val="24"/>
          <w:szCs w:val="24"/>
        </w:rPr>
        <w:t>. Th</w:t>
      </w:r>
      <w:r w:rsidR="0031352D">
        <w:rPr>
          <w:rFonts w:ascii="Times New Roman" w:hAnsi="Times New Roman" w:cs="Times New Roman"/>
          <w:sz w:val="24"/>
          <w:szCs w:val="24"/>
        </w:rPr>
        <w:t xml:space="preserve">e judges should have </w:t>
      </w:r>
      <w:r>
        <w:rPr>
          <w:rFonts w:ascii="Times New Roman" w:hAnsi="Times New Roman" w:cs="Times New Roman"/>
          <w:sz w:val="24"/>
          <w:szCs w:val="24"/>
        </w:rPr>
        <w:t>referred the question to the CJEU to resolve.</w:t>
      </w:r>
      <w:r w:rsidR="002F571C">
        <w:rPr>
          <w:rFonts w:ascii="Times New Roman" w:hAnsi="Times New Roman" w:cs="Times New Roman"/>
          <w:sz w:val="24"/>
          <w:szCs w:val="24"/>
        </w:rPr>
        <w:t xml:space="preserve"> The CJEU would have been in a better position to fill the gap</w:t>
      </w:r>
      <w:r w:rsidR="00A25257">
        <w:rPr>
          <w:rFonts w:ascii="Times New Roman" w:hAnsi="Times New Roman" w:cs="Times New Roman"/>
          <w:sz w:val="24"/>
          <w:szCs w:val="24"/>
        </w:rPr>
        <w:t xml:space="preserve"> and provide guidance</w:t>
      </w:r>
      <w:r w:rsidR="00F44856">
        <w:rPr>
          <w:rFonts w:ascii="Times New Roman" w:hAnsi="Times New Roman" w:cs="Times New Roman"/>
          <w:sz w:val="24"/>
          <w:szCs w:val="24"/>
        </w:rPr>
        <w:t xml:space="preserve"> to other Member State courts</w:t>
      </w:r>
      <w:r w:rsidR="002F571C">
        <w:rPr>
          <w:rFonts w:ascii="Times New Roman" w:hAnsi="Times New Roman" w:cs="Times New Roman"/>
          <w:sz w:val="24"/>
          <w:szCs w:val="24"/>
        </w:rPr>
        <w:t xml:space="preserve"> in relation to how Article 60(1</w:t>
      </w:r>
      <w:proofErr w:type="gramStart"/>
      <w:r w:rsidR="002F571C">
        <w:rPr>
          <w:rFonts w:ascii="Times New Roman" w:hAnsi="Times New Roman" w:cs="Times New Roman"/>
          <w:sz w:val="24"/>
          <w:szCs w:val="24"/>
        </w:rPr>
        <w:t>)(</w:t>
      </w:r>
      <w:proofErr w:type="gramEnd"/>
      <w:r w:rsidR="002F571C">
        <w:rPr>
          <w:rFonts w:ascii="Times New Roman" w:hAnsi="Times New Roman" w:cs="Times New Roman"/>
          <w:sz w:val="24"/>
          <w:szCs w:val="24"/>
        </w:rPr>
        <w:t>b) applies to corporate groups.</w:t>
      </w:r>
      <w:r>
        <w:rPr>
          <w:rFonts w:ascii="Times New Roman" w:hAnsi="Times New Roman" w:cs="Times New Roman"/>
          <w:sz w:val="24"/>
          <w:szCs w:val="24"/>
        </w:rPr>
        <w:t xml:space="preserve"> The refusal</w:t>
      </w:r>
      <w:r w:rsidR="002F571C">
        <w:rPr>
          <w:rFonts w:ascii="Times New Roman" w:hAnsi="Times New Roman" w:cs="Times New Roman"/>
          <w:sz w:val="24"/>
          <w:szCs w:val="24"/>
        </w:rPr>
        <w:t xml:space="preserve"> of the English judges</w:t>
      </w:r>
      <w:r w:rsidR="00A25257">
        <w:rPr>
          <w:rFonts w:ascii="Times New Roman" w:hAnsi="Times New Roman" w:cs="Times New Roman"/>
          <w:sz w:val="24"/>
          <w:szCs w:val="24"/>
        </w:rPr>
        <w:t xml:space="preserve"> refer this question to the CJEU</w:t>
      </w:r>
      <w:r>
        <w:rPr>
          <w:rFonts w:ascii="Times New Roman" w:hAnsi="Times New Roman" w:cs="Times New Roman"/>
          <w:sz w:val="24"/>
          <w:szCs w:val="24"/>
        </w:rPr>
        <w:t xml:space="preserve"> is a missed opportunity. </w:t>
      </w:r>
    </w:p>
    <w:sectPr w:rsidR="00A923F5" w:rsidRPr="00A923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67" w:rsidRDefault="00C84867" w:rsidP="007B6C84">
      <w:pPr>
        <w:spacing w:after="0" w:line="240" w:lineRule="auto"/>
      </w:pPr>
      <w:r>
        <w:separator/>
      </w:r>
    </w:p>
  </w:endnote>
  <w:endnote w:type="continuationSeparator" w:id="0">
    <w:p w:rsidR="00C84867" w:rsidRDefault="00C84867" w:rsidP="007B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590090"/>
      <w:docPartObj>
        <w:docPartGallery w:val="Page Numbers (Bottom of Page)"/>
        <w:docPartUnique/>
      </w:docPartObj>
    </w:sdtPr>
    <w:sdtEndPr>
      <w:rPr>
        <w:noProof/>
      </w:rPr>
    </w:sdtEndPr>
    <w:sdtContent>
      <w:p w:rsidR="008F2A01" w:rsidRDefault="008F2A01">
        <w:pPr>
          <w:pStyle w:val="Footer"/>
        </w:pPr>
        <w:r>
          <w:fldChar w:fldCharType="begin"/>
        </w:r>
        <w:r>
          <w:instrText xml:space="preserve"> PAGE   \* MERGEFORMAT </w:instrText>
        </w:r>
        <w:r>
          <w:fldChar w:fldCharType="separate"/>
        </w:r>
        <w:r w:rsidR="00E90E42">
          <w:rPr>
            <w:noProof/>
          </w:rPr>
          <w:t>9</w:t>
        </w:r>
        <w:r>
          <w:rPr>
            <w:noProof/>
          </w:rPr>
          <w:fldChar w:fldCharType="end"/>
        </w:r>
      </w:p>
    </w:sdtContent>
  </w:sdt>
  <w:p w:rsidR="00EF4ACC" w:rsidRDefault="00EF4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67" w:rsidRDefault="00C84867" w:rsidP="007B6C84">
      <w:pPr>
        <w:spacing w:after="0" w:line="240" w:lineRule="auto"/>
      </w:pPr>
      <w:r>
        <w:separator/>
      </w:r>
    </w:p>
  </w:footnote>
  <w:footnote w:type="continuationSeparator" w:id="0">
    <w:p w:rsidR="00C84867" w:rsidRDefault="00C84867" w:rsidP="007B6C84">
      <w:pPr>
        <w:spacing w:after="0" w:line="240" w:lineRule="auto"/>
      </w:pPr>
      <w:r>
        <w:continuationSeparator/>
      </w:r>
    </w:p>
  </w:footnote>
  <w:footnote w:id="1">
    <w:p w:rsidR="003258C3" w:rsidRPr="00C44FCC" w:rsidRDefault="003258C3" w:rsidP="00E90E42">
      <w:pPr>
        <w:pStyle w:val="FootnoteText"/>
        <w:jc w:val="both"/>
        <w:rPr>
          <w:rFonts w:ascii="Times New Roman" w:hAnsi="Times New Roman" w:cs="Times New Roman"/>
        </w:rPr>
      </w:pPr>
      <w:r w:rsidRPr="00C44FCC">
        <w:rPr>
          <w:rFonts w:ascii="Times New Roman" w:hAnsi="Times New Roman" w:cs="Times New Roman"/>
        </w:rPr>
        <w:t xml:space="preserve">*Barrister and Solicitor of the Supreme Court of Nigeria, LLM </w:t>
      </w:r>
      <w:r w:rsidRPr="00C44FCC">
        <w:rPr>
          <w:rFonts w:ascii="Times New Roman" w:hAnsi="Times New Roman" w:cs="Times New Roman"/>
          <w:i/>
        </w:rPr>
        <w:t xml:space="preserve">Distinction </w:t>
      </w:r>
      <w:r w:rsidRPr="00C44FCC">
        <w:rPr>
          <w:rFonts w:ascii="Times New Roman" w:hAnsi="Times New Roman" w:cs="Times New Roman"/>
        </w:rPr>
        <w:t xml:space="preserve">(International Commercial Law) University of Aberdeen, </w:t>
      </w:r>
      <w:proofErr w:type="spellStart"/>
      <w:r w:rsidRPr="00C44FCC">
        <w:rPr>
          <w:rFonts w:ascii="Times New Roman" w:hAnsi="Times New Roman" w:cs="Times New Roman"/>
        </w:rPr>
        <w:t>Phd</w:t>
      </w:r>
      <w:proofErr w:type="spellEnd"/>
      <w:r w:rsidRPr="00C44FCC">
        <w:rPr>
          <w:rFonts w:ascii="Times New Roman" w:hAnsi="Times New Roman" w:cs="Times New Roman"/>
        </w:rPr>
        <w:t xml:space="preserve"> candidate, tutor and employee of the University of Luxembourg, and recipie</w:t>
      </w:r>
      <w:bookmarkStart w:id="0" w:name="_GoBack"/>
      <w:bookmarkEnd w:id="0"/>
      <w:r w:rsidRPr="00C44FCC">
        <w:rPr>
          <w:rFonts w:ascii="Times New Roman" w:hAnsi="Times New Roman" w:cs="Times New Roman"/>
        </w:rPr>
        <w:t xml:space="preserve">nt of the </w:t>
      </w:r>
      <w:proofErr w:type="spellStart"/>
      <w:r w:rsidRPr="00C44FCC">
        <w:rPr>
          <w:rFonts w:ascii="Times New Roman" w:hAnsi="Times New Roman" w:cs="Times New Roman"/>
          <w:i/>
        </w:rPr>
        <w:t>Fonds</w:t>
      </w:r>
      <w:proofErr w:type="spellEnd"/>
      <w:r w:rsidRPr="00C44FCC">
        <w:rPr>
          <w:rFonts w:ascii="Times New Roman" w:hAnsi="Times New Roman" w:cs="Times New Roman"/>
          <w:i/>
        </w:rPr>
        <w:t xml:space="preserve"> National de la </w:t>
      </w:r>
      <w:proofErr w:type="spellStart"/>
      <w:r w:rsidRPr="00C44FCC">
        <w:rPr>
          <w:rFonts w:ascii="Times New Roman" w:hAnsi="Times New Roman" w:cs="Times New Roman"/>
          <w:i/>
        </w:rPr>
        <w:t>Recherche</w:t>
      </w:r>
      <w:proofErr w:type="spellEnd"/>
      <w:r w:rsidRPr="00C44FCC">
        <w:rPr>
          <w:rFonts w:ascii="Times New Roman" w:hAnsi="Times New Roman" w:cs="Times New Roman"/>
        </w:rPr>
        <w:t xml:space="preserve"> Grant, Luxembourg. I can be contacted at chukwuma.okoli@uni.lu.</w:t>
      </w:r>
    </w:p>
    <w:p w:rsidR="007B6C84" w:rsidRPr="00C44FCC" w:rsidRDefault="007B6C84"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62833" w:rsidRPr="00C44FCC">
        <w:rPr>
          <w:rFonts w:ascii="Times New Roman" w:hAnsi="Times New Roman" w:cs="Times New Roman"/>
        </w:rPr>
        <w:t>Council Regulatio</w:t>
      </w:r>
      <w:r w:rsidR="00D02431">
        <w:rPr>
          <w:rFonts w:ascii="Times New Roman" w:hAnsi="Times New Roman" w:cs="Times New Roman"/>
        </w:rPr>
        <w:t>n (EC) 1215/2012</w:t>
      </w:r>
      <w:r w:rsidR="00662833" w:rsidRPr="00C44FCC">
        <w:rPr>
          <w:rFonts w:ascii="Times New Roman" w:hAnsi="Times New Roman" w:cs="Times New Roman"/>
        </w:rPr>
        <w:t xml:space="preserve"> of 22 December 2000 on Jurisdiction and the Recognition and Enforcement of Judgments in Civil and Commercial Matters [2001] OJ L12/1 (“Brussels I Regulation”).</w:t>
      </w:r>
      <w:proofErr w:type="gramEnd"/>
      <w:r w:rsidRPr="00C44FCC">
        <w:rPr>
          <w:rFonts w:ascii="Times New Roman" w:hAnsi="Times New Roman" w:cs="Times New Roman"/>
        </w:rPr>
        <w:t xml:space="preserve"> </w:t>
      </w:r>
    </w:p>
  </w:footnote>
  <w:footnote w:id="2">
    <w:p w:rsidR="006B0C32" w:rsidRPr="00C44FCC" w:rsidRDefault="006B0C32" w:rsidP="00E90E42">
      <w:pPr>
        <w:spacing w:after="0" w:line="240" w:lineRule="auto"/>
        <w:jc w:val="both"/>
        <w:rPr>
          <w:rFonts w:ascii="Times New Roman" w:hAnsi="Times New Roman" w:cs="Times New Roman"/>
          <w:sz w:val="20"/>
          <w:szCs w:val="20"/>
        </w:rPr>
      </w:pPr>
      <w:r w:rsidRPr="00C44FCC">
        <w:rPr>
          <w:rStyle w:val="FootnoteReference"/>
          <w:rFonts w:ascii="Times New Roman" w:hAnsi="Times New Roman" w:cs="Times New Roman"/>
          <w:sz w:val="20"/>
          <w:szCs w:val="20"/>
        </w:rPr>
        <w:footnoteRef/>
      </w:r>
      <w:proofErr w:type="gramStart"/>
      <w:r w:rsidR="00662833" w:rsidRPr="00C44FCC">
        <w:rPr>
          <w:rFonts w:ascii="Times New Roman" w:hAnsi="Times New Roman" w:cs="Times New Roman"/>
          <w:sz w:val="20"/>
          <w:szCs w:val="20"/>
        </w:rPr>
        <w:t>Article 2 and Article 60 of Brussels I.</w:t>
      </w:r>
      <w:proofErr w:type="gramEnd"/>
      <w:r w:rsidR="00662833" w:rsidRPr="00C44FCC">
        <w:rPr>
          <w:rFonts w:ascii="Times New Roman" w:hAnsi="Times New Roman" w:cs="Times New Roman"/>
          <w:sz w:val="20"/>
          <w:szCs w:val="20"/>
        </w:rPr>
        <w:t xml:space="preserve"> See recital 11 to Brussels I which provides that “</w:t>
      </w:r>
      <w:r w:rsidR="00662833" w:rsidRPr="00C44FCC">
        <w:rPr>
          <w:rFonts w:ascii="Times New Roman" w:hAnsi="Times New Roman" w:cs="Times New Roman"/>
          <w:sz w:val="20"/>
          <w:szCs w:val="20"/>
          <w:lang w:val="en"/>
        </w:rPr>
        <w:t>The rules of jurisdiction must be highly predictable and founded on the principle that jurisdiction is generally based on the defendant's domicile and jurisdiction must always be available on this ground save in a few well-defined situations in which the subject-matter of the litigation or the autonomy of the parties warrants a different linking factor.”</w:t>
      </w:r>
      <w:r w:rsidRPr="00C44FCC">
        <w:rPr>
          <w:rFonts w:ascii="Times New Roman" w:hAnsi="Times New Roman" w:cs="Times New Roman"/>
          <w:sz w:val="20"/>
          <w:szCs w:val="20"/>
        </w:rPr>
        <w:t xml:space="preserve"> </w:t>
      </w:r>
    </w:p>
  </w:footnote>
  <w:footnote w:id="3">
    <w:p w:rsidR="006B0C32" w:rsidRPr="00C44FCC" w:rsidRDefault="006B0C3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662833" w:rsidRPr="00C44FCC">
        <w:rPr>
          <w:rFonts w:ascii="Times New Roman" w:hAnsi="Times New Roman" w:cs="Times New Roman"/>
          <w:i/>
        </w:rPr>
        <w:t>Owusu</w:t>
      </w:r>
      <w:proofErr w:type="spellEnd"/>
      <w:r w:rsidR="00662833" w:rsidRPr="00C44FCC">
        <w:rPr>
          <w:rFonts w:ascii="Times New Roman" w:hAnsi="Times New Roman" w:cs="Times New Roman"/>
          <w:b/>
          <w:i/>
        </w:rPr>
        <w:t xml:space="preserve"> v </w:t>
      </w:r>
      <w:r w:rsidR="00662833" w:rsidRPr="00C44FCC">
        <w:rPr>
          <w:rStyle w:val="Strong"/>
          <w:rFonts w:ascii="Times New Roman" w:hAnsi="Times New Roman" w:cs="Times New Roman"/>
          <w:b w:val="0"/>
          <w:i/>
        </w:rPr>
        <w:t xml:space="preserve">Jackson (t/a Villa Holidays </w:t>
      </w:r>
      <w:proofErr w:type="gramStart"/>
      <w:r w:rsidR="00662833" w:rsidRPr="00C44FCC">
        <w:rPr>
          <w:rStyle w:val="Strong"/>
          <w:rFonts w:ascii="Times New Roman" w:hAnsi="Times New Roman" w:cs="Times New Roman"/>
          <w:b w:val="0"/>
          <w:i/>
        </w:rPr>
        <w:t>Bal</w:t>
      </w:r>
      <w:proofErr w:type="gramEnd"/>
      <w:r w:rsidR="00662833" w:rsidRPr="00C44FCC">
        <w:rPr>
          <w:rStyle w:val="Strong"/>
          <w:rFonts w:ascii="Times New Roman" w:hAnsi="Times New Roman" w:cs="Times New Roman"/>
          <w:b w:val="0"/>
          <w:i/>
        </w:rPr>
        <w:t xml:space="preserve"> Inn Villas)</w:t>
      </w:r>
      <w:r w:rsidR="00662833" w:rsidRPr="00C44FCC">
        <w:rPr>
          <w:rStyle w:val="Strong"/>
          <w:rFonts w:ascii="Times New Roman" w:hAnsi="Times New Roman" w:cs="Times New Roman"/>
          <w:b w:val="0"/>
        </w:rPr>
        <w:t xml:space="preserve"> (C-281-02)</w:t>
      </w:r>
      <w:r w:rsidR="00662833" w:rsidRPr="00C44FCC">
        <w:rPr>
          <w:rStyle w:val="Strong"/>
          <w:rFonts w:ascii="Times New Roman" w:hAnsi="Times New Roman" w:cs="Times New Roman"/>
          <w:b w:val="0"/>
          <w:i/>
        </w:rPr>
        <w:t xml:space="preserve"> </w:t>
      </w:r>
      <w:r w:rsidR="00662833" w:rsidRPr="00C44FCC">
        <w:rPr>
          <w:rStyle w:val="Strong"/>
          <w:rFonts w:ascii="Times New Roman" w:hAnsi="Times New Roman" w:cs="Times New Roman"/>
          <w:b w:val="0"/>
        </w:rPr>
        <w:t>[2005] ECR I-1383.</w:t>
      </w:r>
      <w:r w:rsidRPr="00C44FCC">
        <w:rPr>
          <w:rFonts w:ascii="Times New Roman" w:hAnsi="Times New Roman" w:cs="Times New Roman"/>
        </w:rPr>
        <w:t xml:space="preserve"> </w:t>
      </w:r>
    </w:p>
  </w:footnote>
  <w:footnote w:id="4">
    <w:p w:rsidR="00042A42" w:rsidRPr="00C44FCC" w:rsidRDefault="00042A4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62833" w:rsidRPr="00C44FCC">
        <w:rPr>
          <w:rFonts w:ascii="Times New Roman" w:hAnsi="Times New Roman" w:cs="Times New Roman"/>
        </w:rPr>
        <w:t>[2012] EWHC 1969 (QB).</w:t>
      </w:r>
      <w:proofErr w:type="gramEnd"/>
      <w:r w:rsidRPr="00C44FCC">
        <w:rPr>
          <w:rFonts w:ascii="Times New Roman" w:hAnsi="Times New Roman" w:cs="Times New Roman"/>
        </w:rPr>
        <w:t xml:space="preserve"> </w:t>
      </w:r>
    </w:p>
  </w:footnote>
  <w:footnote w:id="5">
    <w:p w:rsidR="00042A42" w:rsidRPr="00C44FCC" w:rsidRDefault="00042A4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62833" w:rsidRPr="00C44FCC">
        <w:rPr>
          <w:rFonts w:ascii="Times New Roman" w:hAnsi="Times New Roman" w:cs="Times New Roman"/>
        </w:rPr>
        <w:t>[2013] EWHC 2131 (QB).</w:t>
      </w:r>
      <w:proofErr w:type="gramEnd"/>
    </w:p>
  </w:footnote>
  <w:footnote w:id="6">
    <w:p w:rsidR="00042A42" w:rsidRPr="00C44FCC" w:rsidRDefault="00042A4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62833" w:rsidRPr="00C44FCC">
        <w:rPr>
          <w:rFonts w:ascii="Times New Roman" w:hAnsi="Times New Roman" w:cs="Times New Roman"/>
        </w:rPr>
        <w:t xml:space="preserve">[2014] EWCA </w:t>
      </w:r>
      <w:proofErr w:type="spellStart"/>
      <w:r w:rsidR="00662833" w:rsidRPr="00C44FCC">
        <w:rPr>
          <w:rFonts w:ascii="Times New Roman" w:hAnsi="Times New Roman" w:cs="Times New Roman"/>
        </w:rPr>
        <w:t>Civ</w:t>
      </w:r>
      <w:proofErr w:type="spellEnd"/>
      <w:r w:rsidR="00662833" w:rsidRPr="00C44FCC">
        <w:rPr>
          <w:rFonts w:ascii="Times New Roman" w:hAnsi="Times New Roman" w:cs="Times New Roman"/>
        </w:rPr>
        <w:t xml:space="preserve"> 1130.</w:t>
      </w:r>
      <w:proofErr w:type="gramEnd"/>
      <w:r w:rsidRPr="00C44FCC">
        <w:rPr>
          <w:rFonts w:ascii="Times New Roman" w:hAnsi="Times New Roman" w:cs="Times New Roman"/>
        </w:rPr>
        <w:t xml:space="preserve"> </w:t>
      </w:r>
    </w:p>
  </w:footnote>
  <w:footnote w:id="7">
    <w:p w:rsidR="002962BE" w:rsidRPr="00C44FCC" w:rsidRDefault="002962BE"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1B3227" w:rsidRPr="00C44FCC">
        <w:rPr>
          <w:rFonts w:ascii="Times New Roman" w:hAnsi="Times New Roman" w:cs="Times New Roman"/>
          <w:i/>
        </w:rPr>
        <w:t>King v Crown Energy Trading AG</w:t>
      </w:r>
      <w:r w:rsidR="001B3227" w:rsidRPr="00C44FCC">
        <w:rPr>
          <w:rFonts w:ascii="Times New Roman" w:hAnsi="Times New Roman" w:cs="Times New Roman"/>
        </w:rPr>
        <w:t xml:space="preserve"> [2003] EWHC 163 (</w:t>
      </w:r>
      <w:proofErr w:type="spellStart"/>
      <w:r w:rsidR="001B3227" w:rsidRPr="00C44FCC">
        <w:rPr>
          <w:rFonts w:ascii="Times New Roman" w:hAnsi="Times New Roman" w:cs="Times New Roman"/>
        </w:rPr>
        <w:t>Comm</w:t>
      </w:r>
      <w:proofErr w:type="spellEnd"/>
      <w:r w:rsidR="001B3227" w:rsidRPr="00C44FCC">
        <w:rPr>
          <w:rFonts w:ascii="Times New Roman" w:hAnsi="Times New Roman" w:cs="Times New Roman"/>
        </w:rPr>
        <w:t>)</w:t>
      </w:r>
      <w:r w:rsidR="00DC6D3A" w:rsidRPr="00C44FCC">
        <w:rPr>
          <w:rFonts w:ascii="Times New Roman" w:hAnsi="Times New Roman" w:cs="Times New Roman"/>
        </w:rPr>
        <w:t xml:space="preserve"> (HH Judge Chambers QC); </w:t>
      </w:r>
      <w:r w:rsidR="00DC6D3A" w:rsidRPr="00C44FCC">
        <w:rPr>
          <w:rFonts w:ascii="Times New Roman" w:hAnsi="Times New Roman" w:cs="Times New Roman"/>
          <w:i/>
        </w:rPr>
        <w:t xml:space="preserve">Ministry of Defence and Support of the Armed Forces for Iran v </w:t>
      </w:r>
      <w:proofErr w:type="spellStart"/>
      <w:r w:rsidR="00DC6D3A" w:rsidRPr="00C44FCC">
        <w:rPr>
          <w:rFonts w:ascii="Times New Roman" w:hAnsi="Times New Roman" w:cs="Times New Roman"/>
          <w:i/>
        </w:rPr>
        <w:t>Faz</w:t>
      </w:r>
      <w:proofErr w:type="spellEnd"/>
      <w:r w:rsidR="00DC6D3A" w:rsidRPr="00C44FCC">
        <w:rPr>
          <w:rFonts w:ascii="Times New Roman" w:hAnsi="Times New Roman" w:cs="Times New Roman"/>
          <w:i/>
        </w:rPr>
        <w:t xml:space="preserve"> Aviation and another</w:t>
      </w:r>
      <w:r w:rsidR="00DC6D3A" w:rsidRPr="00C44FCC">
        <w:rPr>
          <w:rFonts w:ascii="Times New Roman" w:hAnsi="Times New Roman" w:cs="Times New Roman"/>
        </w:rPr>
        <w:t xml:space="preserve"> [2007] </w:t>
      </w:r>
      <w:proofErr w:type="spellStart"/>
      <w:r w:rsidR="00DC6D3A" w:rsidRPr="00C44FCC">
        <w:rPr>
          <w:rFonts w:ascii="Times New Roman" w:hAnsi="Times New Roman" w:cs="Times New Roman"/>
        </w:rPr>
        <w:t>ILpr</w:t>
      </w:r>
      <w:proofErr w:type="spellEnd"/>
      <w:r w:rsidR="00DC6D3A" w:rsidRPr="00C44FCC">
        <w:rPr>
          <w:rFonts w:ascii="Times New Roman" w:hAnsi="Times New Roman" w:cs="Times New Roman"/>
        </w:rPr>
        <w:t xml:space="preserve"> 42</w:t>
      </w:r>
      <w:r w:rsidR="00B865FE" w:rsidRPr="00C44FCC">
        <w:rPr>
          <w:rFonts w:ascii="Times New Roman" w:hAnsi="Times New Roman" w:cs="Times New Roman"/>
        </w:rPr>
        <w:t xml:space="preserve"> (Langley J)</w:t>
      </w:r>
      <w:r w:rsidR="00DC6D3A" w:rsidRPr="00C44FCC">
        <w:rPr>
          <w:rFonts w:ascii="Times New Roman" w:hAnsi="Times New Roman" w:cs="Times New Roman"/>
        </w:rPr>
        <w:t>;</w:t>
      </w:r>
      <w:r w:rsidR="00DC6D3A" w:rsidRPr="00C44FCC">
        <w:rPr>
          <w:rFonts w:ascii="Times New Roman" w:hAnsi="Times New Roman" w:cs="Times New Roman"/>
          <w:i/>
        </w:rPr>
        <w:t xml:space="preserve"> Alberta </w:t>
      </w:r>
      <w:proofErr w:type="spellStart"/>
      <w:r w:rsidR="00DC6D3A" w:rsidRPr="00C44FCC">
        <w:rPr>
          <w:rFonts w:ascii="Times New Roman" w:hAnsi="Times New Roman" w:cs="Times New Roman"/>
          <w:i/>
        </w:rPr>
        <w:t>Inc</w:t>
      </w:r>
      <w:proofErr w:type="spellEnd"/>
      <w:r w:rsidR="00DC6D3A" w:rsidRPr="00C44FCC">
        <w:rPr>
          <w:rFonts w:ascii="Times New Roman" w:hAnsi="Times New Roman" w:cs="Times New Roman"/>
          <w:i/>
        </w:rPr>
        <w:t xml:space="preserve"> v Katanga Mining Limited</w:t>
      </w:r>
      <w:r w:rsidR="00DC6D3A" w:rsidRPr="00C44FCC">
        <w:rPr>
          <w:rFonts w:ascii="Times New Roman" w:hAnsi="Times New Roman" w:cs="Times New Roman"/>
        </w:rPr>
        <w:t xml:space="preserve"> [2008] EWHC 2679 (</w:t>
      </w:r>
      <w:proofErr w:type="spellStart"/>
      <w:r w:rsidR="00DC6D3A" w:rsidRPr="00C44FCC">
        <w:rPr>
          <w:rFonts w:ascii="Times New Roman" w:hAnsi="Times New Roman" w:cs="Times New Roman"/>
        </w:rPr>
        <w:t>Comm</w:t>
      </w:r>
      <w:proofErr w:type="spellEnd"/>
      <w:r w:rsidR="00DC6D3A" w:rsidRPr="00C44FCC">
        <w:rPr>
          <w:rFonts w:ascii="Times New Roman" w:hAnsi="Times New Roman" w:cs="Times New Roman"/>
        </w:rPr>
        <w:t>) (Tomlinson J).</w:t>
      </w:r>
      <w:proofErr w:type="gramEnd"/>
      <w:r w:rsidR="00DC6D3A" w:rsidRPr="00C44FCC">
        <w:rPr>
          <w:rFonts w:ascii="Times New Roman" w:hAnsi="Times New Roman" w:cs="Times New Roman"/>
        </w:rPr>
        <w:t xml:space="preserve"> </w:t>
      </w:r>
    </w:p>
  </w:footnote>
  <w:footnote w:id="8">
    <w:p w:rsidR="00EC131F" w:rsidRPr="00C44FCC" w:rsidRDefault="00EC131F"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DC6D3A" w:rsidRPr="00C44FCC">
        <w:rPr>
          <w:rFonts w:ascii="Times New Roman" w:hAnsi="Times New Roman" w:cs="Times New Roman"/>
        </w:rPr>
        <w:t>[2012] EWHC 1969 (QB).</w:t>
      </w:r>
      <w:proofErr w:type="gramEnd"/>
      <w:r w:rsidRPr="00C44FCC">
        <w:rPr>
          <w:rFonts w:ascii="Times New Roman" w:hAnsi="Times New Roman" w:cs="Times New Roman"/>
        </w:rPr>
        <w:t xml:space="preserve"> </w:t>
      </w:r>
    </w:p>
  </w:footnote>
  <w:footnote w:id="9">
    <w:p w:rsidR="00A71C32" w:rsidRPr="00C44FCC" w:rsidRDefault="00A71C3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Pr="00C44FCC">
        <w:rPr>
          <w:rFonts w:ascii="Times New Roman" w:hAnsi="Times New Roman" w:cs="Times New Roman"/>
        </w:rPr>
        <w:t xml:space="preserve"> </w:t>
      </w:r>
      <w:r w:rsidR="00A04457" w:rsidRPr="00C44FCC">
        <w:rPr>
          <w:rFonts w:ascii="Times New Roman" w:hAnsi="Times New Roman" w:cs="Times New Roman"/>
        </w:rPr>
        <w:t xml:space="preserve">“Good arguable case” in English proceedings generally means that at the preliminary stage “one side has a much better argument on the material available” – </w:t>
      </w:r>
      <w:r w:rsidR="00A04457" w:rsidRPr="00C44FCC">
        <w:rPr>
          <w:rFonts w:ascii="Times New Roman" w:hAnsi="Times New Roman" w:cs="Times New Roman"/>
          <w:i/>
        </w:rPr>
        <w:t xml:space="preserve">Canada Trust Company v </w:t>
      </w:r>
      <w:proofErr w:type="spellStart"/>
      <w:r w:rsidR="00A04457" w:rsidRPr="00C44FCC">
        <w:rPr>
          <w:rFonts w:ascii="Times New Roman" w:hAnsi="Times New Roman" w:cs="Times New Roman"/>
          <w:i/>
        </w:rPr>
        <w:t>Stolzenberg</w:t>
      </w:r>
      <w:proofErr w:type="spellEnd"/>
      <w:r w:rsidR="00A04457" w:rsidRPr="00C44FCC">
        <w:rPr>
          <w:rFonts w:ascii="Times New Roman" w:hAnsi="Times New Roman" w:cs="Times New Roman"/>
        </w:rPr>
        <w:t xml:space="preserve"> (No 2) [1998] 1 WLR 547.</w:t>
      </w:r>
    </w:p>
  </w:footnote>
  <w:footnote w:id="10">
    <w:p w:rsidR="003305B1" w:rsidRPr="00C44FCC" w:rsidRDefault="003305B1"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6168F0" w:rsidRPr="00C44FCC">
        <w:rPr>
          <w:rFonts w:ascii="Times New Roman" w:hAnsi="Times New Roman" w:cs="Times New Roman"/>
          <w:i/>
        </w:rPr>
        <w:t>Vava</w:t>
      </w:r>
      <w:proofErr w:type="spellEnd"/>
      <w:r w:rsidR="006168F0" w:rsidRPr="00C44FCC">
        <w:rPr>
          <w:rFonts w:ascii="Times New Roman" w:hAnsi="Times New Roman" w:cs="Times New Roman"/>
          <w:i/>
        </w:rPr>
        <w:t xml:space="preserve"> &amp; </w:t>
      </w:r>
      <w:proofErr w:type="spellStart"/>
      <w:r w:rsidR="006168F0" w:rsidRPr="00C44FCC">
        <w:rPr>
          <w:rFonts w:ascii="Times New Roman" w:hAnsi="Times New Roman" w:cs="Times New Roman"/>
          <w:i/>
        </w:rPr>
        <w:t>Ors</w:t>
      </w:r>
      <w:proofErr w:type="spellEnd"/>
      <w:r w:rsidR="006168F0" w:rsidRPr="00C44FCC">
        <w:rPr>
          <w:rFonts w:ascii="Times New Roman" w:hAnsi="Times New Roman" w:cs="Times New Roman"/>
          <w:i/>
        </w:rPr>
        <w:t xml:space="preserve"> v Anglo American South Africa Limited; Young</w:t>
      </w:r>
      <w:r w:rsidR="006168F0" w:rsidRPr="00C44FCC">
        <w:rPr>
          <w:rFonts w:ascii="Times New Roman" w:hAnsi="Times New Roman" w:cs="Times New Roman"/>
        </w:rPr>
        <w:t xml:space="preserve"> </w:t>
      </w:r>
      <w:r w:rsidR="006168F0" w:rsidRPr="00C44FCC">
        <w:rPr>
          <w:rFonts w:ascii="Times New Roman" w:hAnsi="Times New Roman" w:cs="Times New Roman"/>
          <w:i/>
        </w:rPr>
        <w:t>v</w:t>
      </w:r>
      <w:r w:rsidR="006168F0" w:rsidRPr="00C44FCC">
        <w:rPr>
          <w:rFonts w:ascii="Times New Roman" w:hAnsi="Times New Roman" w:cs="Times New Roman"/>
        </w:rPr>
        <w:t xml:space="preserve"> </w:t>
      </w:r>
      <w:r w:rsidR="006168F0" w:rsidRPr="00C44FCC">
        <w:rPr>
          <w:rFonts w:ascii="Times New Roman" w:hAnsi="Times New Roman" w:cs="Times New Roman"/>
          <w:i/>
        </w:rPr>
        <w:t>Anglo American South Africa Limited</w:t>
      </w:r>
      <w:r w:rsidR="006168F0" w:rsidRPr="00C44FCC">
        <w:rPr>
          <w:rFonts w:ascii="Times New Roman" w:hAnsi="Times New Roman" w:cs="Times New Roman"/>
        </w:rPr>
        <w:t xml:space="preserve"> [2012] EWHC 1969 (QB) [62]. </w:t>
      </w:r>
      <w:r w:rsidRPr="00C44FCC">
        <w:rPr>
          <w:rFonts w:ascii="Times New Roman" w:hAnsi="Times New Roman" w:cs="Times New Roman"/>
        </w:rPr>
        <w:t xml:space="preserve"> </w:t>
      </w:r>
    </w:p>
  </w:footnote>
  <w:footnote w:id="11">
    <w:p w:rsidR="008478E4" w:rsidRPr="00C44FCC" w:rsidRDefault="008478E4"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60351C" w:rsidRPr="00C44FCC">
        <w:rPr>
          <w:rFonts w:ascii="Times New Roman" w:hAnsi="Times New Roman" w:cs="Times New Roman"/>
          <w:i/>
        </w:rPr>
        <w:t>Vava</w:t>
      </w:r>
      <w:proofErr w:type="spellEnd"/>
      <w:r w:rsidR="0060351C" w:rsidRPr="00C44FCC">
        <w:rPr>
          <w:rFonts w:ascii="Times New Roman" w:hAnsi="Times New Roman" w:cs="Times New Roman"/>
          <w:i/>
        </w:rPr>
        <w:t xml:space="preserve"> &amp; </w:t>
      </w:r>
      <w:proofErr w:type="spellStart"/>
      <w:r w:rsidR="0060351C" w:rsidRPr="00C44FCC">
        <w:rPr>
          <w:rFonts w:ascii="Times New Roman" w:hAnsi="Times New Roman" w:cs="Times New Roman"/>
          <w:i/>
        </w:rPr>
        <w:t>Ors</w:t>
      </w:r>
      <w:proofErr w:type="spellEnd"/>
      <w:r w:rsidR="0060351C" w:rsidRPr="00C44FCC">
        <w:rPr>
          <w:rFonts w:ascii="Times New Roman" w:hAnsi="Times New Roman" w:cs="Times New Roman"/>
          <w:i/>
        </w:rPr>
        <w:t xml:space="preserve"> v Anglo American South Africa Limited; Young</w:t>
      </w:r>
      <w:r w:rsidR="0060351C" w:rsidRPr="00C44FCC">
        <w:rPr>
          <w:rFonts w:ascii="Times New Roman" w:hAnsi="Times New Roman" w:cs="Times New Roman"/>
        </w:rPr>
        <w:t xml:space="preserve"> </w:t>
      </w:r>
      <w:r w:rsidR="0060351C" w:rsidRPr="00C44FCC">
        <w:rPr>
          <w:rFonts w:ascii="Times New Roman" w:hAnsi="Times New Roman" w:cs="Times New Roman"/>
          <w:i/>
        </w:rPr>
        <w:t>v</w:t>
      </w:r>
      <w:r w:rsidR="0060351C" w:rsidRPr="00C44FCC">
        <w:rPr>
          <w:rFonts w:ascii="Times New Roman" w:hAnsi="Times New Roman" w:cs="Times New Roman"/>
        </w:rPr>
        <w:t xml:space="preserve"> </w:t>
      </w:r>
      <w:r w:rsidR="0060351C" w:rsidRPr="00C44FCC">
        <w:rPr>
          <w:rFonts w:ascii="Times New Roman" w:hAnsi="Times New Roman" w:cs="Times New Roman"/>
          <w:i/>
        </w:rPr>
        <w:t>Anglo American South Africa Limited</w:t>
      </w:r>
      <w:r w:rsidR="0060351C" w:rsidRPr="00C44FCC">
        <w:rPr>
          <w:rFonts w:ascii="Times New Roman" w:hAnsi="Times New Roman" w:cs="Times New Roman"/>
        </w:rPr>
        <w:t xml:space="preserve"> [2012] EWHC 1969 (QB) [91]. </w:t>
      </w:r>
      <w:r w:rsidRPr="00C44FCC">
        <w:rPr>
          <w:rFonts w:ascii="Times New Roman" w:hAnsi="Times New Roman" w:cs="Times New Roman"/>
        </w:rPr>
        <w:t xml:space="preserve"> </w:t>
      </w:r>
    </w:p>
  </w:footnote>
  <w:footnote w:id="12">
    <w:p w:rsidR="008478E4" w:rsidRPr="00C44FCC" w:rsidRDefault="008478E4"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Pr="00C44FCC">
        <w:rPr>
          <w:rFonts w:ascii="Times New Roman" w:hAnsi="Times New Roman" w:cs="Times New Roman"/>
        </w:rPr>
        <w:t xml:space="preserve"> </w:t>
      </w:r>
      <w:proofErr w:type="spellStart"/>
      <w:r w:rsidR="00BF252E" w:rsidRPr="00C44FCC">
        <w:rPr>
          <w:rFonts w:ascii="Times New Roman" w:hAnsi="Times New Roman" w:cs="Times New Roman"/>
          <w:i/>
        </w:rPr>
        <w:t>Vava</w:t>
      </w:r>
      <w:proofErr w:type="spellEnd"/>
      <w:r w:rsidR="00BF252E" w:rsidRPr="00C44FCC">
        <w:rPr>
          <w:rFonts w:ascii="Times New Roman" w:hAnsi="Times New Roman" w:cs="Times New Roman"/>
          <w:i/>
        </w:rPr>
        <w:t xml:space="preserve"> &amp; </w:t>
      </w:r>
      <w:proofErr w:type="spellStart"/>
      <w:r w:rsidR="00BF252E" w:rsidRPr="00C44FCC">
        <w:rPr>
          <w:rFonts w:ascii="Times New Roman" w:hAnsi="Times New Roman" w:cs="Times New Roman"/>
          <w:i/>
        </w:rPr>
        <w:t>Ors</w:t>
      </w:r>
      <w:proofErr w:type="spellEnd"/>
      <w:r w:rsidR="00BF252E" w:rsidRPr="00C44FCC">
        <w:rPr>
          <w:rFonts w:ascii="Times New Roman" w:hAnsi="Times New Roman" w:cs="Times New Roman"/>
          <w:i/>
        </w:rPr>
        <w:t xml:space="preserve"> v Anglo American South Africa Limited; Young</w:t>
      </w:r>
      <w:r w:rsidR="00BF252E" w:rsidRPr="00C44FCC">
        <w:rPr>
          <w:rFonts w:ascii="Times New Roman" w:hAnsi="Times New Roman" w:cs="Times New Roman"/>
        </w:rPr>
        <w:t xml:space="preserve"> </w:t>
      </w:r>
      <w:r w:rsidR="00BF252E" w:rsidRPr="00C44FCC">
        <w:rPr>
          <w:rFonts w:ascii="Times New Roman" w:hAnsi="Times New Roman" w:cs="Times New Roman"/>
          <w:i/>
        </w:rPr>
        <w:t>v</w:t>
      </w:r>
      <w:r w:rsidR="00BF252E" w:rsidRPr="00C44FCC">
        <w:rPr>
          <w:rFonts w:ascii="Times New Roman" w:hAnsi="Times New Roman" w:cs="Times New Roman"/>
        </w:rPr>
        <w:t xml:space="preserve"> </w:t>
      </w:r>
      <w:r w:rsidR="00BF252E" w:rsidRPr="00C44FCC">
        <w:rPr>
          <w:rFonts w:ascii="Times New Roman" w:hAnsi="Times New Roman" w:cs="Times New Roman"/>
          <w:i/>
        </w:rPr>
        <w:t>Anglo American South Africa Limited</w:t>
      </w:r>
      <w:r w:rsidR="00BF252E" w:rsidRPr="00C44FCC">
        <w:rPr>
          <w:rFonts w:ascii="Times New Roman" w:hAnsi="Times New Roman" w:cs="Times New Roman"/>
        </w:rPr>
        <w:t xml:space="preserve"> [2013] EWHC 2131(QB) [66].</w:t>
      </w:r>
    </w:p>
  </w:footnote>
  <w:footnote w:id="13">
    <w:p w:rsidR="002F05CE" w:rsidRPr="00C44FCC" w:rsidRDefault="002F05CE"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gramStart"/>
      <w:r w:rsidR="00EB1D42" w:rsidRPr="00C44FCC">
        <w:rPr>
          <w:rFonts w:ascii="Times New Roman" w:hAnsi="Times New Roman" w:cs="Times New Roman"/>
        </w:rPr>
        <w:t>Article 267 of the Treaty on the Functioning of the European Union.</w:t>
      </w:r>
      <w:proofErr w:type="gramEnd"/>
      <w:r w:rsidR="00EB1D42" w:rsidRPr="00C44FCC">
        <w:rPr>
          <w:rFonts w:ascii="Times New Roman" w:hAnsi="Times New Roman" w:cs="Times New Roman"/>
        </w:rPr>
        <w:t xml:space="preserve"> </w:t>
      </w:r>
      <w:r w:rsidRPr="00C44FCC">
        <w:rPr>
          <w:rFonts w:ascii="Times New Roman" w:hAnsi="Times New Roman" w:cs="Times New Roman"/>
        </w:rPr>
        <w:t xml:space="preserve"> </w:t>
      </w:r>
    </w:p>
  </w:footnote>
  <w:footnote w:id="14">
    <w:p w:rsidR="00687CF9" w:rsidRPr="00C44FCC" w:rsidRDefault="00687CF9"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7D5DE0" w:rsidRPr="00C44FCC">
        <w:rPr>
          <w:rFonts w:ascii="Times New Roman" w:hAnsi="Times New Roman" w:cs="Times New Roman"/>
          <w:i/>
        </w:rPr>
        <w:t>Young</w:t>
      </w:r>
      <w:r w:rsidR="007D5DE0" w:rsidRPr="00C44FCC">
        <w:rPr>
          <w:rFonts w:ascii="Times New Roman" w:hAnsi="Times New Roman" w:cs="Times New Roman"/>
        </w:rPr>
        <w:t xml:space="preserve"> </w:t>
      </w:r>
      <w:r w:rsidR="007D5DE0" w:rsidRPr="00C44FCC">
        <w:rPr>
          <w:rFonts w:ascii="Times New Roman" w:hAnsi="Times New Roman" w:cs="Times New Roman"/>
          <w:i/>
        </w:rPr>
        <w:t>v</w:t>
      </w:r>
      <w:r w:rsidR="007D5DE0" w:rsidRPr="00C44FCC">
        <w:rPr>
          <w:rFonts w:ascii="Times New Roman" w:hAnsi="Times New Roman" w:cs="Times New Roman"/>
        </w:rPr>
        <w:t xml:space="preserve"> </w:t>
      </w:r>
      <w:r w:rsidR="007D5DE0" w:rsidRPr="00C44FCC">
        <w:rPr>
          <w:rFonts w:ascii="Times New Roman" w:hAnsi="Times New Roman" w:cs="Times New Roman"/>
          <w:i/>
        </w:rPr>
        <w:t>Anglo American South Africa Limited</w:t>
      </w:r>
      <w:r w:rsidR="007D5DE0" w:rsidRPr="00C44FCC">
        <w:rPr>
          <w:rFonts w:ascii="Times New Roman" w:hAnsi="Times New Roman" w:cs="Times New Roman"/>
        </w:rPr>
        <w:t xml:space="preserve"> [2014] EWCA </w:t>
      </w:r>
      <w:proofErr w:type="spellStart"/>
      <w:r w:rsidR="007D5DE0" w:rsidRPr="00C44FCC">
        <w:rPr>
          <w:rFonts w:ascii="Times New Roman" w:hAnsi="Times New Roman" w:cs="Times New Roman"/>
        </w:rPr>
        <w:t>Civ</w:t>
      </w:r>
      <w:proofErr w:type="spellEnd"/>
      <w:r w:rsidR="007D5DE0" w:rsidRPr="00C44FCC">
        <w:rPr>
          <w:rFonts w:ascii="Times New Roman" w:hAnsi="Times New Roman" w:cs="Times New Roman"/>
        </w:rPr>
        <w:t xml:space="preserve"> 1130.</w:t>
      </w:r>
      <w:proofErr w:type="gramEnd"/>
      <w:r w:rsidR="007D5DE0" w:rsidRPr="00C44FCC">
        <w:rPr>
          <w:rFonts w:ascii="Times New Roman" w:hAnsi="Times New Roman" w:cs="Times New Roman"/>
        </w:rPr>
        <w:t xml:space="preserve"> It should be noted that </w:t>
      </w:r>
      <w:proofErr w:type="spellStart"/>
      <w:r w:rsidR="007D5DE0" w:rsidRPr="00C44FCC">
        <w:rPr>
          <w:rFonts w:ascii="Times New Roman" w:hAnsi="Times New Roman" w:cs="Times New Roman"/>
          <w:i/>
        </w:rPr>
        <w:t>Vava</w:t>
      </w:r>
      <w:proofErr w:type="spellEnd"/>
      <w:r w:rsidR="007D5DE0" w:rsidRPr="00C44FCC">
        <w:rPr>
          <w:rFonts w:ascii="Times New Roman" w:hAnsi="Times New Roman" w:cs="Times New Roman"/>
          <w:i/>
        </w:rPr>
        <w:t xml:space="preserve"> </w:t>
      </w:r>
      <w:r w:rsidR="007D5DE0" w:rsidRPr="00C44FCC">
        <w:rPr>
          <w:rFonts w:ascii="Times New Roman" w:hAnsi="Times New Roman" w:cs="Times New Roman"/>
        </w:rPr>
        <w:t>and other claimants did not challenge the decision of Andrew Smith J.</w:t>
      </w:r>
      <w:r w:rsidRPr="00C44FCC">
        <w:rPr>
          <w:rFonts w:ascii="Times New Roman" w:hAnsi="Times New Roman" w:cs="Times New Roman"/>
        </w:rPr>
        <w:t xml:space="preserve"> </w:t>
      </w:r>
    </w:p>
  </w:footnote>
  <w:footnote w:id="15">
    <w:p w:rsidR="00EF3D75" w:rsidRPr="00C44FCC" w:rsidRDefault="00EF3D75"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A04457" w:rsidRPr="00C44FCC">
        <w:rPr>
          <w:rFonts w:ascii="Times New Roman" w:hAnsi="Times New Roman" w:cs="Times New Roman"/>
          <w:i/>
        </w:rPr>
        <w:t>Vava</w:t>
      </w:r>
      <w:proofErr w:type="spellEnd"/>
      <w:r w:rsidR="00A04457" w:rsidRPr="00C44FCC">
        <w:rPr>
          <w:rFonts w:ascii="Times New Roman" w:hAnsi="Times New Roman" w:cs="Times New Roman"/>
          <w:i/>
        </w:rPr>
        <w:t xml:space="preserve"> &amp; </w:t>
      </w:r>
      <w:proofErr w:type="spellStart"/>
      <w:r w:rsidR="00A04457" w:rsidRPr="00C44FCC">
        <w:rPr>
          <w:rFonts w:ascii="Times New Roman" w:hAnsi="Times New Roman" w:cs="Times New Roman"/>
          <w:i/>
        </w:rPr>
        <w:t>Ors</w:t>
      </w:r>
      <w:proofErr w:type="spellEnd"/>
      <w:r w:rsidR="00A04457" w:rsidRPr="00C44FCC">
        <w:rPr>
          <w:rFonts w:ascii="Times New Roman" w:hAnsi="Times New Roman" w:cs="Times New Roman"/>
          <w:i/>
        </w:rPr>
        <w:t xml:space="preserve"> v Anglo American South Africa Limited; Young</w:t>
      </w:r>
      <w:r w:rsidR="00A04457" w:rsidRPr="00C44FCC">
        <w:rPr>
          <w:rFonts w:ascii="Times New Roman" w:hAnsi="Times New Roman" w:cs="Times New Roman"/>
        </w:rPr>
        <w:t xml:space="preserve"> </w:t>
      </w:r>
      <w:r w:rsidR="00A04457" w:rsidRPr="00C44FCC">
        <w:rPr>
          <w:rFonts w:ascii="Times New Roman" w:hAnsi="Times New Roman" w:cs="Times New Roman"/>
          <w:i/>
        </w:rPr>
        <w:t>v</w:t>
      </w:r>
      <w:r w:rsidR="00A04457" w:rsidRPr="00C44FCC">
        <w:rPr>
          <w:rFonts w:ascii="Times New Roman" w:hAnsi="Times New Roman" w:cs="Times New Roman"/>
        </w:rPr>
        <w:t xml:space="preserve"> </w:t>
      </w:r>
      <w:r w:rsidR="00A04457" w:rsidRPr="00C44FCC">
        <w:rPr>
          <w:rFonts w:ascii="Times New Roman" w:hAnsi="Times New Roman" w:cs="Times New Roman"/>
          <w:i/>
        </w:rPr>
        <w:t>Anglo American South Africa Limited</w:t>
      </w:r>
      <w:r w:rsidR="00A04457" w:rsidRPr="00C44FCC">
        <w:rPr>
          <w:rFonts w:ascii="Times New Roman" w:hAnsi="Times New Roman" w:cs="Times New Roman"/>
        </w:rPr>
        <w:t xml:space="preserve"> [2012] EWHC 1969 (QB) [8] (Silber J). </w:t>
      </w:r>
      <w:r w:rsidR="001A317E" w:rsidRPr="00C44FCC">
        <w:rPr>
          <w:rFonts w:ascii="Times New Roman" w:hAnsi="Times New Roman" w:cs="Times New Roman"/>
        </w:rPr>
        <w:t>In other words, if AASA had been sued on the basis that it neither had its place of incorporation, central administration nor principal place of business in any of the Member States of Brussels I, the English courts by resorting to its traditional private international law rules would not have gra</w:t>
      </w:r>
      <w:r w:rsidR="00101A98" w:rsidRPr="00C44FCC">
        <w:rPr>
          <w:rFonts w:ascii="Times New Roman" w:hAnsi="Times New Roman" w:cs="Times New Roman"/>
        </w:rPr>
        <w:t>n</w:t>
      </w:r>
      <w:r w:rsidR="001A317E" w:rsidRPr="00C44FCC">
        <w:rPr>
          <w:rFonts w:ascii="Times New Roman" w:hAnsi="Times New Roman" w:cs="Times New Roman"/>
        </w:rPr>
        <w:t>ted the claimants leave to bring AASA and other defendants before the English forum with regard to a case that was manifestly connected with the South African forum and could be conveniently tried there</w:t>
      </w:r>
      <w:r w:rsidR="00A04457" w:rsidRPr="00C44FCC">
        <w:rPr>
          <w:rFonts w:ascii="Times New Roman" w:hAnsi="Times New Roman" w:cs="Times New Roman"/>
        </w:rPr>
        <w:t>.</w:t>
      </w:r>
    </w:p>
  </w:footnote>
  <w:footnote w:id="16">
    <w:p w:rsidR="00EB1D42" w:rsidRPr="00C44FCC" w:rsidRDefault="00EB1D42"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[2013] EWHC 2131(QB) [7]</w:t>
      </w:r>
      <w:r w:rsidR="00891DCA" w:rsidRPr="00C44FCC">
        <w:rPr>
          <w:rFonts w:ascii="Times New Roman" w:hAnsi="Times New Roman" w:cs="Times New Roman"/>
        </w:rPr>
        <w:t>, [17]</w:t>
      </w:r>
      <w:r w:rsidRPr="00C44FCC">
        <w:rPr>
          <w:rFonts w:ascii="Times New Roman" w:hAnsi="Times New Roman" w:cs="Times New Roman"/>
        </w:rPr>
        <w:t xml:space="preserve"> (Andrew Smith J). </w:t>
      </w:r>
    </w:p>
  </w:footnote>
  <w:footnote w:id="17">
    <w:p w:rsidR="00EB1D42" w:rsidRPr="00C44FCC" w:rsidRDefault="00EB1D4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[2013] EWHC 2131(QB) [7] (Andrew Smith J).  </w:t>
      </w:r>
    </w:p>
  </w:footnote>
  <w:footnote w:id="18">
    <w:p w:rsidR="00EB1D42" w:rsidRPr="00C44FCC" w:rsidRDefault="00EB1D42"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gramStart"/>
      <w:r w:rsidR="00A118F6" w:rsidRPr="00C44FCC">
        <w:rPr>
          <w:rFonts w:ascii="Times New Roman" w:hAnsi="Times New Roman" w:cs="Times New Roman"/>
        </w:rPr>
        <w:t>Article 48(1) of the Treaty establishing the European Community which governs the right of establishment of companies.</w:t>
      </w:r>
      <w:proofErr w:type="gramEnd"/>
      <w:r w:rsidR="00A118F6" w:rsidRPr="00C44FCC">
        <w:rPr>
          <w:rFonts w:ascii="Times New Roman" w:hAnsi="Times New Roman" w:cs="Times New Roman"/>
        </w:rPr>
        <w:t xml:space="preserve"> See</w:t>
      </w:r>
      <w:r w:rsidR="00EA455D" w:rsidRPr="00C44FCC">
        <w:rPr>
          <w:rFonts w:ascii="Times New Roman" w:hAnsi="Times New Roman" w:cs="Times New Roman"/>
        </w:rPr>
        <w:t xml:space="preserve"> Advocate General </w:t>
      </w:r>
      <w:proofErr w:type="spellStart"/>
      <w:r w:rsidR="00EA455D" w:rsidRPr="00C44FCC">
        <w:rPr>
          <w:rFonts w:ascii="Times New Roman" w:hAnsi="Times New Roman" w:cs="Times New Roman"/>
        </w:rPr>
        <w:t>Darmon</w:t>
      </w:r>
      <w:proofErr w:type="spellEnd"/>
      <w:r w:rsidR="00EA455D" w:rsidRPr="00C44FCC">
        <w:rPr>
          <w:rFonts w:ascii="Times New Roman" w:hAnsi="Times New Roman" w:cs="Times New Roman"/>
        </w:rPr>
        <w:t xml:space="preserve"> in</w:t>
      </w:r>
      <w:r w:rsidR="00A118F6" w:rsidRPr="00C44FCC">
        <w:rPr>
          <w:rFonts w:ascii="Times New Roman" w:hAnsi="Times New Roman" w:cs="Times New Roman"/>
        </w:rPr>
        <w:t xml:space="preserve"> </w:t>
      </w:r>
      <w:r w:rsidR="00A118F6" w:rsidRPr="00C44FCC">
        <w:rPr>
          <w:rFonts w:ascii="Times New Roman" w:hAnsi="Times New Roman" w:cs="Times New Roman"/>
          <w:i/>
        </w:rPr>
        <w:t>R v HM Treasury ex p. Daily Mail and General Trust Plc</w:t>
      </w:r>
      <w:r w:rsidR="00A118F6" w:rsidRPr="00C44FCC">
        <w:rPr>
          <w:rFonts w:ascii="Times New Roman" w:hAnsi="Times New Roman" w:cs="Times New Roman"/>
        </w:rPr>
        <w:t xml:space="preserve"> (Case 81/87) [1988] ECR 5483.</w:t>
      </w:r>
    </w:p>
  </w:footnote>
  <w:footnote w:id="19">
    <w:p w:rsidR="00EB1D42" w:rsidRPr="00C44FCC" w:rsidRDefault="00EB1D42" w:rsidP="00E90E42">
      <w:pPr>
        <w:spacing w:after="0" w:line="240" w:lineRule="auto"/>
        <w:jc w:val="both"/>
        <w:rPr>
          <w:rFonts w:ascii="Times New Roman" w:hAnsi="Times New Roman" w:cs="Times New Roman"/>
          <w:sz w:val="20"/>
          <w:szCs w:val="20"/>
        </w:rPr>
      </w:pPr>
      <w:r w:rsidRPr="00C44FCC">
        <w:rPr>
          <w:rStyle w:val="FootnoteReference"/>
          <w:rFonts w:ascii="Times New Roman" w:hAnsi="Times New Roman" w:cs="Times New Roman"/>
          <w:sz w:val="20"/>
          <w:szCs w:val="20"/>
        </w:rPr>
        <w:footnoteRef/>
      </w:r>
      <w:r w:rsidRPr="00C44FCC">
        <w:rPr>
          <w:rFonts w:ascii="Times New Roman" w:hAnsi="Times New Roman" w:cs="Times New Roman"/>
          <w:sz w:val="20"/>
          <w:szCs w:val="20"/>
        </w:rPr>
        <w:t xml:space="preserve">U </w:t>
      </w:r>
      <w:proofErr w:type="spellStart"/>
      <w:r w:rsidRPr="00C44FCC">
        <w:rPr>
          <w:rFonts w:ascii="Times New Roman" w:hAnsi="Times New Roman" w:cs="Times New Roman"/>
          <w:sz w:val="20"/>
          <w:szCs w:val="20"/>
        </w:rPr>
        <w:t>Everling</w:t>
      </w:r>
      <w:proofErr w:type="spellEnd"/>
      <w:r w:rsidRPr="00C44FCC">
        <w:rPr>
          <w:rFonts w:ascii="Times New Roman" w:hAnsi="Times New Roman" w:cs="Times New Roman"/>
          <w:sz w:val="20"/>
          <w:szCs w:val="20"/>
        </w:rPr>
        <w:t xml:space="preserve">, </w:t>
      </w:r>
      <w:r w:rsidRPr="00C44FCC">
        <w:rPr>
          <w:rFonts w:ascii="Times New Roman" w:hAnsi="Times New Roman" w:cs="Times New Roman"/>
          <w:i/>
          <w:sz w:val="20"/>
          <w:szCs w:val="20"/>
        </w:rPr>
        <w:t xml:space="preserve">The Right of Establishment in the Common Market </w:t>
      </w:r>
      <w:r w:rsidRPr="00C44FCC">
        <w:rPr>
          <w:rFonts w:ascii="Times New Roman" w:hAnsi="Times New Roman" w:cs="Times New Roman"/>
          <w:sz w:val="20"/>
          <w:szCs w:val="20"/>
        </w:rPr>
        <w:t>(Commerce Clearing House, 1964)</w:t>
      </w:r>
      <w:r w:rsidR="007D5DE0" w:rsidRPr="00C44FCC">
        <w:rPr>
          <w:rFonts w:ascii="Times New Roman" w:hAnsi="Times New Roman" w:cs="Times New Roman"/>
          <w:sz w:val="20"/>
          <w:szCs w:val="20"/>
        </w:rPr>
        <w:t xml:space="preserve"> 75</w:t>
      </w:r>
      <w:r w:rsidRPr="00C44FCC">
        <w:rPr>
          <w:rFonts w:ascii="Times New Roman" w:hAnsi="Times New Roman" w:cs="Times New Roman"/>
          <w:sz w:val="20"/>
          <w:szCs w:val="20"/>
        </w:rPr>
        <w:t xml:space="preserve">; </w:t>
      </w:r>
      <w:r w:rsidR="00FE1396" w:rsidRPr="00C44FCC">
        <w:rPr>
          <w:rFonts w:ascii="Times New Roman" w:hAnsi="Times New Roman" w:cs="Times New Roman"/>
          <w:sz w:val="20"/>
          <w:szCs w:val="20"/>
        </w:rPr>
        <w:t xml:space="preserve">Official explanatory report on the </w:t>
      </w:r>
      <w:proofErr w:type="spellStart"/>
      <w:r w:rsidR="00FE1396" w:rsidRPr="00C44FCC">
        <w:rPr>
          <w:rFonts w:ascii="Times New Roman" w:hAnsi="Times New Roman" w:cs="Times New Roman"/>
          <w:sz w:val="20"/>
          <w:szCs w:val="20"/>
        </w:rPr>
        <w:t>Lugano</w:t>
      </w:r>
      <w:proofErr w:type="spellEnd"/>
      <w:r w:rsidR="00FE1396" w:rsidRPr="00C44FCC">
        <w:rPr>
          <w:rFonts w:ascii="Times New Roman" w:hAnsi="Times New Roman" w:cs="Times New Roman"/>
          <w:sz w:val="20"/>
          <w:szCs w:val="20"/>
        </w:rPr>
        <w:t xml:space="preserve"> Convention by Professor </w:t>
      </w:r>
      <w:proofErr w:type="spellStart"/>
      <w:r w:rsidR="00FE1396" w:rsidRPr="00C44FCC">
        <w:rPr>
          <w:rFonts w:ascii="Times New Roman" w:hAnsi="Times New Roman" w:cs="Times New Roman"/>
          <w:sz w:val="20"/>
          <w:szCs w:val="20"/>
        </w:rPr>
        <w:t>Fausto</w:t>
      </w:r>
      <w:proofErr w:type="spellEnd"/>
      <w:r w:rsidR="00FE1396" w:rsidRPr="00C44FCC">
        <w:rPr>
          <w:rFonts w:ascii="Times New Roman" w:hAnsi="Times New Roman" w:cs="Times New Roman"/>
          <w:sz w:val="20"/>
          <w:szCs w:val="20"/>
        </w:rPr>
        <w:t xml:space="preserve"> </w:t>
      </w:r>
      <w:proofErr w:type="spellStart"/>
      <w:r w:rsidR="00FE1396" w:rsidRPr="00C44FCC">
        <w:rPr>
          <w:rFonts w:ascii="Times New Roman" w:hAnsi="Times New Roman" w:cs="Times New Roman"/>
          <w:sz w:val="20"/>
          <w:szCs w:val="20"/>
        </w:rPr>
        <w:t>Pocar</w:t>
      </w:r>
      <w:proofErr w:type="spellEnd"/>
      <w:r w:rsidR="001C3AB6" w:rsidRPr="00C44FCC">
        <w:rPr>
          <w:rFonts w:ascii="Times New Roman" w:hAnsi="Times New Roman" w:cs="Times New Roman"/>
          <w:sz w:val="20"/>
          <w:szCs w:val="20"/>
        </w:rPr>
        <w:t xml:space="preserve"> </w:t>
      </w:r>
      <w:r w:rsidR="00FE1396" w:rsidRPr="00C44FCC">
        <w:rPr>
          <w:rFonts w:ascii="Times New Roman" w:hAnsi="Times New Roman" w:cs="Times New Roman"/>
          <w:sz w:val="20"/>
          <w:szCs w:val="20"/>
        </w:rPr>
        <w:t xml:space="preserve"> (OJ 2009 C 319/1)</w:t>
      </w:r>
      <w:r w:rsidR="001C3AB6" w:rsidRPr="00C44FCC">
        <w:rPr>
          <w:rFonts w:ascii="Times New Roman" w:hAnsi="Times New Roman" w:cs="Times New Roman"/>
          <w:sz w:val="20"/>
          <w:szCs w:val="20"/>
        </w:rPr>
        <w:t xml:space="preserve"> (“Professor </w:t>
      </w:r>
      <w:proofErr w:type="spellStart"/>
      <w:r w:rsidR="001C3AB6" w:rsidRPr="00C44FCC">
        <w:rPr>
          <w:rFonts w:ascii="Times New Roman" w:hAnsi="Times New Roman" w:cs="Times New Roman"/>
          <w:sz w:val="20"/>
          <w:szCs w:val="20"/>
        </w:rPr>
        <w:t>Pocar’s</w:t>
      </w:r>
      <w:proofErr w:type="spellEnd"/>
      <w:r w:rsidR="0091660C" w:rsidRPr="00C44FCC">
        <w:rPr>
          <w:rFonts w:ascii="Times New Roman" w:hAnsi="Times New Roman" w:cs="Times New Roman"/>
          <w:sz w:val="20"/>
          <w:szCs w:val="20"/>
        </w:rPr>
        <w:t xml:space="preserve"> r</w:t>
      </w:r>
      <w:r w:rsidR="001C3AB6" w:rsidRPr="00C44FCC">
        <w:rPr>
          <w:rFonts w:ascii="Times New Roman" w:hAnsi="Times New Roman" w:cs="Times New Roman"/>
          <w:sz w:val="20"/>
          <w:szCs w:val="20"/>
        </w:rPr>
        <w:t>eport”)</w:t>
      </w:r>
      <w:r w:rsidR="007D5DE0" w:rsidRPr="00C44FCC">
        <w:rPr>
          <w:rFonts w:ascii="Times New Roman" w:hAnsi="Times New Roman" w:cs="Times New Roman"/>
          <w:sz w:val="20"/>
          <w:szCs w:val="20"/>
        </w:rPr>
        <w:t xml:space="preserve"> para </w:t>
      </w:r>
      <w:r w:rsidR="005B5C92" w:rsidRPr="00C44FCC">
        <w:rPr>
          <w:rFonts w:ascii="Times New Roman" w:hAnsi="Times New Roman" w:cs="Times New Roman"/>
          <w:sz w:val="20"/>
          <w:szCs w:val="20"/>
        </w:rPr>
        <w:t xml:space="preserve">27 and </w:t>
      </w:r>
      <w:r w:rsidR="007D5DE0" w:rsidRPr="00C44FCC">
        <w:rPr>
          <w:rFonts w:ascii="Times New Roman" w:hAnsi="Times New Roman" w:cs="Times New Roman"/>
          <w:sz w:val="20"/>
          <w:szCs w:val="20"/>
        </w:rPr>
        <w:t>28</w:t>
      </w:r>
      <w:r w:rsidR="00FE1396" w:rsidRPr="00C44FCC">
        <w:rPr>
          <w:rFonts w:ascii="Times New Roman" w:hAnsi="Times New Roman" w:cs="Times New Roman"/>
          <w:sz w:val="20"/>
          <w:szCs w:val="20"/>
        </w:rPr>
        <w:t>.</w:t>
      </w:r>
    </w:p>
  </w:footnote>
  <w:footnote w:id="20">
    <w:p w:rsidR="00EB1D42" w:rsidRPr="00C44FCC" w:rsidRDefault="00EB1D42"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r w:rsidR="00FE1396" w:rsidRPr="00C44FCC">
        <w:rPr>
          <w:rFonts w:ascii="Times New Roman" w:hAnsi="Times New Roman" w:cs="Times New Roman"/>
        </w:rPr>
        <w:t>German Federal Supreme Court</w:t>
      </w:r>
      <w:r w:rsidR="007D5DE0" w:rsidRPr="00C44FCC">
        <w:rPr>
          <w:rFonts w:ascii="Times New Roman" w:hAnsi="Times New Roman" w:cs="Times New Roman"/>
        </w:rPr>
        <w:t xml:space="preserve"> (</w:t>
      </w:r>
      <w:proofErr w:type="spellStart"/>
      <w:r w:rsidR="007D5DE0" w:rsidRPr="00C44FCC">
        <w:rPr>
          <w:rFonts w:ascii="Times New Roman" w:hAnsi="Times New Roman" w:cs="Times New Roman"/>
          <w:i/>
        </w:rPr>
        <w:t>Bundesgerichtshof</w:t>
      </w:r>
      <w:proofErr w:type="spellEnd"/>
      <w:r w:rsidR="007D5DE0" w:rsidRPr="00C44FCC">
        <w:rPr>
          <w:rFonts w:ascii="Times New Roman" w:hAnsi="Times New Roman" w:cs="Times New Roman"/>
        </w:rPr>
        <w:t>)</w:t>
      </w:r>
      <w:r w:rsidR="00FE1396" w:rsidRPr="00C44FCC">
        <w:rPr>
          <w:rFonts w:ascii="Times New Roman" w:hAnsi="Times New Roman" w:cs="Times New Roman"/>
        </w:rPr>
        <w:t xml:space="preserve"> of 27 June 2007, XII ZB 114/06 </w:t>
      </w:r>
      <w:r w:rsidR="004B4F56" w:rsidRPr="00C44FCC">
        <w:rPr>
          <w:rFonts w:ascii="Times New Roman" w:hAnsi="Times New Roman" w:cs="Times New Roman"/>
        </w:rPr>
        <w:t>[2008] NJW</w:t>
      </w:r>
      <w:r w:rsidR="00FE1396" w:rsidRPr="00C44FCC">
        <w:rPr>
          <w:rFonts w:ascii="Times New Roman" w:hAnsi="Times New Roman" w:cs="Times New Roman"/>
        </w:rPr>
        <w:t xml:space="preserve">-RR 208; </w:t>
      </w:r>
      <w:r w:rsidR="007D5DE0" w:rsidRPr="00C44FCC">
        <w:rPr>
          <w:rFonts w:ascii="Times New Roman" w:hAnsi="Times New Roman" w:cs="Times New Roman"/>
        </w:rPr>
        <w:t>German Federal Labour</w:t>
      </w:r>
      <w:r w:rsidRPr="00C44FCC">
        <w:rPr>
          <w:rFonts w:ascii="Times New Roman" w:hAnsi="Times New Roman" w:cs="Times New Roman"/>
        </w:rPr>
        <w:t xml:space="preserve"> Court</w:t>
      </w:r>
      <w:r w:rsidR="007D5DE0" w:rsidRPr="00C44FCC">
        <w:rPr>
          <w:rFonts w:ascii="Times New Roman" w:hAnsi="Times New Roman" w:cs="Times New Roman"/>
        </w:rPr>
        <w:t xml:space="preserve"> (</w:t>
      </w:r>
      <w:proofErr w:type="spellStart"/>
      <w:r w:rsidR="007D5DE0" w:rsidRPr="00C44FCC">
        <w:rPr>
          <w:rFonts w:ascii="Times New Roman" w:hAnsi="Times New Roman" w:cs="Times New Roman"/>
          <w:i/>
        </w:rPr>
        <w:t>Bundesarbeitsgericht</w:t>
      </w:r>
      <w:proofErr w:type="spellEnd"/>
      <w:r w:rsidR="007D5DE0" w:rsidRPr="00C44FCC">
        <w:rPr>
          <w:rFonts w:ascii="Times New Roman" w:hAnsi="Times New Roman" w:cs="Times New Roman"/>
        </w:rPr>
        <w:t>)</w:t>
      </w:r>
      <w:r w:rsidR="00FE1396" w:rsidRPr="00C44FCC">
        <w:rPr>
          <w:rFonts w:ascii="Times New Roman" w:hAnsi="Times New Roman" w:cs="Times New Roman"/>
        </w:rPr>
        <w:t xml:space="preserve"> of 23 January 2008</w:t>
      </w:r>
      <w:r w:rsidRPr="00C44FCC">
        <w:rPr>
          <w:rFonts w:ascii="Times New Roman" w:hAnsi="Times New Roman" w:cs="Times New Roman"/>
        </w:rPr>
        <w:t xml:space="preserve">, 5 AZR 60/07, [2008] NJW 2797; </w:t>
      </w:r>
      <w:r w:rsidR="007D5DE0" w:rsidRPr="00C44FCC">
        <w:rPr>
          <w:rFonts w:ascii="Times New Roman" w:hAnsi="Times New Roman" w:cs="Times New Roman"/>
        </w:rPr>
        <w:t>German District Court for Frankfurt (</w:t>
      </w:r>
      <w:proofErr w:type="spellStart"/>
      <w:r w:rsidR="00FE1396" w:rsidRPr="00C44FCC">
        <w:rPr>
          <w:rFonts w:ascii="Times New Roman" w:hAnsi="Times New Roman" w:cs="Times New Roman"/>
        </w:rPr>
        <w:t>Landgericht</w:t>
      </w:r>
      <w:proofErr w:type="spellEnd"/>
      <w:r w:rsidR="00FE1396" w:rsidRPr="00C44FCC">
        <w:rPr>
          <w:rFonts w:ascii="Times New Roman" w:hAnsi="Times New Roman" w:cs="Times New Roman"/>
        </w:rPr>
        <w:t xml:space="preserve"> Frankfurt am Main</w:t>
      </w:r>
      <w:r w:rsidR="007D5DE0" w:rsidRPr="00C44FCC">
        <w:rPr>
          <w:rFonts w:ascii="Times New Roman" w:hAnsi="Times New Roman" w:cs="Times New Roman"/>
        </w:rPr>
        <w:t>)</w:t>
      </w:r>
      <w:r w:rsidR="00FE1396" w:rsidRPr="00C44FCC">
        <w:rPr>
          <w:rFonts w:ascii="Times New Roman" w:hAnsi="Times New Roman" w:cs="Times New Roman"/>
        </w:rPr>
        <w:t>, decision 2-08 S 25/09 of 3 March 2010.</w:t>
      </w:r>
    </w:p>
  </w:footnote>
  <w:footnote w:id="21">
    <w:p w:rsidR="008E2FBC" w:rsidRPr="00C44FCC" w:rsidRDefault="008E2FBC"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[2013] EWHC 2131(QB) (Andrew Smith J) [75]; </w:t>
      </w:r>
      <w:r w:rsidRPr="00C44FCC">
        <w:rPr>
          <w:rFonts w:ascii="Times New Roman" w:hAnsi="Times New Roman" w:cs="Times New Roman"/>
          <w:i/>
        </w:rPr>
        <w:t>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[2014] EWCA </w:t>
      </w:r>
      <w:proofErr w:type="spellStart"/>
      <w:r w:rsidRPr="00C44FCC">
        <w:rPr>
          <w:rFonts w:ascii="Times New Roman" w:hAnsi="Times New Roman" w:cs="Times New Roman"/>
        </w:rPr>
        <w:t>Civ</w:t>
      </w:r>
      <w:proofErr w:type="spellEnd"/>
      <w:r w:rsidRPr="00C44FCC">
        <w:rPr>
          <w:rFonts w:ascii="Times New Roman" w:hAnsi="Times New Roman" w:cs="Times New Roman"/>
        </w:rPr>
        <w:t xml:space="preserve"> 1130 [46]</w:t>
      </w:r>
      <w:r w:rsidR="00185049" w:rsidRPr="00C44FCC">
        <w:rPr>
          <w:rFonts w:ascii="Times New Roman" w:hAnsi="Times New Roman" w:cs="Times New Roman"/>
        </w:rPr>
        <w:t xml:space="preserve"> (</w:t>
      </w:r>
      <w:r w:rsidR="00396C1B" w:rsidRPr="00C44FCC">
        <w:rPr>
          <w:rFonts w:ascii="Times New Roman" w:hAnsi="Times New Roman" w:cs="Times New Roman"/>
        </w:rPr>
        <w:t>Aikens L.J</w:t>
      </w:r>
      <w:r w:rsidR="00185049" w:rsidRPr="00C44FCC">
        <w:rPr>
          <w:rFonts w:ascii="Times New Roman" w:hAnsi="Times New Roman" w:cs="Times New Roman"/>
        </w:rPr>
        <w:t>)</w:t>
      </w:r>
      <w:r w:rsidRPr="00C44FCC">
        <w:rPr>
          <w:rFonts w:ascii="Times New Roman" w:hAnsi="Times New Roman" w:cs="Times New Roman"/>
        </w:rPr>
        <w:t xml:space="preserve">. </w:t>
      </w:r>
    </w:p>
  </w:footnote>
  <w:footnote w:id="22">
    <w:p w:rsidR="00BA2D13" w:rsidRPr="00C44FCC" w:rsidRDefault="00BA2D13"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EB4A55" w:rsidRPr="00C44FCC">
        <w:rPr>
          <w:rFonts w:ascii="Times New Roman" w:hAnsi="Times New Roman" w:cs="Times New Roman"/>
          <w:i/>
        </w:rPr>
        <w:t>Vava</w:t>
      </w:r>
      <w:proofErr w:type="spellEnd"/>
      <w:r w:rsidR="00EB4A55" w:rsidRPr="00C44FCC">
        <w:rPr>
          <w:rFonts w:ascii="Times New Roman" w:hAnsi="Times New Roman" w:cs="Times New Roman"/>
          <w:i/>
        </w:rPr>
        <w:t xml:space="preserve"> &amp; </w:t>
      </w:r>
      <w:proofErr w:type="spellStart"/>
      <w:r w:rsidR="00EB4A55" w:rsidRPr="00C44FCC">
        <w:rPr>
          <w:rFonts w:ascii="Times New Roman" w:hAnsi="Times New Roman" w:cs="Times New Roman"/>
          <w:i/>
        </w:rPr>
        <w:t>Ors</w:t>
      </w:r>
      <w:proofErr w:type="spellEnd"/>
      <w:r w:rsidR="00EB4A55" w:rsidRPr="00C44FCC">
        <w:rPr>
          <w:rFonts w:ascii="Times New Roman" w:hAnsi="Times New Roman" w:cs="Times New Roman"/>
          <w:i/>
        </w:rPr>
        <w:t xml:space="preserve"> v Anglo American South Africa Limited; Young</w:t>
      </w:r>
      <w:r w:rsidR="00EB4A55" w:rsidRPr="00C44FCC">
        <w:rPr>
          <w:rFonts w:ascii="Times New Roman" w:hAnsi="Times New Roman" w:cs="Times New Roman"/>
        </w:rPr>
        <w:t xml:space="preserve"> </w:t>
      </w:r>
      <w:r w:rsidR="00EB4A55" w:rsidRPr="00C44FCC">
        <w:rPr>
          <w:rFonts w:ascii="Times New Roman" w:hAnsi="Times New Roman" w:cs="Times New Roman"/>
          <w:i/>
        </w:rPr>
        <w:t>v</w:t>
      </w:r>
      <w:r w:rsidR="00EB4A55" w:rsidRPr="00C44FCC">
        <w:rPr>
          <w:rFonts w:ascii="Times New Roman" w:hAnsi="Times New Roman" w:cs="Times New Roman"/>
        </w:rPr>
        <w:t xml:space="preserve"> </w:t>
      </w:r>
      <w:r w:rsidR="00EB4A55" w:rsidRPr="00C44FCC">
        <w:rPr>
          <w:rFonts w:ascii="Times New Roman" w:hAnsi="Times New Roman" w:cs="Times New Roman"/>
          <w:i/>
        </w:rPr>
        <w:t>Anglo American South Africa Limited</w:t>
      </w:r>
      <w:r w:rsidR="00EB4A55" w:rsidRPr="00C44FCC">
        <w:rPr>
          <w:rFonts w:ascii="Times New Roman" w:hAnsi="Times New Roman" w:cs="Times New Roman"/>
        </w:rPr>
        <w:t xml:space="preserve"> [2013] EWHC 2131(QB) [57] (Andrew Smith J). </w:t>
      </w:r>
      <w:r w:rsidRPr="00C44FCC">
        <w:rPr>
          <w:rFonts w:ascii="Times New Roman" w:hAnsi="Times New Roman" w:cs="Times New Roman"/>
        </w:rPr>
        <w:t xml:space="preserve"> </w:t>
      </w:r>
    </w:p>
  </w:footnote>
  <w:footnote w:id="23">
    <w:p w:rsidR="00BA2D13" w:rsidRPr="00C44FCC" w:rsidRDefault="00BA2D13"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510839" w:rsidRPr="00C44FCC">
        <w:rPr>
          <w:rFonts w:ascii="Times New Roman" w:hAnsi="Times New Roman" w:cs="Times New Roman"/>
          <w:i/>
        </w:rPr>
        <w:t>Vava</w:t>
      </w:r>
      <w:proofErr w:type="spellEnd"/>
      <w:r w:rsidR="00510839" w:rsidRPr="00C44FCC">
        <w:rPr>
          <w:rFonts w:ascii="Times New Roman" w:hAnsi="Times New Roman" w:cs="Times New Roman"/>
          <w:i/>
        </w:rPr>
        <w:t xml:space="preserve"> &amp; </w:t>
      </w:r>
      <w:proofErr w:type="spellStart"/>
      <w:r w:rsidR="00510839" w:rsidRPr="00C44FCC">
        <w:rPr>
          <w:rFonts w:ascii="Times New Roman" w:hAnsi="Times New Roman" w:cs="Times New Roman"/>
          <w:i/>
        </w:rPr>
        <w:t>Ors</w:t>
      </w:r>
      <w:proofErr w:type="spellEnd"/>
      <w:r w:rsidR="00510839" w:rsidRPr="00C44FCC">
        <w:rPr>
          <w:rFonts w:ascii="Times New Roman" w:hAnsi="Times New Roman" w:cs="Times New Roman"/>
          <w:i/>
        </w:rPr>
        <w:t xml:space="preserve"> v Anglo American South Africa Limited; Young</w:t>
      </w:r>
      <w:r w:rsidR="00510839" w:rsidRPr="00C44FCC">
        <w:rPr>
          <w:rFonts w:ascii="Times New Roman" w:hAnsi="Times New Roman" w:cs="Times New Roman"/>
        </w:rPr>
        <w:t xml:space="preserve"> </w:t>
      </w:r>
      <w:r w:rsidR="00510839" w:rsidRPr="00C44FCC">
        <w:rPr>
          <w:rFonts w:ascii="Times New Roman" w:hAnsi="Times New Roman" w:cs="Times New Roman"/>
          <w:i/>
        </w:rPr>
        <w:t>v</w:t>
      </w:r>
      <w:r w:rsidR="00510839" w:rsidRPr="00C44FCC">
        <w:rPr>
          <w:rFonts w:ascii="Times New Roman" w:hAnsi="Times New Roman" w:cs="Times New Roman"/>
        </w:rPr>
        <w:t xml:space="preserve"> </w:t>
      </w:r>
      <w:r w:rsidR="00510839" w:rsidRPr="00C44FCC">
        <w:rPr>
          <w:rFonts w:ascii="Times New Roman" w:hAnsi="Times New Roman" w:cs="Times New Roman"/>
          <w:i/>
        </w:rPr>
        <w:t>Anglo American South Africa Limited</w:t>
      </w:r>
      <w:r w:rsidR="00510839" w:rsidRPr="00C44FCC">
        <w:rPr>
          <w:rFonts w:ascii="Times New Roman" w:hAnsi="Times New Roman" w:cs="Times New Roman"/>
        </w:rPr>
        <w:t xml:space="preserve"> [2013] EWHC 2131(QB) [66]</w:t>
      </w:r>
      <w:r w:rsidR="00185049" w:rsidRPr="00C44FCC">
        <w:rPr>
          <w:rFonts w:ascii="Times New Roman" w:hAnsi="Times New Roman" w:cs="Times New Roman"/>
        </w:rPr>
        <w:t xml:space="preserve"> (Andrew Smith J)</w:t>
      </w:r>
      <w:r w:rsidR="00510839" w:rsidRPr="00C44FCC">
        <w:rPr>
          <w:rFonts w:ascii="Times New Roman" w:hAnsi="Times New Roman" w:cs="Times New Roman"/>
        </w:rPr>
        <w:t>.</w:t>
      </w:r>
      <w:r w:rsidRPr="00C44FCC">
        <w:rPr>
          <w:rFonts w:ascii="Times New Roman" w:hAnsi="Times New Roman" w:cs="Times New Roman"/>
        </w:rPr>
        <w:t xml:space="preserve"> </w:t>
      </w:r>
    </w:p>
  </w:footnote>
  <w:footnote w:id="24">
    <w:p w:rsidR="00BA2D13" w:rsidRPr="00C44FCC" w:rsidRDefault="00BA2D13"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9075CD" w:rsidRPr="00C44FCC">
        <w:rPr>
          <w:rFonts w:ascii="Times New Roman" w:hAnsi="Times New Roman" w:cs="Times New Roman"/>
          <w:i/>
        </w:rPr>
        <w:t>Vava</w:t>
      </w:r>
      <w:proofErr w:type="spellEnd"/>
      <w:r w:rsidR="009075CD" w:rsidRPr="00C44FCC">
        <w:rPr>
          <w:rFonts w:ascii="Times New Roman" w:hAnsi="Times New Roman" w:cs="Times New Roman"/>
          <w:i/>
        </w:rPr>
        <w:t xml:space="preserve"> &amp; </w:t>
      </w:r>
      <w:proofErr w:type="spellStart"/>
      <w:r w:rsidR="009075CD" w:rsidRPr="00C44FCC">
        <w:rPr>
          <w:rFonts w:ascii="Times New Roman" w:hAnsi="Times New Roman" w:cs="Times New Roman"/>
          <w:i/>
        </w:rPr>
        <w:t>Ors</w:t>
      </w:r>
      <w:proofErr w:type="spellEnd"/>
      <w:r w:rsidR="009075CD" w:rsidRPr="00C44FCC">
        <w:rPr>
          <w:rFonts w:ascii="Times New Roman" w:hAnsi="Times New Roman" w:cs="Times New Roman"/>
          <w:i/>
        </w:rPr>
        <w:t xml:space="preserve"> v Anglo American South Africa Limited; Young</w:t>
      </w:r>
      <w:r w:rsidR="009075CD" w:rsidRPr="00C44FCC">
        <w:rPr>
          <w:rFonts w:ascii="Times New Roman" w:hAnsi="Times New Roman" w:cs="Times New Roman"/>
        </w:rPr>
        <w:t xml:space="preserve"> </w:t>
      </w:r>
      <w:r w:rsidR="009075CD" w:rsidRPr="00C44FCC">
        <w:rPr>
          <w:rFonts w:ascii="Times New Roman" w:hAnsi="Times New Roman" w:cs="Times New Roman"/>
          <w:i/>
        </w:rPr>
        <w:t>v</w:t>
      </w:r>
      <w:r w:rsidR="009075CD" w:rsidRPr="00C44FCC">
        <w:rPr>
          <w:rFonts w:ascii="Times New Roman" w:hAnsi="Times New Roman" w:cs="Times New Roman"/>
        </w:rPr>
        <w:t xml:space="preserve"> </w:t>
      </w:r>
      <w:r w:rsidR="009075CD" w:rsidRPr="00C44FCC">
        <w:rPr>
          <w:rFonts w:ascii="Times New Roman" w:hAnsi="Times New Roman" w:cs="Times New Roman"/>
          <w:i/>
        </w:rPr>
        <w:t>Anglo American South Africa Limited</w:t>
      </w:r>
      <w:r w:rsidR="009075CD" w:rsidRPr="00C44FCC">
        <w:rPr>
          <w:rFonts w:ascii="Times New Roman" w:hAnsi="Times New Roman" w:cs="Times New Roman"/>
        </w:rPr>
        <w:t xml:space="preserve"> [2013] EWHC 2131(QB) [66] – [70];</w:t>
      </w:r>
      <w:r w:rsidRPr="00C44FCC">
        <w:rPr>
          <w:rFonts w:ascii="Times New Roman" w:hAnsi="Times New Roman" w:cs="Times New Roman"/>
        </w:rPr>
        <w:t xml:space="preserve"> </w:t>
      </w:r>
      <w:r w:rsidR="009E1250" w:rsidRPr="00C44FCC">
        <w:rPr>
          <w:rFonts w:ascii="Times New Roman" w:hAnsi="Times New Roman" w:cs="Times New Roman"/>
          <w:i/>
        </w:rPr>
        <w:t>Young</w:t>
      </w:r>
      <w:r w:rsidR="009E1250" w:rsidRPr="00C44FCC">
        <w:rPr>
          <w:rFonts w:ascii="Times New Roman" w:hAnsi="Times New Roman" w:cs="Times New Roman"/>
        </w:rPr>
        <w:t xml:space="preserve"> </w:t>
      </w:r>
      <w:r w:rsidR="009E1250" w:rsidRPr="00C44FCC">
        <w:rPr>
          <w:rFonts w:ascii="Times New Roman" w:hAnsi="Times New Roman" w:cs="Times New Roman"/>
          <w:i/>
        </w:rPr>
        <w:t>v</w:t>
      </w:r>
      <w:r w:rsidR="009E1250" w:rsidRPr="00C44FCC">
        <w:rPr>
          <w:rFonts w:ascii="Times New Roman" w:hAnsi="Times New Roman" w:cs="Times New Roman"/>
        </w:rPr>
        <w:t xml:space="preserve"> </w:t>
      </w:r>
      <w:r w:rsidR="009E1250" w:rsidRPr="00C44FCC">
        <w:rPr>
          <w:rFonts w:ascii="Times New Roman" w:hAnsi="Times New Roman" w:cs="Times New Roman"/>
          <w:i/>
        </w:rPr>
        <w:t>Anglo American South Africa Limited</w:t>
      </w:r>
      <w:r w:rsidR="009E1250" w:rsidRPr="00C44FCC">
        <w:rPr>
          <w:rFonts w:ascii="Times New Roman" w:hAnsi="Times New Roman" w:cs="Times New Roman"/>
        </w:rPr>
        <w:t xml:space="preserve"> [2014] EWCA </w:t>
      </w:r>
      <w:proofErr w:type="spellStart"/>
      <w:r w:rsidR="009E1250" w:rsidRPr="00C44FCC">
        <w:rPr>
          <w:rFonts w:ascii="Times New Roman" w:hAnsi="Times New Roman" w:cs="Times New Roman"/>
        </w:rPr>
        <w:t>Civ</w:t>
      </w:r>
      <w:proofErr w:type="spellEnd"/>
      <w:r w:rsidR="009E1250" w:rsidRPr="00C44FCC">
        <w:rPr>
          <w:rFonts w:ascii="Times New Roman" w:hAnsi="Times New Roman" w:cs="Times New Roman"/>
        </w:rPr>
        <w:t xml:space="preserve"> 1130 [38]</w:t>
      </w:r>
      <w:r w:rsidR="00185049" w:rsidRPr="00C44FCC">
        <w:rPr>
          <w:rFonts w:ascii="Times New Roman" w:hAnsi="Times New Roman" w:cs="Times New Roman"/>
        </w:rPr>
        <w:t xml:space="preserve"> (</w:t>
      </w:r>
      <w:r w:rsidR="00396C1B" w:rsidRPr="00C44FCC">
        <w:rPr>
          <w:rFonts w:ascii="Times New Roman" w:hAnsi="Times New Roman" w:cs="Times New Roman"/>
        </w:rPr>
        <w:t>Aikens L.J</w:t>
      </w:r>
      <w:r w:rsidR="00185049" w:rsidRPr="00C44FCC">
        <w:rPr>
          <w:rFonts w:ascii="Times New Roman" w:hAnsi="Times New Roman" w:cs="Times New Roman"/>
        </w:rPr>
        <w:t>)</w:t>
      </w:r>
      <w:r w:rsidR="009E1250" w:rsidRPr="00C44FCC">
        <w:rPr>
          <w:rFonts w:ascii="Times New Roman" w:hAnsi="Times New Roman" w:cs="Times New Roman"/>
        </w:rPr>
        <w:t>.</w:t>
      </w:r>
    </w:p>
  </w:footnote>
  <w:footnote w:id="25">
    <w:p w:rsidR="008D3283" w:rsidRPr="00C44FCC" w:rsidRDefault="008D3283"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13506A" w:rsidRPr="00C44FCC">
        <w:rPr>
          <w:rFonts w:ascii="Times New Roman" w:hAnsi="Times New Roman" w:cs="Times New Roman"/>
          <w:i/>
        </w:rPr>
        <w:t>Vava</w:t>
      </w:r>
      <w:proofErr w:type="spellEnd"/>
      <w:r w:rsidR="0013506A" w:rsidRPr="00C44FCC">
        <w:rPr>
          <w:rFonts w:ascii="Times New Roman" w:hAnsi="Times New Roman" w:cs="Times New Roman"/>
          <w:i/>
        </w:rPr>
        <w:t xml:space="preserve"> &amp; </w:t>
      </w:r>
      <w:proofErr w:type="spellStart"/>
      <w:r w:rsidR="0013506A" w:rsidRPr="00C44FCC">
        <w:rPr>
          <w:rFonts w:ascii="Times New Roman" w:hAnsi="Times New Roman" w:cs="Times New Roman"/>
          <w:i/>
        </w:rPr>
        <w:t>Ors</w:t>
      </w:r>
      <w:proofErr w:type="spellEnd"/>
      <w:r w:rsidR="0013506A" w:rsidRPr="00C44FCC">
        <w:rPr>
          <w:rFonts w:ascii="Times New Roman" w:hAnsi="Times New Roman" w:cs="Times New Roman"/>
          <w:i/>
        </w:rPr>
        <w:t xml:space="preserve"> v Anglo American South Africa Limited; Young</w:t>
      </w:r>
      <w:r w:rsidR="0013506A" w:rsidRPr="00C44FCC">
        <w:rPr>
          <w:rFonts w:ascii="Times New Roman" w:hAnsi="Times New Roman" w:cs="Times New Roman"/>
        </w:rPr>
        <w:t xml:space="preserve"> </w:t>
      </w:r>
      <w:r w:rsidR="0013506A" w:rsidRPr="00C44FCC">
        <w:rPr>
          <w:rFonts w:ascii="Times New Roman" w:hAnsi="Times New Roman" w:cs="Times New Roman"/>
          <w:i/>
        </w:rPr>
        <w:t>v</w:t>
      </w:r>
      <w:r w:rsidR="0013506A" w:rsidRPr="00C44FCC">
        <w:rPr>
          <w:rFonts w:ascii="Times New Roman" w:hAnsi="Times New Roman" w:cs="Times New Roman"/>
        </w:rPr>
        <w:t xml:space="preserve"> </w:t>
      </w:r>
      <w:r w:rsidR="0013506A" w:rsidRPr="00C44FCC">
        <w:rPr>
          <w:rFonts w:ascii="Times New Roman" w:hAnsi="Times New Roman" w:cs="Times New Roman"/>
          <w:i/>
        </w:rPr>
        <w:t>Anglo American South Africa Limited</w:t>
      </w:r>
      <w:r w:rsidR="0013506A" w:rsidRPr="00C44FCC">
        <w:rPr>
          <w:rFonts w:ascii="Times New Roman" w:hAnsi="Times New Roman" w:cs="Times New Roman"/>
        </w:rPr>
        <w:t xml:space="preserve"> [2012] EWHC 1969 (QB) [43].</w:t>
      </w:r>
      <w:r w:rsidRPr="00C44FCC">
        <w:rPr>
          <w:rFonts w:ascii="Times New Roman" w:hAnsi="Times New Roman" w:cs="Times New Roman"/>
        </w:rPr>
        <w:t xml:space="preserve"> </w:t>
      </w:r>
    </w:p>
  </w:footnote>
  <w:footnote w:id="26">
    <w:p w:rsidR="001718E2" w:rsidRPr="00C44FCC" w:rsidRDefault="001718E2"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D16E33" w:rsidRPr="00C44FCC">
        <w:rPr>
          <w:rFonts w:ascii="Times New Roman" w:hAnsi="Times New Roman" w:cs="Times New Roman"/>
        </w:rPr>
        <w:t xml:space="preserve"> </w:t>
      </w:r>
      <w:proofErr w:type="gramStart"/>
      <w:r w:rsidR="00D16E33" w:rsidRPr="00C44FCC">
        <w:rPr>
          <w:rFonts w:ascii="Times New Roman" w:hAnsi="Times New Roman" w:cs="Times New Roman"/>
        </w:rPr>
        <w:t>[2003] EWHC 163 (</w:t>
      </w:r>
      <w:proofErr w:type="spellStart"/>
      <w:r w:rsidR="00D16E33" w:rsidRPr="00C44FCC">
        <w:rPr>
          <w:rFonts w:ascii="Times New Roman" w:hAnsi="Times New Roman" w:cs="Times New Roman"/>
        </w:rPr>
        <w:t>Comm</w:t>
      </w:r>
      <w:proofErr w:type="spellEnd"/>
      <w:r w:rsidR="00D16E33" w:rsidRPr="00C44FCC">
        <w:rPr>
          <w:rFonts w:ascii="Times New Roman" w:hAnsi="Times New Roman" w:cs="Times New Roman"/>
        </w:rPr>
        <w:t>) [12] – [13].</w:t>
      </w:r>
      <w:proofErr w:type="gramEnd"/>
    </w:p>
  </w:footnote>
  <w:footnote w:id="27">
    <w:p w:rsidR="001718E2" w:rsidRPr="00C44FCC" w:rsidRDefault="001718E2"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r w:rsidR="00D16E33" w:rsidRPr="00C44FCC">
        <w:rPr>
          <w:rFonts w:ascii="Times New Roman" w:hAnsi="Times New Roman" w:cs="Times New Roman"/>
        </w:rPr>
        <w:t xml:space="preserve">[2008] EWHC </w:t>
      </w:r>
      <w:proofErr w:type="gramStart"/>
      <w:r w:rsidR="00D16E33" w:rsidRPr="00C44FCC">
        <w:rPr>
          <w:rFonts w:ascii="Times New Roman" w:hAnsi="Times New Roman" w:cs="Times New Roman"/>
        </w:rPr>
        <w:t>2679 .</w:t>
      </w:r>
      <w:proofErr w:type="gramEnd"/>
      <w:r w:rsidRPr="00C44FCC">
        <w:rPr>
          <w:rFonts w:ascii="Times New Roman" w:hAnsi="Times New Roman" w:cs="Times New Roman"/>
        </w:rPr>
        <w:t xml:space="preserve"> </w:t>
      </w:r>
    </w:p>
  </w:footnote>
  <w:footnote w:id="28">
    <w:p w:rsidR="0013506A" w:rsidRPr="00C44FCC" w:rsidRDefault="0013506A"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[2012] EWHC 1969 (QB) [43].   </w:t>
      </w:r>
    </w:p>
  </w:footnote>
  <w:footnote w:id="29">
    <w:p w:rsidR="005F197B" w:rsidRPr="00C44FCC" w:rsidRDefault="005F197B"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387108" w:rsidRPr="00C44FCC">
        <w:rPr>
          <w:rFonts w:ascii="Times New Roman" w:hAnsi="Times New Roman" w:cs="Times New Roman"/>
          <w:i/>
        </w:rPr>
        <w:t>Vava</w:t>
      </w:r>
      <w:proofErr w:type="spellEnd"/>
      <w:r w:rsidR="00387108" w:rsidRPr="00C44FCC">
        <w:rPr>
          <w:rFonts w:ascii="Times New Roman" w:hAnsi="Times New Roman" w:cs="Times New Roman"/>
          <w:i/>
        </w:rPr>
        <w:t xml:space="preserve"> &amp; </w:t>
      </w:r>
      <w:proofErr w:type="spellStart"/>
      <w:r w:rsidR="00387108" w:rsidRPr="00C44FCC">
        <w:rPr>
          <w:rFonts w:ascii="Times New Roman" w:hAnsi="Times New Roman" w:cs="Times New Roman"/>
          <w:i/>
        </w:rPr>
        <w:t>Ors</w:t>
      </w:r>
      <w:proofErr w:type="spellEnd"/>
      <w:r w:rsidR="00387108" w:rsidRPr="00C44FCC">
        <w:rPr>
          <w:rFonts w:ascii="Times New Roman" w:hAnsi="Times New Roman" w:cs="Times New Roman"/>
          <w:i/>
        </w:rPr>
        <w:t xml:space="preserve"> v Anglo American South Africa Limited; Young</w:t>
      </w:r>
      <w:r w:rsidR="00387108" w:rsidRPr="00C44FCC">
        <w:rPr>
          <w:rFonts w:ascii="Times New Roman" w:hAnsi="Times New Roman" w:cs="Times New Roman"/>
        </w:rPr>
        <w:t xml:space="preserve"> </w:t>
      </w:r>
      <w:r w:rsidR="00387108" w:rsidRPr="00C44FCC">
        <w:rPr>
          <w:rFonts w:ascii="Times New Roman" w:hAnsi="Times New Roman" w:cs="Times New Roman"/>
          <w:i/>
        </w:rPr>
        <w:t>v</w:t>
      </w:r>
      <w:r w:rsidR="00387108" w:rsidRPr="00C44FCC">
        <w:rPr>
          <w:rFonts w:ascii="Times New Roman" w:hAnsi="Times New Roman" w:cs="Times New Roman"/>
        </w:rPr>
        <w:t xml:space="preserve"> </w:t>
      </w:r>
      <w:r w:rsidR="00387108" w:rsidRPr="00C44FCC">
        <w:rPr>
          <w:rFonts w:ascii="Times New Roman" w:hAnsi="Times New Roman" w:cs="Times New Roman"/>
          <w:i/>
        </w:rPr>
        <w:t>Anglo American South Africa Limited</w:t>
      </w:r>
      <w:r w:rsidR="00387108" w:rsidRPr="00C44FCC">
        <w:rPr>
          <w:rFonts w:ascii="Times New Roman" w:hAnsi="Times New Roman" w:cs="Times New Roman"/>
        </w:rPr>
        <w:t xml:space="preserve"> [2013] EWHC 2131(QB) [22], [24].</w:t>
      </w:r>
      <w:r w:rsidRPr="00C44FCC">
        <w:rPr>
          <w:rFonts w:ascii="Times New Roman" w:hAnsi="Times New Roman" w:cs="Times New Roman"/>
        </w:rPr>
        <w:t xml:space="preserve"> </w:t>
      </w:r>
    </w:p>
  </w:footnote>
  <w:footnote w:id="30">
    <w:p w:rsidR="002F05CE" w:rsidRPr="00C44FCC" w:rsidRDefault="002F05CE"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gramStart"/>
      <w:r w:rsidR="002217AD" w:rsidRPr="00C44FCC">
        <w:rPr>
          <w:rFonts w:ascii="Times New Roman" w:hAnsi="Times New Roman" w:cs="Times New Roman"/>
        </w:rPr>
        <w:t>[2003] EWHC 163 (</w:t>
      </w:r>
      <w:proofErr w:type="spellStart"/>
      <w:r w:rsidR="002217AD" w:rsidRPr="00C44FCC">
        <w:rPr>
          <w:rFonts w:ascii="Times New Roman" w:hAnsi="Times New Roman" w:cs="Times New Roman"/>
        </w:rPr>
        <w:t>Comm</w:t>
      </w:r>
      <w:proofErr w:type="spellEnd"/>
      <w:r w:rsidR="002217AD" w:rsidRPr="00C44FCC">
        <w:rPr>
          <w:rFonts w:ascii="Times New Roman" w:hAnsi="Times New Roman" w:cs="Times New Roman"/>
        </w:rPr>
        <w:t>) [12] – [13].</w:t>
      </w:r>
      <w:proofErr w:type="gramEnd"/>
      <w:r w:rsidRPr="00C44FCC">
        <w:rPr>
          <w:rFonts w:ascii="Times New Roman" w:hAnsi="Times New Roman" w:cs="Times New Roman"/>
        </w:rPr>
        <w:t xml:space="preserve"> </w:t>
      </w:r>
    </w:p>
  </w:footnote>
  <w:footnote w:id="31">
    <w:p w:rsidR="00B84CC9" w:rsidRPr="00C44FCC" w:rsidRDefault="00B84CC9"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r w:rsidR="008421EB" w:rsidRPr="00C44FCC">
        <w:rPr>
          <w:rFonts w:ascii="Times New Roman" w:hAnsi="Times New Roman" w:cs="Times New Roman"/>
        </w:rPr>
        <w:t xml:space="preserve">“Administration is clearly an aspect of the conduct of business. That aspect has something of the ‘back office’ about it. Boards decide upon policy and important aspects of its implementation. Employees sell, supply and produce. Administration ensures that all runs smoothly: money is got in, debts are paid, leases and transport are arranged, </w:t>
      </w:r>
      <w:proofErr w:type="gramStart"/>
      <w:r w:rsidR="008421EB" w:rsidRPr="00C44FCC">
        <w:rPr>
          <w:rFonts w:ascii="Times New Roman" w:hAnsi="Times New Roman" w:cs="Times New Roman"/>
        </w:rPr>
        <w:t>personnel</w:t>
      </w:r>
      <w:proofErr w:type="gramEnd"/>
      <w:r w:rsidR="008421EB" w:rsidRPr="00C44FCC">
        <w:rPr>
          <w:rFonts w:ascii="Times New Roman" w:hAnsi="Times New Roman" w:cs="Times New Roman"/>
        </w:rPr>
        <w:t xml:space="preserve"> are looked after.”</w:t>
      </w:r>
      <w:r w:rsidRPr="00C44FCC">
        <w:rPr>
          <w:rFonts w:ascii="Times New Roman" w:hAnsi="Times New Roman" w:cs="Times New Roman"/>
        </w:rPr>
        <w:t xml:space="preserve"> </w:t>
      </w:r>
      <w:proofErr w:type="gramStart"/>
      <w:r w:rsidR="008421EB" w:rsidRPr="00C44FCC">
        <w:rPr>
          <w:rFonts w:ascii="Times New Roman" w:hAnsi="Times New Roman" w:cs="Times New Roman"/>
          <w:i/>
        </w:rPr>
        <w:t>Ibid.</w:t>
      </w:r>
      <w:proofErr w:type="gramEnd"/>
      <w:r w:rsidR="008421EB" w:rsidRPr="00C44FCC">
        <w:rPr>
          <w:rFonts w:ascii="Times New Roman" w:hAnsi="Times New Roman" w:cs="Times New Roman"/>
          <w:i/>
        </w:rPr>
        <w:t xml:space="preserve"> </w:t>
      </w:r>
      <w:r w:rsidR="008421EB" w:rsidRPr="00C44FCC">
        <w:rPr>
          <w:rFonts w:ascii="Times New Roman" w:hAnsi="Times New Roman" w:cs="Times New Roman"/>
        </w:rPr>
        <w:t>See also</w:t>
      </w:r>
      <w:r w:rsidR="00185049" w:rsidRPr="00C44FCC">
        <w:rPr>
          <w:rFonts w:ascii="Times New Roman" w:hAnsi="Times New Roman" w:cs="Times New Roman"/>
        </w:rPr>
        <w:t xml:space="preserve"> </w:t>
      </w:r>
      <w:r w:rsidR="00185049" w:rsidRPr="00C44FCC">
        <w:rPr>
          <w:rFonts w:ascii="Times New Roman" w:hAnsi="Times New Roman" w:cs="Times New Roman"/>
          <w:i/>
        </w:rPr>
        <w:t xml:space="preserve">Ministry of Defence and Support of the Armed Forces for Iran v </w:t>
      </w:r>
      <w:proofErr w:type="spellStart"/>
      <w:r w:rsidR="00185049" w:rsidRPr="00C44FCC">
        <w:rPr>
          <w:rFonts w:ascii="Times New Roman" w:hAnsi="Times New Roman" w:cs="Times New Roman"/>
          <w:i/>
        </w:rPr>
        <w:t>Faz</w:t>
      </w:r>
      <w:proofErr w:type="spellEnd"/>
      <w:r w:rsidR="00185049" w:rsidRPr="00C44FCC">
        <w:rPr>
          <w:rFonts w:ascii="Times New Roman" w:hAnsi="Times New Roman" w:cs="Times New Roman"/>
          <w:i/>
        </w:rPr>
        <w:t xml:space="preserve"> Aviation and another</w:t>
      </w:r>
      <w:r w:rsidR="00185049" w:rsidRPr="00C44FCC">
        <w:rPr>
          <w:rFonts w:ascii="Times New Roman" w:hAnsi="Times New Roman" w:cs="Times New Roman"/>
        </w:rPr>
        <w:t xml:space="preserve"> [2007] </w:t>
      </w:r>
      <w:proofErr w:type="spellStart"/>
      <w:r w:rsidR="00185049" w:rsidRPr="00C44FCC">
        <w:rPr>
          <w:rFonts w:ascii="Times New Roman" w:hAnsi="Times New Roman" w:cs="Times New Roman"/>
        </w:rPr>
        <w:t>ILpr</w:t>
      </w:r>
      <w:proofErr w:type="spellEnd"/>
      <w:r w:rsidR="00185049" w:rsidRPr="00C44FCC">
        <w:rPr>
          <w:rFonts w:ascii="Times New Roman" w:hAnsi="Times New Roman" w:cs="Times New Roman"/>
        </w:rPr>
        <w:t xml:space="preserve"> 42 (Langley J);</w:t>
      </w:r>
      <w:r w:rsidR="008421EB" w:rsidRPr="00C44FCC">
        <w:rPr>
          <w:rFonts w:ascii="Times New Roman" w:hAnsi="Times New Roman" w:cs="Times New Roman"/>
        </w:rPr>
        <w:t xml:space="preserve"> </w:t>
      </w:r>
      <w:r w:rsidR="008421EB" w:rsidRPr="00C44FCC">
        <w:rPr>
          <w:rFonts w:ascii="Times New Roman" w:hAnsi="Times New Roman" w:cs="Times New Roman"/>
          <w:i/>
        </w:rPr>
        <w:t xml:space="preserve">Alberta </w:t>
      </w:r>
      <w:proofErr w:type="spellStart"/>
      <w:r w:rsidR="008421EB" w:rsidRPr="00C44FCC">
        <w:rPr>
          <w:rFonts w:ascii="Times New Roman" w:hAnsi="Times New Roman" w:cs="Times New Roman"/>
          <w:i/>
        </w:rPr>
        <w:t>Inc</w:t>
      </w:r>
      <w:proofErr w:type="spellEnd"/>
      <w:r w:rsidR="008421EB" w:rsidRPr="00C44FCC">
        <w:rPr>
          <w:rFonts w:ascii="Times New Roman" w:hAnsi="Times New Roman" w:cs="Times New Roman"/>
          <w:i/>
        </w:rPr>
        <w:t xml:space="preserve"> v Katanga Mining Limited</w:t>
      </w:r>
      <w:r w:rsidR="008421EB" w:rsidRPr="00C44FCC">
        <w:rPr>
          <w:rFonts w:ascii="Times New Roman" w:hAnsi="Times New Roman" w:cs="Times New Roman"/>
        </w:rPr>
        <w:t xml:space="preserve"> [2008] EWHC</w:t>
      </w:r>
      <w:r w:rsidR="00185049" w:rsidRPr="00C44FCC">
        <w:rPr>
          <w:rFonts w:ascii="Times New Roman" w:hAnsi="Times New Roman" w:cs="Times New Roman"/>
        </w:rPr>
        <w:t xml:space="preserve"> 2679 (</w:t>
      </w:r>
      <w:proofErr w:type="spellStart"/>
      <w:r w:rsidR="00185049" w:rsidRPr="00C44FCC">
        <w:rPr>
          <w:rFonts w:ascii="Times New Roman" w:hAnsi="Times New Roman" w:cs="Times New Roman"/>
        </w:rPr>
        <w:t>Comm</w:t>
      </w:r>
      <w:proofErr w:type="spellEnd"/>
      <w:r w:rsidR="00185049" w:rsidRPr="00C44FCC">
        <w:rPr>
          <w:rFonts w:ascii="Times New Roman" w:hAnsi="Times New Roman" w:cs="Times New Roman"/>
        </w:rPr>
        <w:t>) [23] (Tomlinson J).</w:t>
      </w:r>
    </w:p>
  </w:footnote>
  <w:footnote w:id="32">
    <w:p w:rsidR="005F197B" w:rsidRPr="00C44FCC" w:rsidRDefault="005F197B" w:rsidP="00E90E42">
      <w:pPr>
        <w:spacing w:after="0" w:line="240" w:lineRule="auto"/>
        <w:jc w:val="both"/>
        <w:rPr>
          <w:rFonts w:ascii="Times New Roman" w:hAnsi="Times New Roman" w:cs="Times New Roman"/>
          <w:sz w:val="20"/>
          <w:szCs w:val="20"/>
        </w:rPr>
      </w:pPr>
      <w:r w:rsidRPr="00C44FCC">
        <w:rPr>
          <w:rStyle w:val="FootnoteReference"/>
          <w:rFonts w:ascii="Times New Roman" w:hAnsi="Times New Roman" w:cs="Times New Roman"/>
          <w:sz w:val="20"/>
          <w:szCs w:val="20"/>
        </w:rPr>
        <w:footnoteRef/>
      </w:r>
      <w:proofErr w:type="gramStart"/>
      <w:r w:rsidR="00314786" w:rsidRPr="00C44FCC">
        <w:rPr>
          <w:rFonts w:ascii="Times New Roman" w:hAnsi="Times New Roman" w:cs="Times New Roman"/>
          <w:sz w:val="20"/>
          <w:szCs w:val="20"/>
        </w:rPr>
        <w:t xml:space="preserve">A Briggs and P Rees (P Rees as editor with no authorial role), </w:t>
      </w:r>
      <w:r w:rsidR="00314786" w:rsidRPr="00C44FCC">
        <w:rPr>
          <w:rFonts w:ascii="Times New Roman" w:hAnsi="Times New Roman" w:cs="Times New Roman"/>
          <w:i/>
          <w:sz w:val="20"/>
          <w:szCs w:val="20"/>
        </w:rPr>
        <w:t>Civil Jurisdiction and Judgments</w:t>
      </w:r>
      <w:r w:rsidR="00314786" w:rsidRPr="00C44FCC">
        <w:rPr>
          <w:rFonts w:ascii="Times New Roman" w:hAnsi="Times New Roman" w:cs="Times New Roman"/>
          <w:sz w:val="20"/>
          <w:szCs w:val="20"/>
        </w:rPr>
        <w:t xml:space="preserve"> (4</w:t>
      </w:r>
      <w:r w:rsidR="00314786" w:rsidRPr="00C44FCC">
        <w:rPr>
          <w:rFonts w:ascii="Times New Roman" w:hAnsi="Times New Roman" w:cs="Times New Roman"/>
          <w:sz w:val="20"/>
          <w:szCs w:val="20"/>
          <w:vertAlign w:val="superscript"/>
        </w:rPr>
        <w:t>th</w:t>
      </w:r>
      <w:r w:rsidR="00314786" w:rsidRPr="00C44FCC">
        <w:rPr>
          <w:rFonts w:ascii="Times New Roman" w:hAnsi="Times New Roman" w:cs="Times New Roman"/>
          <w:sz w:val="20"/>
          <w:szCs w:val="20"/>
        </w:rPr>
        <w:t xml:space="preserve"> edition, </w:t>
      </w:r>
      <w:proofErr w:type="spellStart"/>
      <w:r w:rsidR="00314786" w:rsidRPr="00C44FCC">
        <w:rPr>
          <w:rFonts w:ascii="Times New Roman" w:hAnsi="Times New Roman" w:cs="Times New Roman"/>
          <w:sz w:val="20"/>
          <w:szCs w:val="20"/>
        </w:rPr>
        <w:t>Informa</w:t>
      </w:r>
      <w:proofErr w:type="spellEnd"/>
      <w:r w:rsidR="00314786" w:rsidRPr="00C44FCC">
        <w:rPr>
          <w:rFonts w:ascii="Times New Roman" w:hAnsi="Times New Roman" w:cs="Times New Roman"/>
          <w:sz w:val="20"/>
          <w:szCs w:val="20"/>
        </w:rPr>
        <w:t>/Lloyds of London Press, 2005)</w:t>
      </w:r>
      <w:r w:rsidR="00060003" w:rsidRPr="00C44FCC">
        <w:rPr>
          <w:rFonts w:ascii="Times New Roman" w:hAnsi="Times New Roman" w:cs="Times New Roman"/>
          <w:sz w:val="20"/>
          <w:szCs w:val="20"/>
        </w:rPr>
        <w:t xml:space="preserve"> para 2.115</w:t>
      </w:r>
      <w:r w:rsidR="00314786" w:rsidRPr="00C44FCC">
        <w:rPr>
          <w:rFonts w:ascii="Times New Roman" w:hAnsi="Times New Roman" w:cs="Times New Roman"/>
          <w:sz w:val="20"/>
          <w:szCs w:val="20"/>
        </w:rPr>
        <w:t xml:space="preserve">; A Briggs and P Rees, </w:t>
      </w:r>
      <w:r w:rsidR="00314786" w:rsidRPr="00C44FCC">
        <w:rPr>
          <w:rFonts w:ascii="Times New Roman" w:hAnsi="Times New Roman" w:cs="Times New Roman"/>
          <w:i/>
          <w:sz w:val="20"/>
          <w:szCs w:val="20"/>
        </w:rPr>
        <w:t>Civil Jurisdiction and Judgments</w:t>
      </w:r>
      <w:r w:rsidR="00314786" w:rsidRPr="00C44FCC">
        <w:rPr>
          <w:rFonts w:ascii="Times New Roman" w:hAnsi="Times New Roman" w:cs="Times New Roman"/>
          <w:sz w:val="20"/>
          <w:szCs w:val="20"/>
        </w:rPr>
        <w:t xml:space="preserve"> (5</w:t>
      </w:r>
      <w:r w:rsidR="00314786" w:rsidRPr="00C44FCC">
        <w:rPr>
          <w:rFonts w:ascii="Times New Roman" w:hAnsi="Times New Roman" w:cs="Times New Roman"/>
          <w:sz w:val="20"/>
          <w:szCs w:val="20"/>
          <w:vertAlign w:val="superscript"/>
        </w:rPr>
        <w:t>th</w:t>
      </w:r>
      <w:r w:rsidR="00314786" w:rsidRPr="00C44FCC">
        <w:rPr>
          <w:rFonts w:ascii="Times New Roman" w:hAnsi="Times New Roman" w:cs="Times New Roman"/>
          <w:sz w:val="20"/>
          <w:szCs w:val="20"/>
        </w:rPr>
        <w:t xml:space="preserve"> edition, </w:t>
      </w:r>
      <w:proofErr w:type="spellStart"/>
      <w:r w:rsidR="00314786" w:rsidRPr="00C44FCC">
        <w:rPr>
          <w:rFonts w:ascii="Times New Roman" w:hAnsi="Times New Roman" w:cs="Times New Roman"/>
          <w:sz w:val="20"/>
          <w:szCs w:val="20"/>
        </w:rPr>
        <w:t>Informa</w:t>
      </w:r>
      <w:proofErr w:type="spellEnd"/>
      <w:r w:rsidR="00314786" w:rsidRPr="00C44FCC">
        <w:rPr>
          <w:rFonts w:ascii="Times New Roman" w:hAnsi="Times New Roman" w:cs="Times New Roman"/>
          <w:sz w:val="20"/>
          <w:szCs w:val="20"/>
        </w:rPr>
        <w:t>, 2009)</w:t>
      </w:r>
      <w:r w:rsidR="00060003" w:rsidRPr="00C44FCC">
        <w:rPr>
          <w:rFonts w:ascii="Times New Roman" w:hAnsi="Times New Roman" w:cs="Times New Roman"/>
          <w:sz w:val="20"/>
          <w:szCs w:val="20"/>
        </w:rPr>
        <w:t xml:space="preserve"> para 2.138</w:t>
      </w:r>
      <w:r w:rsidR="00314786" w:rsidRPr="00C44FCC">
        <w:rPr>
          <w:rFonts w:ascii="Times New Roman" w:hAnsi="Times New Roman" w:cs="Times New Roman"/>
          <w:sz w:val="20"/>
          <w:szCs w:val="20"/>
        </w:rPr>
        <w:t>.</w:t>
      </w:r>
      <w:proofErr w:type="gramEnd"/>
    </w:p>
  </w:footnote>
  <w:footnote w:id="33">
    <w:p w:rsidR="005F197B" w:rsidRPr="00C44FCC" w:rsidRDefault="005F197B"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gramStart"/>
      <w:r w:rsidR="00480255" w:rsidRPr="00C44FCC">
        <w:rPr>
          <w:rFonts w:ascii="Times New Roman" w:hAnsi="Times New Roman" w:cs="Times New Roman"/>
          <w:i/>
        </w:rPr>
        <w:t>King v Crown Energy Trading AG</w:t>
      </w:r>
      <w:r w:rsidR="00480255" w:rsidRPr="00C44FCC">
        <w:rPr>
          <w:rFonts w:ascii="Times New Roman" w:hAnsi="Times New Roman" w:cs="Times New Roman"/>
        </w:rPr>
        <w:t xml:space="preserve"> [2003] EWHC 163 (</w:t>
      </w:r>
      <w:proofErr w:type="spellStart"/>
      <w:r w:rsidR="00480255" w:rsidRPr="00C44FCC">
        <w:rPr>
          <w:rFonts w:ascii="Times New Roman" w:hAnsi="Times New Roman" w:cs="Times New Roman"/>
        </w:rPr>
        <w:t>Comm</w:t>
      </w:r>
      <w:proofErr w:type="spellEnd"/>
      <w:r w:rsidR="00480255" w:rsidRPr="00C44FCC">
        <w:rPr>
          <w:rFonts w:ascii="Times New Roman" w:hAnsi="Times New Roman" w:cs="Times New Roman"/>
        </w:rPr>
        <w:t>) (HH Judge Chambers QC) [13];</w:t>
      </w:r>
      <w:r w:rsidRPr="00C44FCC">
        <w:rPr>
          <w:rFonts w:ascii="Times New Roman" w:hAnsi="Times New Roman" w:cs="Times New Roman"/>
        </w:rPr>
        <w:t xml:space="preserve"> </w:t>
      </w:r>
      <w:r w:rsidR="00480255" w:rsidRPr="00C44FCC">
        <w:rPr>
          <w:rFonts w:ascii="Times New Roman" w:hAnsi="Times New Roman" w:cs="Times New Roman"/>
          <w:i/>
        </w:rPr>
        <w:t xml:space="preserve">Alberta </w:t>
      </w:r>
      <w:proofErr w:type="spellStart"/>
      <w:r w:rsidR="00480255" w:rsidRPr="00C44FCC">
        <w:rPr>
          <w:rFonts w:ascii="Times New Roman" w:hAnsi="Times New Roman" w:cs="Times New Roman"/>
          <w:i/>
        </w:rPr>
        <w:t>Inc</w:t>
      </w:r>
      <w:proofErr w:type="spellEnd"/>
      <w:r w:rsidR="00480255" w:rsidRPr="00C44FCC">
        <w:rPr>
          <w:rFonts w:ascii="Times New Roman" w:hAnsi="Times New Roman" w:cs="Times New Roman"/>
          <w:i/>
        </w:rPr>
        <w:t xml:space="preserve"> v Katanga Mining Limited</w:t>
      </w:r>
      <w:r w:rsidR="00480255" w:rsidRPr="00C44FCC">
        <w:rPr>
          <w:rFonts w:ascii="Times New Roman" w:hAnsi="Times New Roman" w:cs="Times New Roman"/>
        </w:rPr>
        <w:t xml:space="preserve"> [2008] EWHC 2679 (</w:t>
      </w:r>
      <w:proofErr w:type="spellStart"/>
      <w:r w:rsidR="00480255" w:rsidRPr="00C44FCC">
        <w:rPr>
          <w:rFonts w:ascii="Times New Roman" w:hAnsi="Times New Roman" w:cs="Times New Roman"/>
        </w:rPr>
        <w:t>Comm</w:t>
      </w:r>
      <w:proofErr w:type="spellEnd"/>
      <w:r w:rsidR="00480255" w:rsidRPr="00C44FCC">
        <w:rPr>
          <w:rFonts w:ascii="Times New Roman" w:hAnsi="Times New Roman" w:cs="Times New Roman"/>
        </w:rPr>
        <w:t>) [23] (Tomlinson J).</w:t>
      </w:r>
      <w:proofErr w:type="gramEnd"/>
    </w:p>
  </w:footnote>
  <w:footnote w:id="34">
    <w:p w:rsidR="00D12CFC" w:rsidRPr="00C44FCC" w:rsidRDefault="00D12CFC"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387108" w:rsidRPr="00C44FCC">
        <w:rPr>
          <w:rFonts w:ascii="Times New Roman" w:hAnsi="Times New Roman" w:cs="Times New Roman"/>
          <w:i/>
        </w:rPr>
        <w:t>Vava</w:t>
      </w:r>
      <w:proofErr w:type="spellEnd"/>
      <w:r w:rsidR="00387108" w:rsidRPr="00C44FCC">
        <w:rPr>
          <w:rFonts w:ascii="Times New Roman" w:hAnsi="Times New Roman" w:cs="Times New Roman"/>
          <w:i/>
        </w:rPr>
        <w:t xml:space="preserve"> &amp; </w:t>
      </w:r>
      <w:proofErr w:type="spellStart"/>
      <w:r w:rsidR="00387108" w:rsidRPr="00C44FCC">
        <w:rPr>
          <w:rFonts w:ascii="Times New Roman" w:hAnsi="Times New Roman" w:cs="Times New Roman"/>
          <w:i/>
        </w:rPr>
        <w:t>Ors</w:t>
      </w:r>
      <w:proofErr w:type="spellEnd"/>
      <w:r w:rsidR="00387108" w:rsidRPr="00C44FCC">
        <w:rPr>
          <w:rFonts w:ascii="Times New Roman" w:hAnsi="Times New Roman" w:cs="Times New Roman"/>
          <w:i/>
        </w:rPr>
        <w:t xml:space="preserve"> v Anglo American South Africa Limited; Young</w:t>
      </w:r>
      <w:r w:rsidR="00387108" w:rsidRPr="00C44FCC">
        <w:rPr>
          <w:rFonts w:ascii="Times New Roman" w:hAnsi="Times New Roman" w:cs="Times New Roman"/>
        </w:rPr>
        <w:t xml:space="preserve"> </w:t>
      </w:r>
      <w:r w:rsidR="00387108" w:rsidRPr="00C44FCC">
        <w:rPr>
          <w:rFonts w:ascii="Times New Roman" w:hAnsi="Times New Roman" w:cs="Times New Roman"/>
          <w:i/>
        </w:rPr>
        <w:t>v</w:t>
      </w:r>
      <w:r w:rsidR="00387108" w:rsidRPr="00C44FCC">
        <w:rPr>
          <w:rFonts w:ascii="Times New Roman" w:hAnsi="Times New Roman" w:cs="Times New Roman"/>
        </w:rPr>
        <w:t xml:space="preserve"> </w:t>
      </w:r>
      <w:r w:rsidR="00387108" w:rsidRPr="00C44FCC">
        <w:rPr>
          <w:rFonts w:ascii="Times New Roman" w:hAnsi="Times New Roman" w:cs="Times New Roman"/>
          <w:i/>
        </w:rPr>
        <w:t>Anglo American South Africa Limited</w:t>
      </w:r>
      <w:r w:rsidR="00387108" w:rsidRPr="00C44FCC">
        <w:rPr>
          <w:rFonts w:ascii="Times New Roman" w:hAnsi="Times New Roman" w:cs="Times New Roman"/>
        </w:rPr>
        <w:t xml:space="preserve"> [2013] EWHC 2131(QB) [23].</w:t>
      </w:r>
    </w:p>
  </w:footnote>
  <w:footnote w:id="35">
    <w:p w:rsidR="00D12CFC" w:rsidRPr="00C44FCC" w:rsidRDefault="00D12CFC"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924D4D" w:rsidRPr="00C44FCC">
        <w:rPr>
          <w:rFonts w:ascii="Times New Roman" w:hAnsi="Times New Roman" w:cs="Times New Roman"/>
          <w:i/>
        </w:rPr>
        <w:t>Vava</w:t>
      </w:r>
      <w:proofErr w:type="spellEnd"/>
      <w:r w:rsidR="00924D4D" w:rsidRPr="00C44FCC">
        <w:rPr>
          <w:rFonts w:ascii="Times New Roman" w:hAnsi="Times New Roman" w:cs="Times New Roman"/>
          <w:i/>
        </w:rPr>
        <w:t xml:space="preserve"> &amp; </w:t>
      </w:r>
      <w:proofErr w:type="spellStart"/>
      <w:r w:rsidR="00924D4D" w:rsidRPr="00C44FCC">
        <w:rPr>
          <w:rFonts w:ascii="Times New Roman" w:hAnsi="Times New Roman" w:cs="Times New Roman"/>
          <w:i/>
        </w:rPr>
        <w:t>Ors</w:t>
      </w:r>
      <w:proofErr w:type="spellEnd"/>
      <w:r w:rsidR="00924D4D" w:rsidRPr="00C44FCC">
        <w:rPr>
          <w:rFonts w:ascii="Times New Roman" w:hAnsi="Times New Roman" w:cs="Times New Roman"/>
          <w:i/>
        </w:rPr>
        <w:t xml:space="preserve"> v Anglo American South Africa Limited; Young</w:t>
      </w:r>
      <w:r w:rsidR="00924D4D" w:rsidRPr="00C44FCC">
        <w:rPr>
          <w:rFonts w:ascii="Times New Roman" w:hAnsi="Times New Roman" w:cs="Times New Roman"/>
        </w:rPr>
        <w:t xml:space="preserve"> </w:t>
      </w:r>
      <w:r w:rsidR="00924D4D" w:rsidRPr="00C44FCC">
        <w:rPr>
          <w:rFonts w:ascii="Times New Roman" w:hAnsi="Times New Roman" w:cs="Times New Roman"/>
          <w:i/>
        </w:rPr>
        <w:t>v</w:t>
      </w:r>
      <w:r w:rsidR="00924D4D" w:rsidRPr="00C44FCC">
        <w:rPr>
          <w:rFonts w:ascii="Times New Roman" w:hAnsi="Times New Roman" w:cs="Times New Roman"/>
        </w:rPr>
        <w:t xml:space="preserve"> </w:t>
      </w:r>
      <w:r w:rsidR="00924D4D" w:rsidRPr="00C44FCC">
        <w:rPr>
          <w:rFonts w:ascii="Times New Roman" w:hAnsi="Times New Roman" w:cs="Times New Roman"/>
          <w:i/>
        </w:rPr>
        <w:t>Anglo American South Africa Limited</w:t>
      </w:r>
      <w:r w:rsidR="00924D4D" w:rsidRPr="00C44FCC">
        <w:rPr>
          <w:rFonts w:ascii="Times New Roman" w:hAnsi="Times New Roman" w:cs="Times New Roman"/>
        </w:rPr>
        <w:t xml:space="preserve"> [2013] EWHC 2131(QB)</w:t>
      </w:r>
      <w:r w:rsidR="00B01D34" w:rsidRPr="00C44FCC">
        <w:rPr>
          <w:rFonts w:ascii="Times New Roman" w:hAnsi="Times New Roman" w:cs="Times New Roman"/>
        </w:rPr>
        <w:t xml:space="preserve"> [20</w:t>
      </w:r>
      <w:r w:rsidR="00924D4D" w:rsidRPr="00C44FCC">
        <w:rPr>
          <w:rFonts w:ascii="Times New Roman" w:hAnsi="Times New Roman" w:cs="Times New Roman"/>
        </w:rPr>
        <w:t>].</w:t>
      </w:r>
    </w:p>
  </w:footnote>
  <w:footnote w:id="36">
    <w:p w:rsidR="00D12CFC" w:rsidRPr="00C44FCC" w:rsidRDefault="00D12CFC"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gramStart"/>
      <w:r w:rsidR="00036C1D" w:rsidRPr="00C44FCC">
        <w:rPr>
          <w:rFonts w:ascii="Times New Roman" w:hAnsi="Times New Roman" w:cs="Times New Roman"/>
          <w:i/>
        </w:rPr>
        <w:t>Young</w:t>
      </w:r>
      <w:r w:rsidR="00036C1D" w:rsidRPr="00C44FCC">
        <w:rPr>
          <w:rFonts w:ascii="Times New Roman" w:hAnsi="Times New Roman" w:cs="Times New Roman"/>
        </w:rPr>
        <w:t xml:space="preserve"> </w:t>
      </w:r>
      <w:r w:rsidR="00036C1D" w:rsidRPr="00C44FCC">
        <w:rPr>
          <w:rFonts w:ascii="Times New Roman" w:hAnsi="Times New Roman" w:cs="Times New Roman"/>
          <w:i/>
        </w:rPr>
        <w:t>v</w:t>
      </w:r>
      <w:r w:rsidR="00036C1D" w:rsidRPr="00C44FCC">
        <w:rPr>
          <w:rFonts w:ascii="Times New Roman" w:hAnsi="Times New Roman" w:cs="Times New Roman"/>
        </w:rPr>
        <w:t xml:space="preserve"> </w:t>
      </w:r>
      <w:r w:rsidR="00036C1D" w:rsidRPr="00C44FCC">
        <w:rPr>
          <w:rFonts w:ascii="Times New Roman" w:hAnsi="Times New Roman" w:cs="Times New Roman"/>
          <w:i/>
        </w:rPr>
        <w:t>Anglo American South Africa Limited</w:t>
      </w:r>
      <w:r w:rsidR="00036C1D" w:rsidRPr="00C44FCC">
        <w:rPr>
          <w:rFonts w:ascii="Times New Roman" w:hAnsi="Times New Roman" w:cs="Times New Roman"/>
        </w:rPr>
        <w:t xml:space="preserve"> [2014] EWCA </w:t>
      </w:r>
      <w:proofErr w:type="spellStart"/>
      <w:r w:rsidR="00036C1D" w:rsidRPr="00C44FCC">
        <w:rPr>
          <w:rFonts w:ascii="Times New Roman" w:hAnsi="Times New Roman" w:cs="Times New Roman"/>
        </w:rPr>
        <w:t>Civ</w:t>
      </w:r>
      <w:proofErr w:type="spellEnd"/>
      <w:r w:rsidR="00036C1D" w:rsidRPr="00C44FCC">
        <w:rPr>
          <w:rFonts w:ascii="Times New Roman" w:hAnsi="Times New Roman" w:cs="Times New Roman"/>
        </w:rPr>
        <w:t xml:space="preserve"> 1130 [43] – [44].</w:t>
      </w:r>
      <w:proofErr w:type="gramEnd"/>
    </w:p>
  </w:footnote>
  <w:footnote w:id="37">
    <w:p w:rsidR="00D1529D" w:rsidRPr="00C44FCC" w:rsidRDefault="00D1529D"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EB4A55" w:rsidRPr="00C44FCC">
        <w:rPr>
          <w:rFonts w:ascii="Times New Roman" w:hAnsi="Times New Roman" w:cs="Times New Roman"/>
          <w:i/>
        </w:rPr>
        <w:t>Vava</w:t>
      </w:r>
      <w:proofErr w:type="spellEnd"/>
      <w:r w:rsidR="00EB4A55" w:rsidRPr="00C44FCC">
        <w:rPr>
          <w:rFonts w:ascii="Times New Roman" w:hAnsi="Times New Roman" w:cs="Times New Roman"/>
          <w:i/>
        </w:rPr>
        <w:t xml:space="preserve"> &amp; </w:t>
      </w:r>
      <w:proofErr w:type="spellStart"/>
      <w:r w:rsidR="00EB4A55" w:rsidRPr="00C44FCC">
        <w:rPr>
          <w:rFonts w:ascii="Times New Roman" w:hAnsi="Times New Roman" w:cs="Times New Roman"/>
          <w:i/>
        </w:rPr>
        <w:t>Ors</w:t>
      </w:r>
      <w:proofErr w:type="spellEnd"/>
      <w:r w:rsidR="00EB4A55" w:rsidRPr="00C44FCC">
        <w:rPr>
          <w:rFonts w:ascii="Times New Roman" w:hAnsi="Times New Roman" w:cs="Times New Roman"/>
          <w:i/>
        </w:rPr>
        <w:t xml:space="preserve"> v Anglo American South Africa Limited; Young</w:t>
      </w:r>
      <w:r w:rsidR="00EB4A55" w:rsidRPr="00C44FCC">
        <w:rPr>
          <w:rFonts w:ascii="Times New Roman" w:hAnsi="Times New Roman" w:cs="Times New Roman"/>
        </w:rPr>
        <w:t xml:space="preserve"> </w:t>
      </w:r>
      <w:r w:rsidR="00EB4A55" w:rsidRPr="00C44FCC">
        <w:rPr>
          <w:rFonts w:ascii="Times New Roman" w:hAnsi="Times New Roman" w:cs="Times New Roman"/>
          <w:i/>
        </w:rPr>
        <w:t>v</w:t>
      </w:r>
      <w:r w:rsidR="00EB4A55" w:rsidRPr="00C44FCC">
        <w:rPr>
          <w:rFonts w:ascii="Times New Roman" w:hAnsi="Times New Roman" w:cs="Times New Roman"/>
        </w:rPr>
        <w:t xml:space="preserve"> </w:t>
      </w:r>
      <w:r w:rsidR="00EB4A55" w:rsidRPr="00C44FCC">
        <w:rPr>
          <w:rFonts w:ascii="Times New Roman" w:hAnsi="Times New Roman" w:cs="Times New Roman"/>
          <w:i/>
        </w:rPr>
        <w:t>Anglo American South Africa Limited</w:t>
      </w:r>
      <w:r w:rsidR="00EB4A55" w:rsidRPr="00C44FCC">
        <w:rPr>
          <w:rFonts w:ascii="Times New Roman" w:hAnsi="Times New Roman" w:cs="Times New Roman"/>
        </w:rPr>
        <w:t xml:space="preserve"> [2013] EWHC 2131(QB) [23]</w:t>
      </w:r>
      <w:r w:rsidR="00036C1D" w:rsidRPr="00C44FCC">
        <w:rPr>
          <w:rFonts w:ascii="Times New Roman" w:hAnsi="Times New Roman" w:cs="Times New Roman"/>
        </w:rPr>
        <w:t>, [71]</w:t>
      </w:r>
      <w:r w:rsidR="00EB4A55" w:rsidRPr="00C44FCC">
        <w:rPr>
          <w:rFonts w:ascii="Times New Roman" w:hAnsi="Times New Roman" w:cs="Times New Roman"/>
        </w:rPr>
        <w:t xml:space="preserve">; </w:t>
      </w:r>
      <w:r w:rsidR="00036C1D" w:rsidRPr="00C44FCC">
        <w:rPr>
          <w:rFonts w:ascii="Times New Roman" w:hAnsi="Times New Roman" w:cs="Times New Roman"/>
          <w:i/>
        </w:rPr>
        <w:t>Young</w:t>
      </w:r>
      <w:r w:rsidR="00036C1D" w:rsidRPr="00C44FCC">
        <w:rPr>
          <w:rFonts w:ascii="Times New Roman" w:hAnsi="Times New Roman" w:cs="Times New Roman"/>
        </w:rPr>
        <w:t xml:space="preserve"> </w:t>
      </w:r>
      <w:r w:rsidR="00036C1D" w:rsidRPr="00C44FCC">
        <w:rPr>
          <w:rFonts w:ascii="Times New Roman" w:hAnsi="Times New Roman" w:cs="Times New Roman"/>
          <w:i/>
        </w:rPr>
        <w:t>v</w:t>
      </w:r>
      <w:r w:rsidR="00036C1D" w:rsidRPr="00C44FCC">
        <w:rPr>
          <w:rFonts w:ascii="Times New Roman" w:hAnsi="Times New Roman" w:cs="Times New Roman"/>
        </w:rPr>
        <w:t xml:space="preserve"> </w:t>
      </w:r>
      <w:r w:rsidR="00036C1D" w:rsidRPr="00C44FCC">
        <w:rPr>
          <w:rFonts w:ascii="Times New Roman" w:hAnsi="Times New Roman" w:cs="Times New Roman"/>
          <w:i/>
        </w:rPr>
        <w:t>Anglo American South Africa Limited</w:t>
      </w:r>
      <w:r w:rsidR="00036C1D" w:rsidRPr="00C44FCC">
        <w:rPr>
          <w:rFonts w:ascii="Times New Roman" w:hAnsi="Times New Roman" w:cs="Times New Roman"/>
        </w:rPr>
        <w:t xml:space="preserve"> [2014] EWCA </w:t>
      </w:r>
      <w:proofErr w:type="spellStart"/>
      <w:r w:rsidR="00036C1D" w:rsidRPr="00C44FCC">
        <w:rPr>
          <w:rFonts w:ascii="Times New Roman" w:hAnsi="Times New Roman" w:cs="Times New Roman"/>
        </w:rPr>
        <w:t>Civ</w:t>
      </w:r>
      <w:proofErr w:type="spellEnd"/>
      <w:r w:rsidR="00036C1D" w:rsidRPr="00C44FCC">
        <w:rPr>
          <w:rFonts w:ascii="Times New Roman" w:hAnsi="Times New Roman" w:cs="Times New Roman"/>
        </w:rPr>
        <w:t xml:space="preserve"> 1130</w:t>
      </w:r>
      <w:r w:rsidR="005211DC" w:rsidRPr="00C44FCC">
        <w:rPr>
          <w:rFonts w:ascii="Times New Roman" w:hAnsi="Times New Roman" w:cs="Times New Roman"/>
        </w:rPr>
        <w:t>.</w:t>
      </w:r>
      <w:r w:rsidRPr="00C44FCC">
        <w:rPr>
          <w:rFonts w:ascii="Times New Roman" w:hAnsi="Times New Roman" w:cs="Times New Roman"/>
        </w:rPr>
        <w:t xml:space="preserve"> </w:t>
      </w:r>
    </w:p>
  </w:footnote>
  <w:footnote w:id="38">
    <w:p w:rsidR="005309D5" w:rsidRPr="00C44FCC" w:rsidRDefault="005309D5"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052D42" w:rsidRPr="00C44FCC">
        <w:rPr>
          <w:rFonts w:ascii="Times New Roman" w:hAnsi="Times New Roman" w:cs="Times New Roman"/>
          <w:i/>
        </w:rPr>
        <w:t>Vava</w:t>
      </w:r>
      <w:proofErr w:type="spellEnd"/>
      <w:r w:rsidR="00052D42" w:rsidRPr="00C44FCC">
        <w:rPr>
          <w:rFonts w:ascii="Times New Roman" w:hAnsi="Times New Roman" w:cs="Times New Roman"/>
          <w:i/>
        </w:rPr>
        <w:t xml:space="preserve"> &amp; </w:t>
      </w:r>
      <w:proofErr w:type="spellStart"/>
      <w:r w:rsidR="00052D42" w:rsidRPr="00C44FCC">
        <w:rPr>
          <w:rFonts w:ascii="Times New Roman" w:hAnsi="Times New Roman" w:cs="Times New Roman"/>
          <w:i/>
        </w:rPr>
        <w:t>Ors</w:t>
      </w:r>
      <w:proofErr w:type="spellEnd"/>
      <w:r w:rsidR="00052D42" w:rsidRPr="00C44FCC">
        <w:rPr>
          <w:rFonts w:ascii="Times New Roman" w:hAnsi="Times New Roman" w:cs="Times New Roman"/>
          <w:i/>
        </w:rPr>
        <w:t xml:space="preserve"> v Anglo American South Africa Limited; Young</w:t>
      </w:r>
      <w:r w:rsidR="00052D42" w:rsidRPr="00C44FCC">
        <w:rPr>
          <w:rFonts w:ascii="Times New Roman" w:hAnsi="Times New Roman" w:cs="Times New Roman"/>
        </w:rPr>
        <w:t xml:space="preserve"> </w:t>
      </w:r>
      <w:r w:rsidR="00052D42" w:rsidRPr="00C44FCC">
        <w:rPr>
          <w:rFonts w:ascii="Times New Roman" w:hAnsi="Times New Roman" w:cs="Times New Roman"/>
          <w:i/>
        </w:rPr>
        <w:t>v</w:t>
      </w:r>
      <w:r w:rsidR="00052D42" w:rsidRPr="00C44FCC">
        <w:rPr>
          <w:rFonts w:ascii="Times New Roman" w:hAnsi="Times New Roman" w:cs="Times New Roman"/>
        </w:rPr>
        <w:t xml:space="preserve"> </w:t>
      </w:r>
      <w:r w:rsidR="00052D42" w:rsidRPr="00C44FCC">
        <w:rPr>
          <w:rFonts w:ascii="Times New Roman" w:hAnsi="Times New Roman" w:cs="Times New Roman"/>
          <w:i/>
        </w:rPr>
        <w:t>Anglo American South Africa Limited</w:t>
      </w:r>
      <w:r w:rsidR="00052D42" w:rsidRPr="00C44FCC">
        <w:rPr>
          <w:rFonts w:ascii="Times New Roman" w:hAnsi="Times New Roman" w:cs="Times New Roman"/>
        </w:rPr>
        <w:t xml:space="preserve"> [2013] EWHC 2131(QB) [71</w:t>
      </w:r>
      <w:r w:rsidR="005B5C92" w:rsidRPr="00C44FCC">
        <w:rPr>
          <w:rFonts w:ascii="Times New Roman" w:hAnsi="Times New Roman" w:cs="Times New Roman"/>
        </w:rPr>
        <w:t xml:space="preserve">]; </w:t>
      </w:r>
      <w:r w:rsidR="005B5C92" w:rsidRPr="00C44FCC">
        <w:rPr>
          <w:rFonts w:ascii="Times New Roman" w:hAnsi="Times New Roman" w:cs="Times New Roman"/>
          <w:i/>
        </w:rPr>
        <w:t>Young</w:t>
      </w:r>
      <w:r w:rsidR="005B5C92" w:rsidRPr="00C44FCC">
        <w:rPr>
          <w:rFonts w:ascii="Times New Roman" w:hAnsi="Times New Roman" w:cs="Times New Roman"/>
        </w:rPr>
        <w:t xml:space="preserve"> </w:t>
      </w:r>
      <w:r w:rsidR="005B5C92" w:rsidRPr="00C44FCC">
        <w:rPr>
          <w:rFonts w:ascii="Times New Roman" w:hAnsi="Times New Roman" w:cs="Times New Roman"/>
          <w:i/>
        </w:rPr>
        <w:t>v</w:t>
      </w:r>
      <w:r w:rsidR="005B5C92" w:rsidRPr="00C44FCC">
        <w:rPr>
          <w:rFonts w:ascii="Times New Roman" w:hAnsi="Times New Roman" w:cs="Times New Roman"/>
        </w:rPr>
        <w:t xml:space="preserve"> </w:t>
      </w:r>
      <w:r w:rsidR="005B5C92" w:rsidRPr="00C44FCC">
        <w:rPr>
          <w:rFonts w:ascii="Times New Roman" w:hAnsi="Times New Roman" w:cs="Times New Roman"/>
          <w:i/>
        </w:rPr>
        <w:t>Anglo American South Africa Limited</w:t>
      </w:r>
      <w:r w:rsidR="005B5C92" w:rsidRPr="00C44FCC">
        <w:rPr>
          <w:rFonts w:ascii="Times New Roman" w:hAnsi="Times New Roman" w:cs="Times New Roman"/>
        </w:rPr>
        <w:t xml:space="preserve"> [2014] EWCA </w:t>
      </w:r>
      <w:proofErr w:type="spellStart"/>
      <w:r w:rsidR="005B5C92" w:rsidRPr="00C44FCC">
        <w:rPr>
          <w:rFonts w:ascii="Times New Roman" w:hAnsi="Times New Roman" w:cs="Times New Roman"/>
        </w:rPr>
        <w:t>Civ</w:t>
      </w:r>
      <w:proofErr w:type="spellEnd"/>
      <w:r w:rsidR="005B5C92" w:rsidRPr="00C44FCC">
        <w:rPr>
          <w:rFonts w:ascii="Times New Roman" w:hAnsi="Times New Roman" w:cs="Times New Roman"/>
        </w:rPr>
        <w:t xml:space="preserve"> 1130 [48].</w:t>
      </w:r>
    </w:p>
  </w:footnote>
  <w:footnote w:id="39">
    <w:p w:rsidR="00E72DDF" w:rsidRPr="00C44FCC" w:rsidRDefault="00E72DDF"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052D42" w:rsidRPr="00C44FCC">
        <w:rPr>
          <w:rFonts w:ascii="Times New Roman" w:hAnsi="Times New Roman" w:cs="Times New Roman"/>
          <w:i/>
        </w:rPr>
        <w:t>Vava</w:t>
      </w:r>
      <w:proofErr w:type="spellEnd"/>
      <w:r w:rsidR="00052D42" w:rsidRPr="00C44FCC">
        <w:rPr>
          <w:rFonts w:ascii="Times New Roman" w:hAnsi="Times New Roman" w:cs="Times New Roman"/>
          <w:i/>
        </w:rPr>
        <w:t xml:space="preserve"> &amp; </w:t>
      </w:r>
      <w:proofErr w:type="spellStart"/>
      <w:r w:rsidR="00052D42" w:rsidRPr="00C44FCC">
        <w:rPr>
          <w:rFonts w:ascii="Times New Roman" w:hAnsi="Times New Roman" w:cs="Times New Roman"/>
          <w:i/>
        </w:rPr>
        <w:t>Ors</w:t>
      </w:r>
      <w:proofErr w:type="spellEnd"/>
      <w:r w:rsidR="00052D42" w:rsidRPr="00C44FCC">
        <w:rPr>
          <w:rFonts w:ascii="Times New Roman" w:hAnsi="Times New Roman" w:cs="Times New Roman"/>
          <w:i/>
        </w:rPr>
        <w:t xml:space="preserve"> v Anglo American South Africa Limited; Young</w:t>
      </w:r>
      <w:r w:rsidR="00052D42" w:rsidRPr="00C44FCC">
        <w:rPr>
          <w:rFonts w:ascii="Times New Roman" w:hAnsi="Times New Roman" w:cs="Times New Roman"/>
        </w:rPr>
        <w:t xml:space="preserve"> </w:t>
      </w:r>
      <w:r w:rsidR="00052D42" w:rsidRPr="00C44FCC">
        <w:rPr>
          <w:rFonts w:ascii="Times New Roman" w:hAnsi="Times New Roman" w:cs="Times New Roman"/>
          <w:i/>
        </w:rPr>
        <w:t>v</w:t>
      </w:r>
      <w:r w:rsidR="00052D42" w:rsidRPr="00C44FCC">
        <w:rPr>
          <w:rFonts w:ascii="Times New Roman" w:hAnsi="Times New Roman" w:cs="Times New Roman"/>
        </w:rPr>
        <w:t xml:space="preserve"> </w:t>
      </w:r>
      <w:r w:rsidR="00052D42" w:rsidRPr="00C44FCC">
        <w:rPr>
          <w:rFonts w:ascii="Times New Roman" w:hAnsi="Times New Roman" w:cs="Times New Roman"/>
          <w:i/>
        </w:rPr>
        <w:t>Anglo American South Africa Limited</w:t>
      </w:r>
      <w:r w:rsidR="00052D42" w:rsidRPr="00C44FCC">
        <w:rPr>
          <w:rFonts w:ascii="Times New Roman" w:hAnsi="Times New Roman" w:cs="Times New Roman"/>
        </w:rPr>
        <w:t xml:space="preserve"> [2013] EWHC 2131(QB) [71]</w:t>
      </w:r>
      <w:r w:rsidR="005B5C92" w:rsidRPr="00C44FCC">
        <w:rPr>
          <w:rFonts w:ascii="Times New Roman" w:hAnsi="Times New Roman" w:cs="Times New Roman"/>
        </w:rPr>
        <w:t>.</w:t>
      </w:r>
      <w:r w:rsidRPr="00C44FCC">
        <w:rPr>
          <w:rFonts w:ascii="Times New Roman" w:hAnsi="Times New Roman" w:cs="Times New Roman"/>
        </w:rPr>
        <w:t xml:space="preserve"> </w:t>
      </w:r>
    </w:p>
  </w:footnote>
  <w:footnote w:id="40">
    <w:p w:rsidR="00974ACC" w:rsidRPr="00C44FCC" w:rsidRDefault="00974ACC"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052D42" w:rsidRPr="00C44FCC">
        <w:rPr>
          <w:rFonts w:ascii="Times New Roman" w:hAnsi="Times New Roman" w:cs="Times New Roman"/>
          <w:i/>
        </w:rPr>
        <w:t>Vava</w:t>
      </w:r>
      <w:proofErr w:type="spellEnd"/>
      <w:r w:rsidR="00052D42" w:rsidRPr="00C44FCC">
        <w:rPr>
          <w:rFonts w:ascii="Times New Roman" w:hAnsi="Times New Roman" w:cs="Times New Roman"/>
          <w:i/>
        </w:rPr>
        <w:t xml:space="preserve"> &amp; </w:t>
      </w:r>
      <w:proofErr w:type="spellStart"/>
      <w:r w:rsidR="00052D42" w:rsidRPr="00C44FCC">
        <w:rPr>
          <w:rFonts w:ascii="Times New Roman" w:hAnsi="Times New Roman" w:cs="Times New Roman"/>
          <w:i/>
        </w:rPr>
        <w:t>Ors</w:t>
      </w:r>
      <w:proofErr w:type="spellEnd"/>
      <w:r w:rsidR="00052D42" w:rsidRPr="00C44FCC">
        <w:rPr>
          <w:rFonts w:ascii="Times New Roman" w:hAnsi="Times New Roman" w:cs="Times New Roman"/>
          <w:i/>
        </w:rPr>
        <w:t xml:space="preserve"> v Anglo American South Africa Limited; Young</w:t>
      </w:r>
      <w:r w:rsidR="00052D42" w:rsidRPr="00C44FCC">
        <w:rPr>
          <w:rFonts w:ascii="Times New Roman" w:hAnsi="Times New Roman" w:cs="Times New Roman"/>
        </w:rPr>
        <w:t xml:space="preserve"> </w:t>
      </w:r>
      <w:r w:rsidR="00052D42" w:rsidRPr="00C44FCC">
        <w:rPr>
          <w:rFonts w:ascii="Times New Roman" w:hAnsi="Times New Roman" w:cs="Times New Roman"/>
          <w:i/>
        </w:rPr>
        <w:t>v</w:t>
      </w:r>
      <w:r w:rsidR="00052D42" w:rsidRPr="00C44FCC">
        <w:rPr>
          <w:rFonts w:ascii="Times New Roman" w:hAnsi="Times New Roman" w:cs="Times New Roman"/>
        </w:rPr>
        <w:t xml:space="preserve"> </w:t>
      </w:r>
      <w:r w:rsidR="00052D42" w:rsidRPr="00C44FCC">
        <w:rPr>
          <w:rFonts w:ascii="Times New Roman" w:hAnsi="Times New Roman" w:cs="Times New Roman"/>
          <w:i/>
        </w:rPr>
        <w:t>Anglo American South Africa Limited</w:t>
      </w:r>
      <w:r w:rsidR="00052D42" w:rsidRPr="00C44FCC">
        <w:rPr>
          <w:rFonts w:ascii="Times New Roman" w:hAnsi="Times New Roman" w:cs="Times New Roman"/>
        </w:rPr>
        <w:t xml:space="preserve"> [2013] EWHC 2131(QB) [71].</w:t>
      </w:r>
      <w:r w:rsidRPr="00C44FCC">
        <w:rPr>
          <w:rFonts w:ascii="Times New Roman" w:hAnsi="Times New Roman" w:cs="Times New Roman"/>
        </w:rPr>
        <w:t xml:space="preserve"> </w:t>
      </w:r>
    </w:p>
  </w:footnote>
  <w:footnote w:id="41">
    <w:p w:rsidR="00857833" w:rsidRPr="00C44FCC" w:rsidRDefault="00857833"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1C3AB6" w:rsidRPr="00C44FCC">
        <w:rPr>
          <w:rFonts w:ascii="Times New Roman" w:hAnsi="Times New Roman" w:cs="Times New Roman"/>
          <w:i/>
        </w:rPr>
        <w:t>Vava</w:t>
      </w:r>
      <w:proofErr w:type="spellEnd"/>
      <w:r w:rsidR="001C3AB6" w:rsidRPr="00C44FCC">
        <w:rPr>
          <w:rFonts w:ascii="Times New Roman" w:hAnsi="Times New Roman" w:cs="Times New Roman"/>
          <w:i/>
        </w:rPr>
        <w:t xml:space="preserve"> &amp; </w:t>
      </w:r>
      <w:proofErr w:type="spellStart"/>
      <w:r w:rsidR="001C3AB6" w:rsidRPr="00C44FCC">
        <w:rPr>
          <w:rFonts w:ascii="Times New Roman" w:hAnsi="Times New Roman" w:cs="Times New Roman"/>
          <w:i/>
        </w:rPr>
        <w:t>Ors</w:t>
      </w:r>
      <w:proofErr w:type="spellEnd"/>
      <w:r w:rsidR="001C3AB6" w:rsidRPr="00C44FCC">
        <w:rPr>
          <w:rFonts w:ascii="Times New Roman" w:hAnsi="Times New Roman" w:cs="Times New Roman"/>
          <w:i/>
        </w:rPr>
        <w:t xml:space="preserve"> v Anglo American South Africa Limited; Young</w:t>
      </w:r>
      <w:r w:rsidR="001C3AB6" w:rsidRPr="00C44FCC">
        <w:rPr>
          <w:rFonts w:ascii="Times New Roman" w:hAnsi="Times New Roman" w:cs="Times New Roman"/>
        </w:rPr>
        <w:t xml:space="preserve"> </w:t>
      </w:r>
      <w:r w:rsidR="001C3AB6" w:rsidRPr="00C44FCC">
        <w:rPr>
          <w:rFonts w:ascii="Times New Roman" w:hAnsi="Times New Roman" w:cs="Times New Roman"/>
          <w:i/>
        </w:rPr>
        <w:t>v</w:t>
      </w:r>
      <w:r w:rsidR="001C3AB6" w:rsidRPr="00C44FCC">
        <w:rPr>
          <w:rFonts w:ascii="Times New Roman" w:hAnsi="Times New Roman" w:cs="Times New Roman"/>
        </w:rPr>
        <w:t xml:space="preserve"> </w:t>
      </w:r>
      <w:r w:rsidR="001C3AB6" w:rsidRPr="00C44FCC">
        <w:rPr>
          <w:rFonts w:ascii="Times New Roman" w:hAnsi="Times New Roman" w:cs="Times New Roman"/>
          <w:i/>
        </w:rPr>
        <w:t>Anglo American South Africa Limited</w:t>
      </w:r>
      <w:r w:rsidR="001C3AB6" w:rsidRPr="00C44FCC">
        <w:rPr>
          <w:rFonts w:ascii="Times New Roman" w:hAnsi="Times New Roman" w:cs="Times New Roman"/>
        </w:rPr>
        <w:t xml:space="preserve"> [2013] EWHC 2131(QB) [74</w:t>
      </w:r>
      <w:r w:rsidR="00A42685" w:rsidRPr="00C44FCC">
        <w:rPr>
          <w:rFonts w:ascii="Times New Roman" w:hAnsi="Times New Roman" w:cs="Times New Roman"/>
        </w:rPr>
        <w:t xml:space="preserve">]; </w:t>
      </w:r>
      <w:r w:rsidR="00A42685" w:rsidRPr="00C44FCC">
        <w:rPr>
          <w:rFonts w:ascii="Times New Roman" w:hAnsi="Times New Roman" w:cs="Times New Roman"/>
          <w:i/>
        </w:rPr>
        <w:t>Young</w:t>
      </w:r>
      <w:r w:rsidR="00A42685" w:rsidRPr="00C44FCC">
        <w:rPr>
          <w:rFonts w:ascii="Times New Roman" w:hAnsi="Times New Roman" w:cs="Times New Roman"/>
        </w:rPr>
        <w:t xml:space="preserve"> </w:t>
      </w:r>
      <w:r w:rsidR="00A42685" w:rsidRPr="00C44FCC">
        <w:rPr>
          <w:rFonts w:ascii="Times New Roman" w:hAnsi="Times New Roman" w:cs="Times New Roman"/>
          <w:i/>
        </w:rPr>
        <w:t>v</w:t>
      </w:r>
      <w:r w:rsidR="00A42685" w:rsidRPr="00C44FCC">
        <w:rPr>
          <w:rFonts w:ascii="Times New Roman" w:hAnsi="Times New Roman" w:cs="Times New Roman"/>
        </w:rPr>
        <w:t xml:space="preserve"> </w:t>
      </w:r>
      <w:r w:rsidR="00A42685" w:rsidRPr="00C44FCC">
        <w:rPr>
          <w:rFonts w:ascii="Times New Roman" w:hAnsi="Times New Roman" w:cs="Times New Roman"/>
          <w:i/>
        </w:rPr>
        <w:t>Anglo American South Africa Limited</w:t>
      </w:r>
      <w:r w:rsidR="00A42685" w:rsidRPr="00C44FCC">
        <w:rPr>
          <w:rFonts w:ascii="Times New Roman" w:hAnsi="Times New Roman" w:cs="Times New Roman"/>
        </w:rPr>
        <w:t xml:space="preserve"> [2014] EWCA </w:t>
      </w:r>
      <w:proofErr w:type="spellStart"/>
      <w:r w:rsidR="00A42685" w:rsidRPr="00C44FCC">
        <w:rPr>
          <w:rFonts w:ascii="Times New Roman" w:hAnsi="Times New Roman" w:cs="Times New Roman"/>
        </w:rPr>
        <w:t>Civ</w:t>
      </w:r>
      <w:proofErr w:type="spellEnd"/>
      <w:r w:rsidR="00A42685" w:rsidRPr="00C44FCC">
        <w:rPr>
          <w:rFonts w:ascii="Times New Roman" w:hAnsi="Times New Roman" w:cs="Times New Roman"/>
        </w:rPr>
        <w:t xml:space="preserve"> 1130 [48]. </w:t>
      </w:r>
      <w:r w:rsidR="00E8752A" w:rsidRPr="00C44FCC">
        <w:rPr>
          <w:rFonts w:ascii="Times New Roman" w:hAnsi="Times New Roman" w:cs="Times New Roman"/>
        </w:rPr>
        <w:t>Andrew Smith J and Aikens L.J</w:t>
      </w:r>
      <w:r w:rsidR="00A42685" w:rsidRPr="00C44FCC">
        <w:rPr>
          <w:rFonts w:ascii="Times New Roman" w:hAnsi="Times New Roman" w:cs="Times New Roman"/>
        </w:rPr>
        <w:t xml:space="preserve"> both placed r</w:t>
      </w:r>
      <w:r w:rsidR="001C3AB6" w:rsidRPr="00C44FCC">
        <w:rPr>
          <w:rFonts w:ascii="Times New Roman" w:hAnsi="Times New Roman" w:cs="Times New Roman"/>
        </w:rPr>
        <w:t>eliance on</w:t>
      </w:r>
      <w:r w:rsidR="00A42685" w:rsidRPr="00C44FCC">
        <w:rPr>
          <w:rFonts w:ascii="Times New Roman" w:hAnsi="Times New Roman" w:cs="Times New Roman"/>
        </w:rPr>
        <w:t xml:space="preserve"> </w:t>
      </w:r>
      <w:r w:rsidR="00206E3D" w:rsidRPr="00C44FCC">
        <w:rPr>
          <w:rFonts w:ascii="Times New Roman" w:hAnsi="Times New Roman" w:cs="Times New Roman"/>
        </w:rPr>
        <w:t xml:space="preserve">Professor </w:t>
      </w:r>
      <w:proofErr w:type="spellStart"/>
      <w:r w:rsidR="00206E3D" w:rsidRPr="00C44FCC">
        <w:rPr>
          <w:rFonts w:ascii="Times New Roman" w:hAnsi="Times New Roman" w:cs="Times New Roman"/>
        </w:rPr>
        <w:t>Pocar’s</w:t>
      </w:r>
      <w:proofErr w:type="spellEnd"/>
      <w:r w:rsidR="00206E3D" w:rsidRPr="00C44FCC">
        <w:rPr>
          <w:rFonts w:ascii="Times New Roman" w:hAnsi="Times New Roman" w:cs="Times New Roman"/>
        </w:rPr>
        <w:t xml:space="preserve"> Report.</w:t>
      </w:r>
    </w:p>
  </w:footnote>
  <w:footnote w:id="42">
    <w:p w:rsidR="00001426" w:rsidRPr="00C44FCC" w:rsidRDefault="00001426" w:rsidP="00E90E42">
      <w:pPr>
        <w:pStyle w:val="FootnoteText"/>
        <w:jc w:val="both"/>
        <w:rPr>
          <w:rFonts w:ascii="Times New Roman" w:hAnsi="Times New Roman" w:cs="Times New Roman"/>
          <w:lang w:val="en-US"/>
        </w:rPr>
      </w:pPr>
      <w:r w:rsidRPr="00C44FCC">
        <w:rPr>
          <w:rStyle w:val="FootnoteReference"/>
          <w:rFonts w:ascii="Times New Roman" w:hAnsi="Times New Roman" w:cs="Times New Roman"/>
        </w:rPr>
        <w:footnoteRef/>
      </w:r>
      <w:proofErr w:type="spellStart"/>
      <w:r w:rsidR="00B42887" w:rsidRPr="00C44FCC">
        <w:rPr>
          <w:rFonts w:ascii="Times New Roman" w:hAnsi="Times New Roman" w:cs="Times New Roman"/>
          <w:i/>
        </w:rPr>
        <w:t>Vava</w:t>
      </w:r>
      <w:proofErr w:type="spellEnd"/>
      <w:r w:rsidR="00B42887" w:rsidRPr="00C44FCC">
        <w:rPr>
          <w:rFonts w:ascii="Times New Roman" w:hAnsi="Times New Roman" w:cs="Times New Roman"/>
          <w:i/>
        </w:rPr>
        <w:t xml:space="preserve"> &amp; </w:t>
      </w:r>
      <w:proofErr w:type="spellStart"/>
      <w:r w:rsidR="00B42887" w:rsidRPr="00C44FCC">
        <w:rPr>
          <w:rFonts w:ascii="Times New Roman" w:hAnsi="Times New Roman" w:cs="Times New Roman"/>
          <w:i/>
        </w:rPr>
        <w:t>Ors</w:t>
      </w:r>
      <w:proofErr w:type="spellEnd"/>
      <w:r w:rsidR="00B42887" w:rsidRPr="00C44FCC">
        <w:rPr>
          <w:rFonts w:ascii="Times New Roman" w:hAnsi="Times New Roman" w:cs="Times New Roman"/>
          <w:i/>
        </w:rPr>
        <w:t xml:space="preserve"> v Anglo American South Africa Limited; Young</w:t>
      </w:r>
      <w:r w:rsidR="00B42887" w:rsidRPr="00C44FCC">
        <w:rPr>
          <w:rFonts w:ascii="Times New Roman" w:hAnsi="Times New Roman" w:cs="Times New Roman"/>
        </w:rPr>
        <w:t xml:space="preserve"> </w:t>
      </w:r>
      <w:r w:rsidR="00B42887" w:rsidRPr="00C44FCC">
        <w:rPr>
          <w:rFonts w:ascii="Times New Roman" w:hAnsi="Times New Roman" w:cs="Times New Roman"/>
          <w:i/>
        </w:rPr>
        <w:t>v</w:t>
      </w:r>
      <w:r w:rsidR="00B42887" w:rsidRPr="00C44FCC">
        <w:rPr>
          <w:rFonts w:ascii="Times New Roman" w:hAnsi="Times New Roman" w:cs="Times New Roman"/>
        </w:rPr>
        <w:t xml:space="preserve"> </w:t>
      </w:r>
      <w:r w:rsidR="00B42887" w:rsidRPr="00C44FCC">
        <w:rPr>
          <w:rFonts w:ascii="Times New Roman" w:hAnsi="Times New Roman" w:cs="Times New Roman"/>
          <w:i/>
        </w:rPr>
        <w:t>Anglo American South Africa Limited</w:t>
      </w:r>
      <w:r w:rsidR="00B42887" w:rsidRPr="00C44FCC">
        <w:rPr>
          <w:rFonts w:ascii="Times New Roman" w:hAnsi="Times New Roman" w:cs="Times New Roman"/>
        </w:rPr>
        <w:t xml:space="preserve"> [2013] EWHC 2131(QB) (Andrew Smith J) [75]</w:t>
      </w:r>
      <w:r w:rsidR="00036C1D" w:rsidRPr="00C44FCC">
        <w:rPr>
          <w:rFonts w:ascii="Times New Roman" w:hAnsi="Times New Roman" w:cs="Times New Roman"/>
        </w:rPr>
        <w:t xml:space="preserve">; </w:t>
      </w:r>
      <w:r w:rsidR="00036C1D" w:rsidRPr="00C44FCC">
        <w:rPr>
          <w:rFonts w:ascii="Times New Roman" w:hAnsi="Times New Roman" w:cs="Times New Roman"/>
          <w:i/>
        </w:rPr>
        <w:t>Young</w:t>
      </w:r>
      <w:r w:rsidR="00036C1D" w:rsidRPr="00C44FCC">
        <w:rPr>
          <w:rFonts w:ascii="Times New Roman" w:hAnsi="Times New Roman" w:cs="Times New Roman"/>
        </w:rPr>
        <w:t xml:space="preserve"> </w:t>
      </w:r>
      <w:r w:rsidR="00036C1D" w:rsidRPr="00C44FCC">
        <w:rPr>
          <w:rFonts w:ascii="Times New Roman" w:hAnsi="Times New Roman" w:cs="Times New Roman"/>
          <w:i/>
        </w:rPr>
        <w:t>v</w:t>
      </w:r>
      <w:r w:rsidR="00036C1D" w:rsidRPr="00C44FCC">
        <w:rPr>
          <w:rFonts w:ascii="Times New Roman" w:hAnsi="Times New Roman" w:cs="Times New Roman"/>
        </w:rPr>
        <w:t xml:space="preserve"> </w:t>
      </w:r>
      <w:r w:rsidR="00036C1D" w:rsidRPr="00C44FCC">
        <w:rPr>
          <w:rFonts w:ascii="Times New Roman" w:hAnsi="Times New Roman" w:cs="Times New Roman"/>
          <w:i/>
        </w:rPr>
        <w:t>Anglo American South Africa Limited</w:t>
      </w:r>
      <w:r w:rsidR="00036C1D" w:rsidRPr="00C44FCC">
        <w:rPr>
          <w:rFonts w:ascii="Times New Roman" w:hAnsi="Times New Roman" w:cs="Times New Roman"/>
        </w:rPr>
        <w:t xml:space="preserve"> [2014] EWCA </w:t>
      </w:r>
      <w:proofErr w:type="spellStart"/>
      <w:r w:rsidR="00036C1D" w:rsidRPr="00C44FCC">
        <w:rPr>
          <w:rFonts w:ascii="Times New Roman" w:hAnsi="Times New Roman" w:cs="Times New Roman"/>
        </w:rPr>
        <w:t>Civ</w:t>
      </w:r>
      <w:proofErr w:type="spellEnd"/>
      <w:r w:rsidR="00036C1D" w:rsidRPr="00C44FCC">
        <w:rPr>
          <w:rFonts w:ascii="Times New Roman" w:hAnsi="Times New Roman" w:cs="Times New Roman"/>
        </w:rPr>
        <w:t xml:space="preserve"> 1130 [46].</w:t>
      </w:r>
      <w:r w:rsidRPr="00C44FCC">
        <w:rPr>
          <w:rFonts w:ascii="Times New Roman" w:hAnsi="Times New Roman" w:cs="Times New Roman"/>
        </w:rPr>
        <w:t xml:space="preserve"> </w:t>
      </w:r>
    </w:p>
  </w:footnote>
  <w:footnote w:id="43">
    <w:p w:rsidR="00441AC8" w:rsidRPr="00C44FCC" w:rsidRDefault="00441AC8" w:rsidP="00E90E42">
      <w:pPr>
        <w:autoSpaceDE w:val="0"/>
        <w:autoSpaceDN w:val="0"/>
        <w:adjustRightInd w:val="0"/>
        <w:spacing w:after="0" w:line="240" w:lineRule="auto"/>
        <w:jc w:val="both"/>
        <w:rPr>
          <w:rFonts w:ascii="Times New Roman" w:hAnsi="Times New Roman" w:cs="Times New Roman"/>
          <w:sz w:val="20"/>
          <w:szCs w:val="20"/>
          <w:lang w:val="ga-IE"/>
        </w:rPr>
      </w:pPr>
      <w:r w:rsidRPr="00C44FCC">
        <w:rPr>
          <w:rStyle w:val="FootnoteReference"/>
          <w:rFonts w:ascii="Times New Roman" w:hAnsi="Times New Roman" w:cs="Times New Roman"/>
          <w:sz w:val="20"/>
          <w:szCs w:val="20"/>
        </w:rPr>
        <w:footnoteRef/>
      </w:r>
      <w:r w:rsidRPr="00C44FCC">
        <w:rPr>
          <w:rFonts w:ascii="Times New Roman" w:hAnsi="Times New Roman" w:cs="Times New Roman"/>
          <w:sz w:val="20"/>
          <w:szCs w:val="20"/>
        </w:rPr>
        <w:t>“</w:t>
      </w:r>
      <w:r w:rsidRPr="00C44FCC">
        <w:rPr>
          <w:rFonts w:ascii="Times New Roman" w:hAnsi="Times New Roman" w:cs="Times New Roman"/>
          <w:sz w:val="20"/>
          <w:szCs w:val="20"/>
          <w:lang w:val="ga-IE"/>
        </w:rPr>
        <w:t>The domicile of a legal person</w:t>
      </w:r>
      <w:r w:rsidRPr="00C44FCC">
        <w:rPr>
          <w:rFonts w:ascii="Times New Roman" w:hAnsi="Times New Roman" w:cs="Times New Roman"/>
          <w:sz w:val="20"/>
          <w:szCs w:val="20"/>
          <w:lang w:val="en-US"/>
        </w:rPr>
        <w:t xml:space="preserve"> </w:t>
      </w:r>
      <w:r w:rsidRPr="00C44FCC">
        <w:rPr>
          <w:rFonts w:ascii="Times New Roman" w:hAnsi="Times New Roman" w:cs="Times New Roman"/>
          <w:sz w:val="20"/>
          <w:szCs w:val="20"/>
          <w:lang w:val="ga-IE"/>
        </w:rPr>
        <w:t>must be defined autonomously so as to make the</w:t>
      </w:r>
      <w:r w:rsidRPr="00C44FCC">
        <w:rPr>
          <w:rFonts w:ascii="Times New Roman" w:hAnsi="Times New Roman" w:cs="Times New Roman"/>
          <w:sz w:val="20"/>
          <w:szCs w:val="20"/>
          <w:lang w:val="en-US"/>
        </w:rPr>
        <w:t xml:space="preserve"> </w:t>
      </w:r>
      <w:r w:rsidRPr="00C44FCC">
        <w:rPr>
          <w:rFonts w:ascii="Times New Roman" w:hAnsi="Times New Roman" w:cs="Times New Roman"/>
          <w:sz w:val="20"/>
          <w:szCs w:val="20"/>
          <w:lang w:val="ga-IE"/>
        </w:rPr>
        <w:t>common rules more transparent and avoid conflicts of</w:t>
      </w:r>
      <w:r w:rsidRPr="00C44FCC">
        <w:rPr>
          <w:rFonts w:ascii="Times New Roman" w:hAnsi="Times New Roman" w:cs="Times New Roman"/>
          <w:sz w:val="20"/>
          <w:szCs w:val="20"/>
          <w:lang w:val="en-US"/>
        </w:rPr>
        <w:t xml:space="preserve"> </w:t>
      </w:r>
      <w:r w:rsidRPr="00C44FCC">
        <w:rPr>
          <w:rFonts w:ascii="Times New Roman" w:hAnsi="Times New Roman" w:cs="Times New Roman"/>
          <w:sz w:val="20"/>
          <w:szCs w:val="20"/>
          <w:lang w:val="ga-IE"/>
        </w:rPr>
        <w:t>jurisdiction</w:t>
      </w:r>
      <w:r w:rsidRPr="00C44FCC">
        <w:rPr>
          <w:rFonts w:ascii="Times New Roman" w:hAnsi="Times New Roman" w:cs="Times New Roman"/>
          <w:sz w:val="20"/>
          <w:szCs w:val="20"/>
          <w:lang w:val="en-US"/>
        </w:rPr>
        <w:t>”</w:t>
      </w:r>
      <w:r w:rsidR="00786996" w:rsidRPr="00C44FCC">
        <w:rPr>
          <w:rFonts w:ascii="Times New Roman" w:hAnsi="Times New Roman" w:cs="Times New Roman"/>
          <w:sz w:val="20"/>
          <w:szCs w:val="20"/>
          <w:lang w:val="en-US"/>
        </w:rPr>
        <w:t>.</w:t>
      </w:r>
      <w:r w:rsidRPr="00C44FCC">
        <w:rPr>
          <w:rFonts w:ascii="Times New Roman" w:hAnsi="Times New Roman" w:cs="Times New Roman"/>
          <w:sz w:val="20"/>
          <w:szCs w:val="20"/>
          <w:lang w:val="en-US"/>
        </w:rPr>
        <w:t> </w:t>
      </w:r>
      <w:r w:rsidRPr="00C44FCC">
        <w:rPr>
          <w:rFonts w:ascii="Times New Roman" w:hAnsi="Times New Roman" w:cs="Times New Roman"/>
          <w:sz w:val="20"/>
          <w:szCs w:val="20"/>
        </w:rPr>
        <w:t xml:space="preserve"> </w:t>
      </w:r>
    </w:p>
  </w:footnote>
  <w:footnote w:id="44">
    <w:p w:rsidR="00253E0A" w:rsidRPr="00C44FCC" w:rsidRDefault="00253E0A"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2519C" w:rsidRPr="00C44FCC">
        <w:rPr>
          <w:rFonts w:ascii="Times New Roman" w:hAnsi="Times New Roman" w:cs="Times New Roman"/>
          <w:i/>
        </w:rPr>
        <w:t>King v Crown Energy Trading AG</w:t>
      </w:r>
      <w:r w:rsidR="0062519C" w:rsidRPr="00C44FCC">
        <w:rPr>
          <w:rFonts w:ascii="Times New Roman" w:hAnsi="Times New Roman" w:cs="Times New Roman"/>
        </w:rPr>
        <w:t xml:space="preserve"> [2003] EWHC 163 (</w:t>
      </w:r>
      <w:proofErr w:type="spellStart"/>
      <w:r w:rsidR="0062519C" w:rsidRPr="00C44FCC">
        <w:rPr>
          <w:rFonts w:ascii="Times New Roman" w:hAnsi="Times New Roman" w:cs="Times New Roman"/>
        </w:rPr>
        <w:t>Comm</w:t>
      </w:r>
      <w:proofErr w:type="spellEnd"/>
      <w:r w:rsidR="0062519C" w:rsidRPr="00C44FCC">
        <w:rPr>
          <w:rFonts w:ascii="Times New Roman" w:hAnsi="Times New Roman" w:cs="Times New Roman"/>
        </w:rPr>
        <w:t>) (HH Judge Chambers QC) [13].</w:t>
      </w:r>
      <w:proofErr w:type="gramEnd"/>
      <w:r w:rsidRPr="00C44FCC">
        <w:rPr>
          <w:rFonts w:ascii="Times New Roman" w:hAnsi="Times New Roman" w:cs="Times New Roman"/>
        </w:rPr>
        <w:t xml:space="preserve"> </w:t>
      </w:r>
    </w:p>
  </w:footnote>
  <w:footnote w:id="45">
    <w:p w:rsidR="00253E0A" w:rsidRPr="00C44FCC" w:rsidRDefault="00253E0A"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62519C" w:rsidRPr="00C44FCC">
        <w:rPr>
          <w:rFonts w:ascii="Times New Roman" w:hAnsi="Times New Roman" w:cs="Times New Roman"/>
          <w:i/>
        </w:rPr>
        <w:t>King v Crown Energy Trading AG</w:t>
      </w:r>
      <w:r w:rsidR="0062519C" w:rsidRPr="00C44FCC">
        <w:rPr>
          <w:rFonts w:ascii="Times New Roman" w:hAnsi="Times New Roman" w:cs="Times New Roman"/>
        </w:rPr>
        <w:t xml:space="preserve"> [2003] EWHC 163 (</w:t>
      </w:r>
      <w:proofErr w:type="spellStart"/>
      <w:r w:rsidR="0062519C" w:rsidRPr="00C44FCC">
        <w:rPr>
          <w:rFonts w:ascii="Times New Roman" w:hAnsi="Times New Roman" w:cs="Times New Roman"/>
        </w:rPr>
        <w:t>Comm</w:t>
      </w:r>
      <w:proofErr w:type="spellEnd"/>
      <w:r w:rsidR="0062519C" w:rsidRPr="00C44FCC">
        <w:rPr>
          <w:rFonts w:ascii="Times New Roman" w:hAnsi="Times New Roman" w:cs="Times New Roman"/>
        </w:rPr>
        <w:t xml:space="preserve">) (HH Judge Chambers QC) [12] - [13]; </w:t>
      </w:r>
      <w:r w:rsidR="0062519C" w:rsidRPr="00C44FCC">
        <w:rPr>
          <w:rFonts w:ascii="Times New Roman" w:hAnsi="Times New Roman" w:cs="Times New Roman"/>
          <w:i/>
        </w:rPr>
        <w:t xml:space="preserve">Alberta </w:t>
      </w:r>
      <w:proofErr w:type="spellStart"/>
      <w:r w:rsidR="0062519C" w:rsidRPr="00C44FCC">
        <w:rPr>
          <w:rFonts w:ascii="Times New Roman" w:hAnsi="Times New Roman" w:cs="Times New Roman"/>
          <w:i/>
        </w:rPr>
        <w:t>Inc</w:t>
      </w:r>
      <w:proofErr w:type="spellEnd"/>
      <w:r w:rsidR="0062519C" w:rsidRPr="00C44FCC">
        <w:rPr>
          <w:rFonts w:ascii="Times New Roman" w:hAnsi="Times New Roman" w:cs="Times New Roman"/>
          <w:i/>
        </w:rPr>
        <w:t xml:space="preserve"> v Katanga Mining Limited</w:t>
      </w:r>
      <w:r w:rsidR="0062519C" w:rsidRPr="00C44FCC">
        <w:rPr>
          <w:rFonts w:ascii="Times New Roman" w:hAnsi="Times New Roman" w:cs="Times New Roman"/>
        </w:rPr>
        <w:t xml:space="preserve"> [2008] EWHC 2679 (</w:t>
      </w:r>
      <w:proofErr w:type="spellStart"/>
      <w:r w:rsidR="0062519C" w:rsidRPr="00C44FCC">
        <w:rPr>
          <w:rFonts w:ascii="Times New Roman" w:hAnsi="Times New Roman" w:cs="Times New Roman"/>
        </w:rPr>
        <w:t>Comm</w:t>
      </w:r>
      <w:proofErr w:type="spellEnd"/>
      <w:r w:rsidR="0062519C" w:rsidRPr="00C44FCC">
        <w:rPr>
          <w:rFonts w:ascii="Times New Roman" w:hAnsi="Times New Roman" w:cs="Times New Roman"/>
        </w:rPr>
        <w:t>) [23] (Tomlinson J).</w:t>
      </w:r>
      <w:proofErr w:type="gramEnd"/>
      <w:r w:rsidRPr="00C44FCC">
        <w:rPr>
          <w:rFonts w:ascii="Times New Roman" w:hAnsi="Times New Roman" w:cs="Times New Roman"/>
        </w:rPr>
        <w:t xml:space="preserve"> </w:t>
      </w:r>
    </w:p>
  </w:footnote>
  <w:footnote w:id="46">
    <w:p w:rsidR="00253E0A" w:rsidRPr="00C44FCC" w:rsidRDefault="00253E0A"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62519C" w:rsidRPr="00C44FCC">
        <w:rPr>
          <w:rFonts w:ascii="Times New Roman" w:hAnsi="Times New Roman" w:cs="Times New Roman"/>
          <w:i/>
        </w:rPr>
        <w:t>Vava</w:t>
      </w:r>
      <w:proofErr w:type="spellEnd"/>
      <w:r w:rsidR="0062519C" w:rsidRPr="00C44FCC">
        <w:rPr>
          <w:rFonts w:ascii="Times New Roman" w:hAnsi="Times New Roman" w:cs="Times New Roman"/>
          <w:i/>
        </w:rPr>
        <w:t xml:space="preserve"> &amp; </w:t>
      </w:r>
      <w:proofErr w:type="spellStart"/>
      <w:r w:rsidR="0062519C" w:rsidRPr="00C44FCC">
        <w:rPr>
          <w:rFonts w:ascii="Times New Roman" w:hAnsi="Times New Roman" w:cs="Times New Roman"/>
          <w:i/>
        </w:rPr>
        <w:t>Ors</w:t>
      </w:r>
      <w:proofErr w:type="spellEnd"/>
      <w:r w:rsidR="0062519C" w:rsidRPr="00C44FCC">
        <w:rPr>
          <w:rFonts w:ascii="Times New Roman" w:hAnsi="Times New Roman" w:cs="Times New Roman"/>
          <w:i/>
        </w:rPr>
        <w:t xml:space="preserve"> v Anglo American South Africa Limited; Young</w:t>
      </w:r>
      <w:r w:rsidR="0062519C" w:rsidRPr="00C44FCC">
        <w:rPr>
          <w:rFonts w:ascii="Times New Roman" w:hAnsi="Times New Roman" w:cs="Times New Roman"/>
        </w:rPr>
        <w:t xml:space="preserve"> </w:t>
      </w:r>
      <w:r w:rsidR="0062519C" w:rsidRPr="00C44FCC">
        <w:rPr>
          <w:rFonts w:ascii="Times New Roman" w:hAnsi="Times New Roman" w:cs="Times New Roman"/>
          <w:i/>
        </w:rPr>
        <w:t>v</w:t>
      </w:r>
      <w:r w:rsidR="0062519C" w:rsidRPr="00C44FCC">
        <w:rPr>
          <w:rFonts w:ascii="Times New Roman" w:hAnsi="Times New Roman" w:cs="Times New Roman"/>
        </w:rPr>
        <w:t xml:space="preserve"> </w:t>
      </w:r>
      <w:r w:rsidR="0062519C" w:rsidRPr="00C44FCC">
        <w:rPr>
          <w:rFonts w:ascii="Times New Roman" w:hAnsi="Times New Roman" w:cs="Times New Roman"/>
          <w:i/>
        </w:rPr>
        <w:t>Anglo American South Africa Limited</w:t>
      </w:r>
      <w:r w:rsidR="0062519C" w:rsidRPr="00C44FCC">
        <w:rPr>
          <w:rFonts w:ascii="Times New Roman" w:hAnsi="Times New Roman" w:cs="Times New Roman"/>
        </w:rPr>
        <w:t xml:space="preserve"> [2013] EWHC 2131(QB)</w:t>
      </w:r>
      <w:r w:rsidR="00786996" w:rsidRPr="00C44FCC">
        <w:rPr>
          <w:rFonts w:ascii="Times New Roman" w:hAnsi="Times New Roman" w:cs="Times New Roman"/>
        </w:rPr>
        <w:t xml:space="preserve"> [22], [24]</w:t>
      </w:r>
      <w:r w:rsidR="0062519C" w:rsidRPr="00C44FCC">
        <w:rPr>
          <w:rFonts w:ascii="Times New Roman" w:hAnsi="Times New Roman" w:cs="Times New Roman"/>
        </w:rPr>
        <w:t xml:space="preserve"> (Andrew Smith J). </w:t>
      </w:r>
      <w:proofErr w:type="spellStart"/>
      <w:r w:rsidR="0062519C" w:rsidRPr="00C44FCC">
        <w:rPr>
          <w:rFonts w:ascii="Times New Roman" w:hAnsi="Times New Roman" w:cs="Times New Roman"/>
          <w:i/>
        </w:rPr>
        <w:t>Cf</w:t>
      </w:r>
      <w:proofErr w:type="spellEnd"/>
      <w:r w:rsidR="0062519C" w:rsidRPr="00C44FCC">
        <w:rPr>
          <w:rFonts w:ascii="Times New Roman" w:hAnsi="Times New Roman" w:cs="Times New Roman"/>
          <w:i/>
        </w:rPr>
        <w:t xml:space="preserve"> Alberta </w:t>
      </w:r>
      <w:proofErr w:type="spellStart"/>
      <w:r w:rsidR="0062519C" w:rsidRPr="00C44FCC">
        <w:rPr>
          <w:rFonts w:ascii="Times New Roman" w:hAnsi="Times New Roman" w:cs="Times New Roman"/>
          <w:i/>
        </w:rPr>
        <w:t>Inc</w:t>
      </w:r>
      <w:proofErr w:type="spellEnd"/>
      <w:r w:rsidR="0062519C" w:rsidRPr="00C44FCC">
        <w:rPr>
          <w:rFonts w:ascii="Times New Roman" w:hAnsi="Times New Roman" w:cs="Times New Roman"/>
          <w:i/>
        </w:rPr>
        <w:t xml:space="preserve"> v Katanga Mining Limited</w:t>
      </w:r>
      <w:r w:rsidR="0062519C" w:rsidRPr="00C44FCC">
        <w:rPr>
          <w:rFonts w:ascii="Times New Roman" w:hAnsi="Times New Roman" w:cs="Times New Roman"/>
        </w:rPr>
        <w:t xml:space="preserve"> [2008] EWHC 2679 (</w:t>
      </w:r>
      <w:proofErr w:type="spellStart"/>
      <w:r w:rsidR="0062519C" w:rsidRPr="00C44FCC">
        <w:rPr>
          <w:rFonts w:ascii="Times New Roman" w:hAnsi="Times New Roman" w:cs="Times New Roman"/>
        </w:rPr>
        <w:t>Comm</w:t>
      </w:r>
      <w:proofErr w:type="spellEnd"/>
      <w:r w:rsidR="0062519C" w:rsidRPr="00C44FCC">
        <w:rPr>
          <w:rFonts w:ascii="Times New Roman" w:hAnsi="Times New Roman" w:cs="Times New Roman"/>
        </w:rPr>
        <w:t>) [23] (Tomlinson J)</w:t>
      </w:r>
      <w:r w:rsidR="00786996" w:rsidRPr="00C44FCC">
        <w:rPr>
          <w:rFonts w:ascii="Times New Roman" w:hAnsi="Times New Roman" w:cs="Times New Roman"/>
        </w:rPr>
        <w:t xml:space="preserve">; </w:t>
      </w:r>
      <w:proofErr w:type="spellStart"/>
      <w:r w:rsidR="00786996" w:rsidRPr="00C44FCC">
        <w:rPr>
          <w:rFonts w:ascii="Times New Roman" w:hAnsi="Times New Roman" w:cs="Times New Roman"/>
          <w:i/>
        </w:rPr>
        <w:t>Vava</w:t>
      </w:r>
      <w:proofErr w:type="spellEnd"/>
      <w:r w:rsidR="00786996" w:rsidRPr="00C44FCC">
        <w:rPr>
          <w:rFonts w:ascii="Times New Roman" w:hAnsi="Times New Roman" w:cs="Times New Roman"/>
          <w:i/>
        </w:rPr>
        <w:t xml:space="preserve"> &amp; </w:t>
      </w:r>
      <w:proofErr w:type="spellStart"/>
      <w:r w:rsidR="00786996" w:rsidRPr="00C44FCC">
        <w:rPr>
          <w:rFonts w:ascii="Times New Roman" w:hAnsi="Times New Roman" w:cs="Times New Roman"/>
          <w:i/>
        </w:rPr>
        <w:t>Ors</w:t>
      </w:r>
      <w:proofErr w:type="spellEnd"/>
      <w:r w:rsidR="00786996" w:rsidRPr="00C44FCC">
        <w:rPr>
          <w:rFonts w:ascii="Times New Roman" w:hAnsi="Times New Roman" w:cs="Times New Roman"/>
          <w:i/>
        </w:rPr>
        <w:t xml:space="preserve"> v Anglo American South Africa Limited; Young</w:t>
      </w:r>
      <w:r w:rsidR="00786996" w:rsidRPr="00C44FCC">
        <w:rPr>
          <w:rFonts w:ascii="Times New Roman" w:hAnsi="Times New Roman" w:cs="Times New Roman"/>
        </w:rPr>
        <w:t xml:space="preserve"> </w:t>
      </w:r>
      <w:r w:rsidR="00786996" w:rsidRPr="00C44FCC">
        <w:rPr>
          <w:rFonts w:ascii="Times New Roman" w:hAnsi="Times New Roman" w:cs="Times New Roman"/>
          <w:i/>
        </w:rPr>
        <w:t>v</w:t>
      </w:r>
      <w:r w:rsidR="00786996" w:rsidRPr="00C44FCC">
        <w:rPr>
          <w:rFonts w:ascii="Times New Roman" w:hAnsi="Times New Roman" w:cs="Times New Roman"/>
        </w:rPr>
        <w:t xml:space="preserve"> </w:t>
      </w:r>
      <w:r w:rsidR="00786996" w:rsidRPr="00C44FCC">
        <w:rPr>
          <w:rFonts w:ascii="Times New Roman" w:hAnsi="Times New Roman" w:cs="Times New Roman"/>
          <w:i/>
        </w:rPr>
        <w:t>Anglo American South Africa Limited</w:t>
      </w:r>
      <w:r w:rsidR="00786996" w:rsidRPr="00C44FCC">
        <w:rPr>
          <w:rFonts w:ascii="Times New Roman" w:hAnsi="Times New Roman" w:cs="Times New Roman"/>
        </w:rPr>
        <w:t xml:space="preserve"> [2012] EWHC 1969 (QB) [43] (Silber J).</w:t>
      </w:r>
      <w:r w:rsidRPr="00C44FCC">
        <w:rPr>
          <w:rFonts w:ascii="Times New Roman" w:hAnsi="Times New Roman" w:cs="Times New Roman"/>
        </w:rPr>
        <w:t xml:space="preserve"> </w:t>
      </w:r>
    </w:p>
  </w:footnote>
  <w:footnote w:id="47">
    <w:p w:rsidR="00AA3B34" w:rsidRPr="00C44FCC" w:rsidRDefault="00B70840"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AA3B34" w:rsidRPr="00C44FCC">
        <w:rPr>
          <w:rFonts w:ascii="Times New Roman" w:hAnsi="Times New Roman" w:cs="Times New Roman"/>
        </w:rPr>
        <w:t>The English judges were persuaded by</w:t>
      </w:r>
      <w:r w:rsidR="00B722D6" w:rsidRPr="00C44FCC">
        <w:rPr>
          <w:rFonts w:ascii="Times New Roman" w:hAnsi="Times New Roman" w:cs="Times New Roman"/>
        </w:rPr>
        <w:t xml:space="preserve"> </w:t>
      </w:r>
      <w:proofErr w:type="spellStart"/>
      <w:r w:rsidR="00B722D6" w:rsidRPr="00C44FCC">
        <w:rPr>
          <w:rFonts w:ascii="Times New Roman" w:hAnsi="Times New Roman" w:cs="Times New Roman"/>
        </w:rPr>
        <w:t>Dr.</w:t>
      </w:r>
      <w:proofErr w:type="spellEnd"/>
      <w:r w:rsidR="00AA3B34" w:rsidRPr="00C44FCC">
        <w:rPr>
          <w:rFonts w:ascii="Times New Roman" w:hAnsi="Times New Roman" w:cs="Times New Roman"/>
        </w:rPr>
        <w:t xml:space="preserve"> </w:t>
      </w:r>
      <w:r w:rsidR="001C16DF" w:rsidRPr="00C44FCC">
        <w:rPr>
          <w:rFonts w:ascii="Times New Roman" w:hAnsi="Times New Roman" w:cs="Times New Roman"/>
        </w:rPr>
        <w:t xml:space="preserve">U </w:t>
      </w:r>
      <w:proofErr w:type="spellStart"/>
      <w:r w:rsidR="001C16DF" w:rsidRPr="00C44FCC">
        <w:rPr>
          <w:rFonts w:ascii="Times New Roman" w:hAnsi="Times New Roman" w:cs="Times New Roman"/>
        </w:rPr>
        <w:t>Everling</w:t>
      </w:r>
      <w:r w:rsidR="00AA3B34" w:rsidRPr="00C44FCC">
        <w:rPr>
          <w:rFonts w:ascii="Times New Roman" w:hAnsi="Times New Roman" w:cs="Times New Roman"/>
        </w:rPr>
        <w:t>’s</w:t>
      </w:r>
      <w:proofErr w:type="spellEnd"/>
      <w:r w:rsidR="00AA3B34" w:rsidRPr="00C44FCC">
        <w:rPr>
          <w:rFonts w:ascii="Times New Roman" w:hAnsi="Times New Roman" w:cs="Times New Roman"/>
        </w:rPr>
        <w:t xml:space="preserve"> submission in </w:t>
      </w:r>
      <w:r w:rsidR="001C16DF" w:rsidRPr="00C44FCC">
        <w:rPr>
          <w:rFonts w:ascii="Times New Roman" w:hAnsi="Times New Roman" w:cs="Times New Roman"/>
          <w:i/>
        </w:rPr>
        <w:t xml:space="preserve">The Right of Establishment in the Common Market </w:t>
      </w:r>
      <w:r w:rsidR="001C16DF" w:rsidRPr="00C44FCC">
        <w:rPr>
          <w:rFonts w:ascii="Times New Roman" w:hAnsi="Times New Roman" w:cs="Times New Roman"/>
        </w:rPr>
        <w:t>(Commerce Clearing House, 1964) 75</w:t>
      </w:r>
      <w:r w:rsidR="00AA3B34" w:rsidRPr="00C44FCC">
        <w:rPr>
          <w:rFonts w:ascii="Times New Roman" w:hAnsi="Times New Roman" w:cs="Times New Roman"/>
        </w:rPr>
        <w:t>, para 214</w:t>
      </w:r>
      <w:r w:rsidRPr="00C44FCC">
        <w:rPr>
          <w:rFonts w:ascii="Times New Roman" w:hAnsi="Times New Roman" w:cs="Times New Roman"/>
        </w:rPr>
        <w:t xml:space="preserve"> </w:t>
      </w:r>
      <w:r w:rsidR="00AA3B34" w:rsidRPr="00C44FCC">
        <w:rPr>
          <w:rFonts w:ascii="Times New Roman" w:hAnsi="Times New Roman" w:cs="Times New Roman"/>
        </w:rPr>
        <w:t xml:space="preserve">to the effect that “[T]he central administration is located where the company organs take the decisions that are essential for the company’s operations. In this connection only the organs of the company itself count; </w:t>
      </w:r>
      <w:r w:rsidR="00AA3B34" w:rsidRPr="00C44FCC">
        <w:rPr>
          <w:rFonts w:ascii="Times New Roman" w:hAnsi="Times New Roman" w:cs="Times New Roman"/>
          <w:i/>
        </w:rPr>
        <w:t>it is irrelevant whether the company depends on the decision of a parent company which has its domicile outside the community</w:t>
      </w:r>
      <w:r w:rsidR="00AA3B34" w:rsidRPr="00C44FCC">
        <w:rPr>
          <w:rFonts w:ascii="Times New Roman" w:hAnsi="Times New Roman" w:cs="Times New Roman"/>
        </w:rPr>
        <w:t>” [Emphasis is mine].</w:t>
      </w:r>
    </w:p>
  </w:footnote>
  <w:footnote w:id="48">
    <w:p w:rsidR="00EA6ED8" w:rsidRPr="00C44FCC" w:rsidRDefault="00EA6ED8"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EB4A55" w:rsidRPr="00C44FCC">
        <w:rPr>
          <w:rFonts w:ascii="Times New Roman" w:hAnsi="Times New Roman" w:cs="Times New Roman"/>
        </w:rPr>
        <w:t>The “</w:t>
      </w:r>
      <w:proofErr w:type="spellStart"/>
      <w:r w:rsidR="00EB4A55" w:rsidRPr="00C44FCC">
        <w:rPr>
          <w:rFonts w:ascii="Times New Roman" w:hAnsi="Times New Roman" w:cs="Times New Roman"/>
        </w:rPr>
        <w:t>Albazero</w:t>
      </w:r>
      <w:proofErr w:type="spellEnd"/>
      <w:r w:rsidR="00EB4A55" w:rsidRPr="00C44FCC">
        <w:rPr>
          <w:rFonts w:ascii="Times New Roman" w:hAnsi="Times New Roman" w:cs="Times New Roman"/>
        </w:rPr>
        <w:t xml:space="preserve">”, [1977] AC 777, 807 “Each company in a group of </w:t>
      </w:r>
      <w:r w:rsidR="000C2E66" w:rsidRPr="00C44FCC">
        <w:rPr>
          <w:rFonts w:ascii="Times New Roman" w:hAnsi="Times New Roman" w:cs="Times New Roman"/>
        </w:rPr>
        <w:t>companies (</w:t>
      </w:r>
      <w:r w:rsidR="00EB4A55" w:rsidRPr="00C44FCC">
        <w:rPr>
          <w:rFonts w:ascii="Times New Roman" w:hAnsi="Times New Roman" w:cs="Times New Roman"/>
        </w:rPr>
        <w:t>a relatively modern concept) is a separate legal entity possessed of separate legal rights and liabilities so that the rights of one company in a group cannot be exercised by another company in that group even though the ultimate benefit</w:t>
      </w:r>
      <w:r w:rsidR="000C2E66" w:rsidRPr="00C44FCC">
        <w:rPr>
          <w:rFonts w:ascii="Times New Roman" w:hAnsi="Times New Roman" w:cs="Times New Roman"/>
        </w:rPr>
        <w:t xml:space="preserve"> of the exercise of those rights would </w:t>
      </w:r>
      <w:proofErr w:type="spellStart"/>
      <w:r w:rsidR="000C2E66" w:rsidRPr="00C44FCC">
        <w:rPr>
          <w:rFonts w:ascii="Times New Roman" w:hAnsi="Times New Roman" w:cs="Times New Roman"/>
        </w:rPr>
        <w:t>enure</w:t>
      </w:r>
      <w:proofErr w:type="spellEnd"/>
      <w:r w:rsidR="000C2E66" w:rsidRPr="00C44FCC">
        <w:rPr>
          <w:rFonts w:ascii="Times New Roman" w:hAnsi="Times New Roman" w:cs="Times New Roman"/>
        </w:rPr>
        <w:t xml:space="preserve"> to the same person or corporate body irrespective of the person or body in whom those rights are vested in law.” See also</w:t>
      </w:r>
      <w:r w:rsidR="00EB4A55" w:rsidRPr="00C44FCC">
        <w:rPr>
          <w:rFonts w:ascii="Times New Roman" w:hAnsi="Times New Roman" w:cs="Times New Roman"/>
        </w:rPr>
        <w:t xml:space="preserve"> </w:t>
      </w:r>
      <w:r w:rsidR="00EB4A55" w:rsidRPr="00C44FCC">
        <w:rPr>
          <w:rFonts w:ascii="Times New Roman" w:hAnsi="Times New Roman" w:cs="Times New Roman"/>
          <w:i/>
        </w:rPr>
        <w:t>Holden v Wood</w:t>
      </w:r>
      <w:r w:rsidR="00EB4A55" w:rsidRPr="00C44FCC">
        <w:rPr>
          <w:rFonts w:ascii="Times New Roman" w:hAnsi="Times New Roman" w:cs="Times New Roman"/>
        </w:rPr>
        <w:t xml:space="preserve"> [2005] </w:t>
      </w:r>
      <w:r w:rsidR="009866E2" w:rsidRPr="00C44FCC">
        <w:rPr>
          <w:rFonts w:ascii="Times New Roman" w:hAnsi="Times New Roman" w:cs="Times New Roman"/>
        </w:rPr>
        <w:t>EWHC 547 (</w:t>
      </w:r>
      <w:proofErr w:type="spellStart"/>
      <w:r w:rsidR="009866E2" w:rsidRPr="00C44FCC">
        <w:rPr>
          <w:rFonts w:ascii="Times New Roman" w:hAnsi="Times New Roman" w:cs="Times New Roman"/>
        </w:rPr>
        <w:t>Ch</w:t>
      </w:r>
      <w:proofErr w:type="spellEnd"/>
      <w:r w:rsidR="009866E2" w:rsidRPr="00C44FCC">
        <w:rPr>
          <w:rFonts w:ascii="Times New Roman" w:hAnsi="Times New Roman" w:cs="Times New Roman"/>
        </w:rPr>
        <w:t xml:space="preserve">), [2006] EWCA </w:t>
      </w:r>
      <w:proofErr w:type="spellStart"/>
      <w:r w:rsidR="009866E2" w:rsidRPr="00C44FCC">
        <w:rPr>
          <w:rFonts w:ascii="Times New Roman" w:hAnsi="Times New Roman" w:cs="Times New Roman"/>
        </w:rPr>
        <w:t>Civ</w:t>
      </w:r>
      <w:proofErr w:type="spellEnd"/>
      <w:r w:rsidR="009866E2" w:rsidRPr="00C44FCC">
        <w:rPr>
          <w:rFonts w:ascii="Times New Roman" w:hAnsi="Times New Roman" w:cs="Times New Roman"/>
        </w:rPr>
        <w:t xml:space="preserve"> 26 </w:t>
      </w:r>
      <w:r w:rsidR="00EB4A55" w:rsidRPr="00C44FCC">
        <w:rPr>
          <w:rFonts w:ascii="Times New Roman" w:hAnsi="Times New Roman" w:cs="Times New Roman"/>
        </w:rPr>
        <w:t>(CA)</w:t>
      </w:r>
      <w:r w:rsidR="000C2E66" w:rsidRPr="00C44FCC">
        <w:rPr>
          <w:rFonts w:ascii="Times New Roman" w:hAnsi="Times New Roman" w:cs="Times New Roman"/>
        </w:rPr>
        <w:t>.</w:t>
      </w:r>
      <w:r w:rsidR="00EB4A55" w:rsidRPr="00C44FCC">
        <w:rPr>
          <w:rFonts w:ascii="Times New Roman" w:hAnsi="Times New Roman" w:cs="Times New Roman"/>
        </w:rPr>
        <w:t xml:space="preserve"> </w:t>
      </w:r>
      <w:r w:rsidRPr="00C44FCC">
        <w:rPr>
          <w:rFonts w:ascii="Times New Roman" w:hAnsi="Times New Roman" w:cs="Times New Roman"/>
        </w:rPr>
        <w:t xml:space="preserve"> </w:t>
      </w:r>
    </w:p>
  </w:footnote>
  <w:footnote w:id="49">
    <w:p w:rsidR="00EA6ED8" w:rsidRPr="00C44FCC" w:rsidRDefault="00EA6ED8"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700439" w:rsidRPr="00C44FCC">
        <w:rPr>
          <w:rFonts w:ascii="Times New Roman" w:hAnsi="Times New Roman" w:cs="Times New Roman"/>
          <w:i/>
        </w:rPr>
        <w:t>United Construction v Bullock</w:t>
      </w:r>
      <w:r w:rsidR="00700439" w:rsidRPr="00C44FCC">
        <w:rPr>
          <w:rFonts w:ascii="Times New Roman" w:hAnsi="Times New Roman" w:cs="Times New Roman"/>
        </w:rPr>
        <w:t xml:space="preserve"> [1960] AC 351;</w:t>
      </w:r>
      <w:r w:rsidR="00700439" w:rsidRPr="00C44FCC">
        <w:rPr>
          <w:rFonts w:ascii="Times New Roman" w:hAnsi="Times New Roman" w:cs="Times New Roman"/>
          <w:i/>
        </w:rPr>
        <w:t xml:space="preserve"> </w:t>
      </w:r>
      <w:r w:rsidR="001E4A0E" w:rsidRPr="00C44FCC">
        <w:rPr>
          <w:rFonts w:ascii="Times New Roman" w:hAnsi="Times New Roman" w:cs="Times New Roman"/>
          <w:i/>
        </w:rPr>
        <w:t>Holden v Wood</w:t>
      </w:r>
      <w:r w:rsidR="001E4A0E" w:rsidRPr="00C44FCC">
        <w:rPr>
          <w:rFonts w:ascii="Times New Roman" w:hAnsi="Times New Roman" w:cs="Times New Roman"/>
        </w:rPr>
        <w:t xml:space="preserve"> [2005] EWHC 547 (</w:t>
      </w:r>
      <w:proofErr w:type="spellStart"/>
      <w:r w:rsidR="001E4A0E" w:rsidRPr="00C44FCC">
        <w:rPr>
          <w:rFonts w:ascii="Times New Roman" w:hAnsi="Times New Roman" w:cs="Times New Roman"/>
        </w:rPr>
        <w:t>Ch</w:t>
      </w:r>
      <w:proofErr w:type="spellEnd"/>
      <w:r w:rsidR="001E4A0E" w:rsidRPr="00C44FCC">
        <w:rPr>
          <w:rFonts w:ascii="Times New Roman" w:hAnsi="Times New Roman" w:cs="Times New Roman"/>
        </w:rPr>
        <w:t>), [2006] 1 WLR</w:t>
      </w:r>
      <w:r w:rsidR="00700439" w:rsidRPr="00C44FCC">
        <w:rPr>
          <w:rFonts w:ascii="Times New Roman" w:hAnsi="Times New Roman" w:cs="Times New Roman"/>
        </w:rPr>
        <w:t>.</w:t>
      </w:r>
      <w:proofErr w:type="gramEnd"/>
      <w:r w:rsidR="001E4A0E" w:rsidRPr="00C44FCC">
        <w:rPr>
          <w:rFonts w:ascii="Times New Roman" w:hAnsi="Times New Roman" w:cs="Times New Roman"/>
        </w:rPr>
        <w:t xml:space="preserve"> </w:t>
      </w:r>
      <w:proofErr w:type="gramStart"/>
      <w:r w:rsidR="001E4A0E" w:rsidRPr="00C44FCC">
        <w:rPr>
          <w:rFonts w:ascii="Times New Roman" w:hAnsi="Times New Roman" w:cs="Times New Roman"/>
        </w:rPr>
        <w:t>1393(CA)</w:t>
      </w:r>
      <w:r w:rsidR="006B289A" w:rsidRPr="00C44FCC">
        <w:rPr>
          <w:rFonts w:ascii="Times New Roman" w:hAnsi="Times New Roman" w:cs="Times New Roman"/>
        </w:rPr>
        <w:t>.</w:t>
      </w:r>
      <w:proofErr w:type="gramEnd"/>
      <w:r w:rsidRPr="00C44FCC">
        <w:rPr>
          <w:rFonts w:ascii="Times New Roman" w:hAnsi="Times New Roman" w:cs="Times New Roman"/>
        </w:rPr>
        <w:t xml:space="preserve"> </w:t>
      </w:r>
    </w:p>
  </w:footnote>
  <w:footnote w:id="50">
    <w:p w:rsidR="001C3AB6" w:rsidRPr="00C44FCC" w:rsidRDefault="001C3AB6"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Pr="00C44FCC">
        <w:rPr>
          <w:rFonts w:ascii="Times New Roman" w:hAnsi="Times New Roman" w:cs="Times New Roman"/>
        </w:rPr>
        <w:t xml:space="preserve"> </w:t>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[2013] EWHC 2131(QB) [72]</w:t>
      </w:r>
      <w:r w:rsidR="00304B8E" w:rsidRPr="00C44FCC">
        <w:rPr>
          <w:rFonts w:ascii="Times New Roman" w:hAnsi="Times New Roman" w:cs="Times New Roman"/>
        </w:rPr>
        <w:t xml:space="preserve"> (Andrew Smith J)</w:t>
      </w:r>
      <w:r w:rsidR="005B5C92" w:rsidRPr="00C44FCC">
        <w:rPr>
          <w:rFonts w:ascii="Times New Roman" w:hAnsi="Times New Roman" w:cs="Times New Roman"/>
        </w:rPr>
        <w:t xml:space="preserve">; </w:t>
      </w:r>
      <w:r w:rsidR="005B5C92" w:rsidRPr="00C44FCC">
        <w:rPr>
          <w:rFonts w:ascii="Times New Roman" w:hAnsi="Times New Roman" w:cs="Times New Roman"/>
          <w:i/>
        </w:rPr>
        <w:t>Young</w:t>
      </w:r>
      <w:r w:rsidR="005B5C92" w:rsidRPr="00C44FCC">
        <w:rPr>
          <w:rFonts w:ascii="Times New Roman" w:hAnsi="Times New Roman" w:cs="Times New Roman"/>
        </w:rPr>
        <w:t xml:space="preserve"> </w:t>
      </w:r>
      <w:r w:rsidR="005B5C92" w:rsidRPr="00C44FCC">
        <w:rPr>
          <w:rFonts w:ascii="Times New Roman" w:hAnsi="Times New Roman" w:cs="Times New Roman"/>
          <w:i/>
        </w:rPr>
        <w:t>v</w:t>
      </w:r>
      <w:r w:rsidR="005B5C92" w:rsidRPr="00C44FCC">
        <w:rPr>
          <w:rFonts w:ascii="Times New Roman" w:hAnsi="Times New Roman" w:cs="Times New Roman"/>
        </w:rPr>
        <w:t xml:space="preserve"> </w:t>
      </w:r>
      <w:r w:rsidR="005B5C92" w:rsidRPr="00C44FCC">
        <w:rPr>
          <w:rFonts w:ascii="Times New Roman" w:hAnsi="Times New Roman" w:cs="Times New Roman"/>
          <w:i/>
        </w:rPr>
        <w:t>Anglo American South Africa Limited</w:t>
      </w:r>
      <w:r w:rsidR="005B5C92" w:rsidRPr="00C44FCC">
        <w:rPr>
          <w:rFonts w:ascii="Times New Roman" w:hAnsi="Times New Roman" w:cs="Times New Roman"/>
        </w:rPr>
        <w:t xml:space="preserve"> [2014] EWCA </w:t>
      </w:r>
      <w:proofErr w:type="spellStart"/>
      <w:r w:rsidR="005B5C92" w:rsidRPr="00C44FCC">
        <w:rPr>
          <w:rFonts w:ascii="Times New Roman" w:hAnsi="Times New Roman" w:cs="Times New Roman"/>
        </w:rPr>
        <w:t>Civ</w:t>
      </w:r>
      <w:proofErr w:type="spellEnd"/>
      <w:r w:rsidR="005B5C92" w:rsidRPr="00C44FCC">
        <w:rPr>
          <w:rFonts w:ascii="Times New Roman" w:hAnsi="Times New Roman" w:cs="Times New Roman"/>
        </w:rPr>
        <w:t xml:space="preserve"> 1130 [48]</w:t>
      </w:r>
      <w:r w:rsidR="00304B8E" w:rsidRPr="00C44FCC">
        <w:rPr>
          <w:rFonts w:ascii="Times New Roman" w:hAnsi="Times New Roman" w:cs="Times New Roman"/>
        </w:rPr>
        <w:t xml:space="preserve"> Aikens</w:t>
      </w:r>
      <w:r w:rsidR="00E25D44" w:rsidRPr="00C44FCC">
        <w:rPr>
          <w:rFonts w:ascii="Times New Roman" w:hAnsi="Times New Roman" w:cs="Times New Roman"/>
        </w:rPr>
        <w:t xml:space="preserve"> L.J</w:t>
      </w:r>
      <w:r w:rsidR="005B5C92" w:rsidRPr="00C44FCC">
        <w:rPr>
          <w:rFonts w:ascii="Times New Roman" w:hAnsi="Times New Roman" w:cs="Times New Roman"/>
        </w:rPr>
        <w:t>.</w:t>
      </w:r>
    </w:p>
  </w:footnote>
  <w:footnote w:id="51">
    <w:p w:rsidR="00FB1461" w:rsidRPr="00C44FCC" w:rsidRDefault="00FB1461"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9075CD" w:rsidRPr="00C44FCC">
        <w:rPr>
          <w:rFonts w:ascii="Times New Roman" w:hAnsi="Times New Roman" w:cs="Times New Roman"/>
          <w:i/>
        </w:rPr>
        <w:t>Vava</w:t>
      </w:r>
      <w:proofErr w:type="spellEnd"/>
      <w:r w:rsidR="009075CD" w:rsidRPr="00C44FCC">
        <w:rPr>
          <w:rFonts w:ascii="Times New Roman" w:hAnsi="Times New Roman" w:cs="Times New Roman"/>
          <w:i/>
        </w:rPr>
        <w:t xml:space="preserve"> &amp; </w:t>
      </w:r>
      <w:proofErr w:type="spellStart"/>
      <w:r w:rsidR="009075CD" w:rsidRPr="00C44FCC">
        <w:rPr>
          <w:rFonts w:ascii="Times New Roman" w:hAnsi="Times New Roman" w:cs="Times New Roman"/>
          <w:i/>
        </w:rPr>
        <w:t>Ors</w:t>
      </w:r>
      <w:proofErr w:type="spellEnd"/>
      <w:r w:rsidR="009075CD" w:rsidRPr="00C44FCC">
        <w:rPr>
          <w:rFonts w:ascii="Times New Roman" w:hAnsi="Times New Roman" w:cs="Times New Roman"/>
          <w:i/>
        </w:rPr>
        <w:t xml:space="preserve"> v Anglo American South Africa Limited; Young</w:t>
      </w:r>
      <w:r w:rsidR="009075CD" w:rsidRPr="00C44FCC">
        <w:rPr>
          <w:rFonts w:ascii="Times New Roman" w:hAnsi="Times New Roman" w:cs="Times New Roman"/>
        </w:rPr>
        <w:t xml:space="preserve"> </w:t>
      </w:r>
      <w:r w:rsidR="009075CD" w:rsidRPr="00C44FCC">
        <w:rPr>
          <w:rFonts w:ascii="Times New Roman" w:hAnsi="Times New Roman" w:cs="Times New Roman"/>
          <w:i/>
        </w:rPr>
        <w:t>v</w:t>
      </w:r>
      <w:r w:rsidR="009075CD" w:rsidRPr="00C44FCC">
        <w:rPr>
          <w:rFonts w:ascii="Times New Roman" w:hAnsi="Times New Roman" w:cs="Times New Roman"/>
        </w:rPr>
        <w:t xml:space="preserve"> </w:t>
      </w:r>
      <w:r w:rsidR="009075CD" w:rsidRPr="00C44FCC">
        <w:rPr>
          <w:rFonts w:ascii="Times New Roman" w:hAnsi="Times New Roman" w:cs="Times New Roman"/>
          <w:i/>
        </w:rPr>
        <w:t>Anglo American South Africa Limited</w:t>
      </w:r>
      <w:r w:rsidR="009075CD" w:rsidRPr="00C44FCC">
        <w:rPr>
          <w:rFonts w:ascii="Times New Roman" w:hAnsi="Times New Roman" w:cs="Times New Roman"/>
        </w:rPr>
        <w:t xml:space="preserve"> [2013] EWHC 2131(QB) [66] – [70]</w:t>
      </w:r>
      <w:r w:rsidR="009E1250" w:rsidRPr="00C44FCC">
        <w:rPr>
          <w:rFonts w:ascii="Times New Roman" w:hAnsi="Times New Roman" w:cs="Times New Roman"/>
        </w:rPr>
        <w:t xml:space="preserve">; </w:t>
      </w:r>
      <w:r w:rsidR="009E1250" w:rsidRPr="00C44FCC">
        <w:rPr>
          <w:rFonts w:ascii="Times New Roman" w:hAnsi="Times New Roman" w:cs="Times New Roman"/>
          <w:i/>
        </w:rPr>
        <w:t>Young</w:t>
      </w:r>
      <w:r w:rsidR="009E1250" w:rsidRPr="00C44FCC">
        <w:rPr>
          <w:rFonts w:ascii="Times New Roman" w:hAnsi="Times New Roman" w:cs="Times New Roman"/>
        </w:rPr>
        <w:t xml:space="preserve"> </w:t>
      </w:r>
      <w:r w:rsidR="009E1250" w:rsidRPr="00C44FCC">
        <w:rPr>
          <w:rFonts w:ascii="Times New Roman" w:hAnsi="Times New Roman" w:cs="Times New Roman"/>
          <w:i/>
        </w:rPr>
        <w:t>v</w:t>
      </w:r>
      <w:r w:rsidR="009E1250" w:rsidRPr="00C44FCC">
        <w:rPr>
          <w:rFonts w:ascii="Times New Roman" w:hAnsi="Times New Roman" w:cs="Times New Roman"/>
        </w:rPr>
        <w:t xml:space="preserve"> </w:t>
      </w:r>
      <w:r w:rsidR="009E1250" w:rsidRPr="00C44FCC">
        <w:rPr>
          <w:rFonts w:ascii="Times New Roman" w:hAnsi="Times New Roman" w:cs="Times New Roman"/>
          <w:i/>
        </w:rPr>
        <w:t>Anglo American South Africa Limited</w:t>
      </w:r>
      <w:r w:rsidR="009E1250" w:rsidRPr="00C44FCC">
        <w:rPr>
          <w:rFonts w:ascii="Times New Roman" w:hAnsi="Times New Roman" w:cs="Times New Roman"/>
        </w:rPr>
        <w:t xml:space="preserve"> [2014] EWCA </w:t>
      </w:r>
      <w:proofErr w:type="spellStart"/>
      <w:r w:rsidR="009E1250" w:rsidRPr="00C44FCC">
        <w:rPr>
          <w:rFonts w:ascii="Times New Roman" w:hAnsi="Times New Roman" w:cs="Times New Roman"/>
        </w:rPr>
        <w:t>Civ</w:t>
      </w:r>
      <w:proofErr w:type="spellEnd"/>
      <w:r w:rsidR="009E1250" w:rsidRPr="00C44FCC">
        <w:rPr>
          <w:rFonts w:ascii="Times New Roman" w:hAnsi="Times New Roman" w:cs="Times New Roman"/>
        </w:rPr>
        <w:t xml:space="preserve"> 1130 [38]. </w:t>
      </w:r>
      <w:r w:rsidR="009075CD" w:rsidRPr="00C44FCC">
        <w:rPr>
          <w:rFonts w:ascii="Times New Roman" w:hAnsi="Times New Roman" w:cs="Times New Roman"/>
        </w:rPr>
        <w:t xml:space="preserve">Andrew Smith J </w:t>
      </w:r>
      <w:r w:rsidR="00052D42" w:rsidRPr="00C44FCC">
        <w:rPr>
          <w:rFonts w:ascii="Times New Roman" w:hAnsi="Times New Roman" w:cs="Times New Roman"/>
        </w:rPr>
        <w:t xml:space="preserve"> (</w:t>
      </w:r>
      <w:r w:rsidR="00052D42" w:rsidRPr="00C44FCC">
        <w:rPr>
          <w:rFonts w:ascii="Times New Roman" w:hAnsi="Times New Roman" w:cs="Times New Roman"/>
          <w:i/>
        </w:rPr>
        <w:t>Ibid</w:t>
      </w:r>
      <w:r w:rsidR="00052D42" w:rsidRPr="00C44FCC">
        <w:rPr>
          <w:rFonts w:ascii="Times New Roman" w:hAnsi="Times New Roman" w:cs="Times New Roman"/>
        </w:rPr>
        <w:t xml:space="preserve">) </w:t>
      </w:r>
      <w:r w:rsidR="009075CD" w:rsidRPr="00C44FCC">
        <w:rPr>
          <w:rFonts w:ascii="Times New Roman" w:hAnsi="Times New Roman" w:cs="Times New Roman"/>
        </w:rPr>
        <w:t>also suggested a</w:t>
      </w:r>
      <w:r w:rsidR="00052D42" w:rsidRPr="00C44FCC">
        <w:rPr>
          <w:rFonts w:ascii="Times New Roman" w:hAnsi="Times New Roman" w:cs="Times New Roman"/>
        </w:rPr>
        <w:t>t para 71</w:t>
      </w:r>
      <w:r w:rsidR="009075CD" w:rsidRPr="00C44FCC">
        <w:rPr>
          <w:rFonts w:ascii="Times New Roman" w:hAnsi="Times New Roman" w:cs="Times New Roman"/>
        </w:rPr>
        <w:t xml:space="preserve"> a specific situation of the subsidiary</w:t>
      </w:r>
      <w:r w:rsidR="00052D42" w:rsidRPr="00C44FCC">
        <w:rPr>
          <w:rFonts w:ascii="Times New Roman" w:hAnsi="Times New Roman" w:cs="Times New Roman"/>
        </w:rPr>
        <w:t xml:space="preserve"> properly</w:t>
      </w:r>
      <w:r w:rsidR="009075CD" w:rsidRPr="00C44FCC">
        <w:rPr>
          <w:rFonts w:ascii="Times New Roman" w:hAnsi="Times New Roman" w:cs="Times New Roman"/>
        </w:rPr>
        <w:t xml:space="preserve"> acting as an agent or subsidiary for the parent company as an exception to the rule in this case.</w:t>
      </w:r>
    </w:p>
  </w:footnote>
  <w:footnote w:id="52">
    <w:p w:rsidR="00EA6ED8" w:rsidRPr="00C44FCC" w:rsidRDefault="00EA6ED8"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gramStart"/>
      <w:r w:rsidR="004D249F" w:rsidRPr="00C44FCC">
        <w:rPr>
          <w:rFonts w:ascii="Times New Roman" w:hAnsi="Times New Roman" w:cs="Times New Roman"/>
        </w:rPr>
        <w:t>20</w:t>
      </w:r>
      <w:r w:rsidR="004D249F" w:rsidRPr="00C44FCC">
        <w:rPr>
          <w:rFonts w:ascii="Times New Roman" w:hAnsi="Times New Roman" w:cs="Times New Roman"/>
          <w:vertAlign w:val="superscript"/>
        </w:rPr>
        <w:t>th</w:t>
      </w:r>
      <w:r w:rsidR="004D249F" w:rsidRPr="00C44FCC">
        <w:rPr>
          <w:rFonts w:ascii="Times New Roman" w:hAnsi="Times New Roman" w:cs="Times New Roman"/>
        </w:rPr>
        <w:t xml:space="preserve"> June 2013 (Case C-186/12) [2013] ECR 0.</w:t>
      </w:r>
      <w:proofErr w:type="gramEnd"/>
      <w:r w:rsidRPr="00C44FCC">
        <w:rPr>
          <w:rFonts w:ascii="Times New Roman" w:hAnsi="Times New Roman" w:cs="Times New Roman"/>
        </w:rPr>
        <w:t xml:space="preserve"> </w:t>
      </w:r>
    </w:p>
  </w:footnote>
  <w:footnote w:id="53">
    <w:p w:rsidR="00D725C6" w:rsidRPr="00C44FCC" w:rsidRDefault="00D725C6"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4D249F" w:rsidRPr="00C44FCC">
        <w:rPr>
          <w:rFonts w:ascii="Times New Roman" w:hAnsi="Times New Roman" w:cs="Times New Roman"/>
          <w:i/>
        </w:rPr>
        <w:t xml:space="preserve">Ibid </w:t>
      </w:r>
      <w:r w:rsidR="00666508" w:rsidRPr="00C44FCC">
        <w:rPr>
          <w:rFonts w:ascii="Times New Roman" w:hAnsi="Times New Roman" w:cs="Times New Roman"/>
        </w:rPr>
        <w:t>at paragraph 35</w:t>
      </w:r>
      <w:r w:rsidR="00951BF4" w:rsidRPr="00C44FCC">
        <w:rPr>
          <w:rFonts w:ascii="Times New Roman" w:hAnsi="Times New Roman" w:cs="Times New Roman"/>
        </w:rPr>
        <w:t>[Emphasis is mine].</w:t>
      </w:r>
      <w:r w:rsidRPr="00C44FCC">
        <w:rPr>
          <w:rFonts w:ascii="Times New Roman" w:hAnsi="Times New Roman" w:cs="Times New Roman"/>
        </w:rPr>
        <w:t xml:space="preserve"> </w:t>
      </w:r>
    </w:p>
  </w:footnote>
  <w:footnote w:id="54">
    <w:p w:rsidR="00962186" w:rsidRPr="00C44FCC" w:rsidRDefault="00962186"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proofErr w:type="spellStart"/>
      <w:r w:rsidR="002A4BC4" w:rsidRPr="005F0BCC">
        <w:rPr>
          <w:rFonts w:ascii="Times New Roman" w:hAnsi="Times New Roman" w:cs="Times New Roman"/>
          <w:i/>
        </w:rPr>
        <w:t>Prest</w:t>
      </w:r>
      <w:r w:rsidR="002A4BC4">
        <w:rPr>
          <w:rFonts w:ascii="Times New Roman" w:hAnsi="Times New Roman" w:cs="Times New Roman"/>
          <w:i/>
        </w:rPr>
        <w:t>ed</w:t>
      </w:r>
      <w:proofErr w:type="spellEnd"/>
      <w:r w:rsidR="002A4BC4" w:rsidRPr="005F0BCC">
        <w:rPr>
          <w:rFonts w:ascii="Times New Roman" w:hAnsi="Times New Roman" w:cs="Times New Roman"/>
          <w:i/>
        </w:rPr>
        <w:t xml:space="preserve"> v </w:t>
      </w:r>
      <w:proofErr w:type="spellStart"/>
      <w:r w:rsidR="002A4BC4" w:rsidRPr="005F0BCC">
        <w:rPr>
          <w:rFonts w:ascii="Times New Roman" w:hAnsi="Times New Roman" w:cs="Times New Roman"/>
          <w:i/>
        </w:rPr>
        <w:t>Petrodel</w:t>
      </w:r>
      <w:proofErr w:type="spellEnd"/>
      <w:r w:rsidR="002A4BC4" w:rsidRPr="005F0BCC">
        <w:rPr>
          <w:rFonts w:ascii="Times New Roman" w:hAnsi="Times New Roman" w:cs="Times New Roman"/>
          <w:i/>
        </w:rPr>
        <w:t xml:space="preserve"> Resources Ltd and Others</w:t>
      </w:r>
      <w:r w:rsidR="002A4BC4" w:rsidRPr="005F0BCC">
        <w:rPr>
          <w:rFonts w:ascii="Times New Roman" w:hAnsi="Times New Roman" w:cs="Times New Roman"/>
        </w:rPr>
        <w:t xml:space="preserve"> [2013] UKSC 34</w:t>
      </w:r>
      <w:r w:rsidR="002A4BC4">
        <w:rPr>
          <w:rFonts w:ascii="Times New Roman" w:hAnsi="Times New Roman" w:cs="Times New Roman"/>
        </w:rPr>
        <w:t xml:space="preserve">; </w:t>
      </w:r>
      <w:r w:rsidR="002A4BC4" w:rsidRPr="005F0BCC">
        <w:rPr>
          <w:rFonts w:ascii="Times New Roman" w:hAnsi="Times New Roman" w:cs="Times New Roman"/>
          <w:i/>
        </w:rPr>
        <w:t xml:space="preserve">VTB Capital Plc v </w:t>
      </w:r>
      <w:proofErr w:type="spellStart"/>
      <w:r w:rsidR="002A4BC4" w:rsidRPr="005F0BCC">
        <w:rPr>
          <w:rFonts w:ascii="Times New Roman" w:hAnsi="Times New Roman" w:cs="Times New Roman"/>
          <w:i/>
        </w:rPr>
        <w:t>Nutritek</w:t>
      </w:r>
      <w:proofErr w:type="spellEnd"/>
      <w:r w:rsidR="002A4BC4" w:rsidRPr="005F0BCC">
        <w:rPr>
          <w:rFonts w:ascii="Times New Roman" w:hAnsi="Times New Roman" w:cs="Times New Roman"/>
          <w:i/>
        </w:rPr>
        <w:t xml:space="preserve"> International Corp</w:t>
      </w:r>
      <w:r w:rsidR="002A4BC4" w:rsidRPr="005F0BCC">
        <w:rPr>
          <w:rFonts w:ascii="Times New Roman" w:hAnsi="Times New Roman" w:cs="Times New Roman"/>
        </w:rPr>
        <w:t xml:space="preserve"> [2013] UKSC 5 </w:t>
      </w:r>
      <w:r w:rsidR="002A4BC4">
        <w:rPr>
          <w:rFonts w:ascii="Times New Roman" w:hAnsi="Times New Roman" w:cs="Times New Roman"/>
        </w:rPr>
        <w:t>.</w:t>
      </w:r>
      <w:r w:rsidR="00D505CB" w:rsidRPr="00C44FCC">
        <w:rPr>
          <w:rFonts w:ascii="Times New Roman" w:hAnsi="Times New Roman" w:cs="Times New Roman"/>
        </w:rPr>
        <w:t>For a recent commentary see</w:t>
      </w:r>
      <w:r w:rsidR="002A4BC4">
        <w:rPr>
          <w:rFonts w:ascii="Times New Roman" w:hAnsi="Times New Roman" w:cs="Times New Roman"/>
        </w:rPr>
        <w:t xml:space="preserve"> also</w:t>
      </w:r>
      <w:r w:rsidR="00D505CB" w:rsidRPr="00C44FCC">
        <w:rPr>
          <w:rFonts w:ascii="Times New Roman" w:hAnsi="Times New Roman" w:cs="Times New Roman"/>
        </w:rPr>
        <w:t xml:space="preserve"> C</w:t>
      </w:r>
      <w:r w:rsidR="00951BF4" w:rsidRPr="00C44FCC">
        <w:rPr>
          <w:rFonts w:ascii="Times New Roman" w:hAnsi="Times New Roman" w:cs="Times New Roman"/>
        </w:rPr>
        <w:t>.S.</w:t>
      </w:r>
      <w:r w:rsidR="00D505CB" w:rsidRPr="00C44FCC">
        <w:rPr>
          <w:rFonts w:ascii="Times New Roman" w:hAnsi="Times New Roman" w:cs="Times New Roman"/>
        </w:rPr>
        <w:t xml:space="preserve">A. </w:t>
      </w:r>
      <w:proofErr w:type="spellStart"/>
      <w:r w:rsidR="00D505CB" w:rsidRPr="00C44FCC">
        <w:rPr>
          <w:rFonts w:ascii="Times New Roman" w:hAnsi="Times New Roman" w:cs="Times New Roman"/>
        </w:rPr>
        <w:t>Okoli</w:t>
      </w:r>
      <w:proofErr w:type="spellEnd"/>
      <w:r w:rsidR="00D505CB" w:rsidRPr="00C44FCC">
        <w:rPr>
          <w:rFonts w:ascii="Times New Roman" w:hAnsi="Times New Roman" w:cs="Times New Roman"/>
        </w:rPr>
        <w:t xml:space="preserve">, “English Courts Address the Potential Convergence between the Doctrines of Piercing the Corporate Veil, Party Autonomy in Jurisdiction Agreements and </w:t>
      </w:r>
      <w:proofErr w:type="spellStart"/>
      <w:r w:rsidR="00D505CB" w:rsidRPr="00C44FCC">
        <w:rPr>
          <w:rFonts w:ascii="Times New Roman" w:hAnsi="Times New Roman" w:cs="Times New Roman"/>
        </w:rPr>
        <w:t>Privity</w:t>
      </w:r>
      <w:proofErr w:type="spellEnd"/>
      <w:r w:rsidR="00D505CB" w:rsidRPr="00C44FCC">
        <w:rPr>
          <w:rFonts w:ascii="Times New Roman" w:hAnsi="Times New Roman" w:cs="Times New Roman"/>
        </w:rPr>
        <w:t xml:space="preserve"> of Contract</w:t>
      </w:r>
      <w:r w:rsidR="00951BF4" w:rsidRPr="00C44FCC">
        <w:rPr>
          <w:rFonts w:ascii="Times New Roman" w:hAnsi="Times New Roman" w:cs="Times New Roman"/>
        </w:rPr>
        <w:t>” (2014)</w:t>
      </w:r>
      <w:r w:rsidR="00D505CB" w:rsidRPr="00C44FCC">
        <w:rPr>
          <w:rFonts w:ascii="Times New Roman" w:hAnsi="Times New Roman" w:cs="Times New Roman"/>
        </w:rPr>
        <w:t xml:space="preserve"> 3 </w:t>
      </w:r>
      <w:r w:rsidR="00D505CB" w:rsidRPr="00C44FCC">
        <w:rPr>
          <w:rFonts w:ascii="Times New Roman" w:hAnsi="Times New Roman" w:cs="Times New Roman"/>
          <w:i/>
        </w:rPr>
        <w:t>Journal of Business Law</w:t>
      </w:r>
      <w:r w:rsidR="00D505CB" w:rsidRPr="00C44FCC">
        <w:rPr>
          <w:rFonts w:ascii="Times New Roman" w:hAnsi="Times New Roman" w:cs="Times New Roman"/>
        </w:rPr>
        <w:t xml:space="preserve"> 252-261.</w:t>
      </w:r>
      <w:r w:rsidRPr="00C44FCC">
        <w:rPr>
          <w:rFonts w:ascii="Times New Roman" w:hAnsi="Times New Roman" w:cs="Times New Roman"/>
        </w:rPr>
        <w:t xml:space="preserve"> </w:t>
      </w:r>
    </w:p>
  </w:footnote>
  <w:footnote w:id="55">
    <w:p w:rsidR="00D725C6" w:rsidRPr="00C44FCC" w:rsidRDefault="00D725C6"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951BF4" w:rsidRPr="00C44FCC">
        <w:rPr>
          <w:rFonts w:ascii="Times New Roman" w:hAnsi="Times New Roman" w:cs="Times New Roman"/>
        </w:rPr>
        <w:t xml:space="preserve">See generally </w:t>
      </w:r>
      <w:r w:rsidR="00D505CB" w:rsidRPr="00C44FCC">
        <w:rPr>
          <w:rFonts w:ascii="Times New Roman" w:hAnsi="Times New Roman" w:cs="Times New Roman"/>
        </w:rPr>
        <w:t xml:space="preserve">S </w:t>
      </w:r>
      <w:proofErr w:type="spellStart"/>
      <w:r w:rsidR="00D505CB" w:rsidRPr="00C44FCC">
        <w:rPr>
          <w:rFonts w:ascii="Times New Roman" w:hAnsi="Times New Roman" w:cs="Times New Roman"/>
        </w:rPr>
        <w:t>Rammeloo</w:t>
      </w:r>
      <w:proofErr w:type="spellEnd"/>
      <w:r w:rsidR="00D505CB" w:rsidRPr="00C44FCC">
        <w:rPr>
          <w:rFonts w:ascii="Times New Roman" w:hAnsi="Times New Roman" w:cs="Times New Roman"/>
        </w:rPr>
        <w:t>, “The judgment in CJEU C-186/12</w:t>
      </w:r>
      <w:r w:rsidR="00951BF4" w:rsidRPr="00C44FCC">
        <w:rPr>
          <w:rFonts w:ascii="Times New Roman" w:hAnsi="Times New Roman" w:cs="Times New Roman"/>
        </w:rPr>
        <w:t xml:space="preserve"> (</w:t>
      </w:r>
      <w:proofErr w:type="spellStart"/>
      <w:r w:rsidR="00951BF4" w:rsidRPr="00C44FCC">
        <w:rPr>
          <w:rFonts w:ascii="Times New Roman" w:hAnsi="Times New Roman" w:cs="Times New Roman"/>
          <w:i/>
        </w:rPr>
        <w:t>Impacto</w:t>
      </w:r>
      <w:proofErr w:type="spellEnd"/>
      <w:r w:rsidR="00951BF4" w:rsidRPr="00C44FCC">
        <w:rPr>
          <w:rFonts w:ascii="Times New Roman" w:hAnsi="Times New Roman" w:cs="Times New Roman"/>
          <w:i/>
        </w:rPr>
        <w:t xml:space="preserve"> Azul</w:t>
      </w:r>
      <w:r w:rsidR="00951BF4" w:rsidRPr="00C44FCC">
        <w:rPr>
          <w:rFonts w:ascii="Times New Roman" w:hAnsi="Times New Roman" w:cs="Times New Roman"/>
        </w:rPr>
        <w:t xml:space="preserve">): Company law, Parental Liability and Article 49 </w:t>
      </w:r>
      <w:proofErr w:type="spellStart"/>
      <w:r w:rsidR="00951BF4" w:rsidRPr="00C44FCC">
        <w:rPr>
          <w:rFonts w:ascii="Times New Roman" w:hAnsi="Times New Roman" w:cs="Times New Roman"/>
        </w:rPr>
        <w:t>TfEU</w:t>
      </w:r>
      <w:proofErr w:type="spellEnd"/>
      <w:r w:rsidR="00951BF4" w:rsidRPr="00C44FCC">
        <w:rPr>
          <w:rFonts w:ascii="Times New Roman" w:hAnsi="Times New Roman" w:cs="Times New Roman"/>
        </w:rPr>
        <w:t xml:space="preserve"> – A plea for a `Soft Law` Oriented EU Law Approach on Company Groups” (2014) </w:t>
      </w:r>
      <w:r w:rsidR="00951BF4" w:rsidRPr="00C44FCC">
        <w:rPr>
          <w:rFonts w:ascii="Times New Roman" w:hAnsi="Times New Roman" w:cs="Times New Roman"/>
          <w:i/>
        </w:rPr>
        <w:t xml:space="preserve">European Company Law </w:t>
      </w:r>
      <w:r w:rsidR="00951BF4" w:rsidRPr="00C44FCC">
        <w:rPr>
          <w:rFonts w:ascii="Times New Roman" w:hAnsi="Times New Roman" w:cs="Times New Roman"/>
        </w:rPr>
        <w:t>20.</w:t>
      </w:r>
      <w:r w:rsidRPr="00C44FCC">
        <w:rPr>
          <w:rFonts w:ascii="Times New Roman" w:hAnsi="Times New Roman" w:cs="Times New Roman"/>
        </w:rPr>
        <w:t xml:space="preserve"> </w:t>
      </w:r>
    </w:p>
  </w:footnote>
  <w:footnote w:id="56">
    <w:p w:rsidR="00B42887" w:rsidRPr="00C44FCC" w:rsidRDefault="00B42887"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Pr="00C44FCC">
        <w:rPr>
          <w:rFonts w:ascii="Times New Roman" w:hAnsi="Times New Roman" w:cs="Times New Roman"/>
        </w:rPr>
        <w:t xml:space="preserve">See also </w:t>
      </w:r>
      <w:proofErr w:type="spellStart"/>
      <w:r w:rsidRPr="00C44FCC">
        <w:rPr>
          <w:rFonts w:ascii="Times New Roman" w:hAnsi="Times New Roman" w:cs="Times New Roman"/>
          <w:i/>
        </w:rPr>
        <w:t>Vava</w:t>
      </w:r>
      <w:proofErr w:type="spellEnd"/>
      <w:r w:rsidRPr="00C44FCC">
        <w:rPr>
          <w:rFonts w:ascii="Times New Roman" w:hAnsi="Times New Roman" w:cs="Times New Roman"/>
          <w:i/>
        </w:rPr>
        <w:t xml:space="preserve"> &amp; </w:t>
      </w:r>
      <w:proofErr w:type="spellStart"/>
      <w:r w:rsidRPr="00C44FCC">
        <w:rPr>
          <w:rFonts w:ascii="Times New Roman" w:hAnsi="Times New Roman" w:cs="Times New Roman"/>
          <w:i/>
        </w:rPr>
        <w:t>Ors</w:t>
      </w:r>
      <w:proofErr w:type="spellEnd"/>
      <w:r w:rsidRPr="00C44FCC">
        <w:rPr>
          <w:rFonts w:ascii="Times New Roman" w:hAnsi="Times New Roman" w:cs="Times New Roman"/>
          <w:i/>
        </w:rPr>
        <w:t xml:space="preserve"> v Anglo American South Africa Limited; Young</w:t>
      </w:r>
      <w:r w:rsidRPr="00C44FCC">
        <w:rPr>
          <w:rFonts w:ascii="Times New Roman" w:hAnsi="Times New Roman" w:cs="Times New Roman"/>
        </w:rPr>
        <w:t xml:space="preserve"> </w:t>
      </w:r>
      <w:r w:rsidRPr="00C44FCC">
        <w:rPr>
          <w:rFonts w:ascii="Times New Roman" w:hAnsi="Times New Roman" w:cs="Times New Roman"/>
          <w:i/>
        </w:rPr>
        <w:t>v</w:t>
      </w:r>
      <w:r w:rsidRPr="00C44FCC">
        <w:rPr>
          <w:rFonts w:ascii="Times New Roman" w:hAnsi="Times New Roman" w:cs="Times New Roman"/>
        </w:rPr>
        <w:t xml:space="preserve"> </w:t>
      </w:r>
      <w:r w:rsidRPr="00C44FCC">
        <w:rPr>
          <w:rFonts w:ascii="Times New Roman" w:hAnsi="Times New Roman" w:cs="Times New Roman"/>
          <w:i/>
        </w:rPr>
        <w:t>Anglo American South Africa Limited</w:t>
      </w:r>
      <w:r w:rsidRPr="00C44FCC">
        <w:rPr>
          <w:rFonts w:ascii="Times New Roman" w:hAnsi="Times New Roman" w:cs="Times New Roman"/>
        </w:rPr>
        <w:t xml:space="preserve"> [2013] EWHC 2131(QB) [76] (Andrew Smith J)</w:t>
      </w:r>
      <w:r w:rsidR="00684362" w:rsidRPr="00C44FCC">
        <w:rPr>
          <w:rFonts w:ascii="Times New Roman" w:hAnsi="Times New Roman" w:cs="Times New Roman"/>
        </w:rPr>
        <w:t>.</w:t>
      </w:r>
    </w:p>
  </w:footnote>
  <w:footnote w:id="57">
    <w:p w:rsidR="00A65CE7" w:rsidRPr="00C44FCC" w:rsidRDefault="00A65CE7" w:rsidP="00E90E42">
      <w:pPr>
        <w:pStyle w:val="FootnoteText"/>
        <w:jc w:val="both"/>
        <w:rPr>
          <w:rFonts w:ascii="Times New Roman" w:hAnsi="Times New Roman" w:cs="Times New Roman"/>
        </w:rPr>
      </w:pPr>
      <w:r w:rsidRPr="00C44FCC">
        <w:rPr>
          <w:rStyle w:val="FootnoteReference"/>
          <w:rFonts w:ascii="Times New Roman" w:hAnsi="Times New Roman" w:cs="Times New Roman"/>
        </w:rPr>
        <w:footnoteRef/>
      </w:r>
      <w:r w:rsidR="00665B9D" w:rsidRPr="00C44FCC">
        <w:rPr>
          <w:rFonts w:ascii="Times New Roman" w:hAnsi="Times New Roman" w:cs="Times New Roman"/>
        </w:rPr>
        <w:t>See Recital 12 to Brussels I which provides that “</w:t>
      </w:r>
      <w:r w:rsidR="00665B9D" w:rsidRPr="00C44FCC">
        <w:rPr>
          <w:rFonts w:ascii="Times New Roman" w:hAnsi="Times New Roman" w:cs="Times New Roman"/>
          <w:lang w:val="ga-IE"/>
        </w:rPr>
        <w:t>In addition to the defendant's domicile, there should be</w:t>
      </w:r>
      <w:r w:rsidR="00665B9D" w:rsidRPr="00C44FCC">
        <w:rPr>
          <w:rFonts w:ascii="Times New Roman" w:hAnsi="Times New Roman" w:cs="Times New Roman"/>
          <w:lang w:val="en-US"/>
        </w:rPr>
        <w:t xml:space="preserve"> </w:t>
      </w:r>
      <w:r w:rsidR="00665B9D" w:rsidRPr="00C44FCC">
        <w:rPr>
          <w:rFonts w:ascii="Times New Roman" w:hAnsi="Times New Roman" w:cs="Times New Roman"/>
          <w:lang w:val="ga-IE"/>
        </w:rPr>
        <w:t>alternative grounds of jurisdiction based on a close link</w:t>
      </w:r>
      <w:r w:rsidR="00665B9D" w:rsidRPr="00C44FCC">
        <w:rPr>
          <w:rFonts w:ascii="Times New Roman" w:hAnsi="Times New Roman" w:cs="Times New Roman"/>
          <w:lang w:val="en-US"/>
        </w:rPr>
        <w:t xml:space="preserve"> </w:t>
      </w:r>
      <w:r w:rsidR="00665B9D" w:rsidRPr="00C44FCC">
        <w:rPr>
          <w:rFonts w:ascii="Times New Roman" w:hAnsi="Times New Roman" w:cs="Times New Roman"/>
          <w:lang w:val="ga-IE"/>
        </w:rPr>
        <w:t>between the court and the action or in order to</w:t>
      </w:r>
      <w:r w:rsidR="00665B9D" w:rsidRPr="00C44FCC">
        <w:rPr>
          <w:rFonts w:ascii="Times New Roman" w:hAnsi="Times New Roman" w:cs="Times New Roman"/>
          <w:lang w:val="en-US"/>
        </w:rPr>
        <w:t xml:space="preserve"> </w:t>
      </w:r>
      <w:r w:rsidR="00665B9D" w:rsidRPr="00C44FCC">
        <w:rPr>
          <w:rFonts w:ascii="Times New Roman" w:hAnsi="Times New Roman" w:cs="Times New Roman"/>
          <w:lang w:val="ga-IE"/>
        </w:rPr>
        <w:t xml:space="preserve">facilitate the sound administration of </w:t>
      </w:r>
      <w:r w:rsidR="005A0E13" w:rsidRPr="00C44FCC">
        <w:rPr>
          <w:rFonts w:ascii="Times New Roman" w:hAnsi="Times New Roman" w:cs="Times New Roman"/>
          <w:lang w:val="ga-IE"/>
        </w:rPr>
        <w:t>justice</w:t>
      </w:r>
      <w:r w:rsidR="005A0E13" w:rsidRPr="00C44FCC">
        <w:rPr>
          <w:rFonts w:ascii="Times New Roman" w:hAnsi="Times New Roman" w:cs="Times New Roman"/>
          <w:lang w:val="en-US"/>
        </w:rPr>
        <w:t>”. This principle of proximity contained in recital 12 only concerns Member State courts to Brussels I such that it does not matter if a non-Member State court such as South Africa in this case has a manifestly or obviously close connection to</w:t>
      </w:r>
      <w:r w:rsidR="00665B9D" w:rsidRPr="00C44FCC">
        <w:rPr>
          <w:rFonts w:ascii="Times New Roman" w:hAnsi="Times New Roman" w:cs="Times New Roman"/>
          <w:lang w:val="en-US"/>
        </w:rPr>
        <w:t> </w:t>
      </w:r>
      <w:r w:rsidR="005A0E13" w:rsidRPr="00C44FCC">
        <w:rPr>
          <w:rFonts w:ascii="Times New Roman" w:hAnsi="Times New Roman" w:cs="Times New Roman"/>
        </w:rPr>
        <w:t xml:space="preserve">the dispute- </w:t>
      </w:r>
      <w:proofErr w:type="spellStart"/>
      <w:r w:rsidR="005A0E13" w:rsidRPr="00C44FCC">
        <w:rPr>
          <w:rFonts w:ascii="Times New Roman" w:hAnsi="Times New Roman" w:cs="Times New Roman"/>
          <w:i/>
        </w:rPr>
        <w:t>Owusu</w:t>
      </w:r>
      <w:proofErr w:type="spellEnd"/>
      <w:r w:rsidR="005A0E13" w:rsidRPr="00C44FCC">
        <w:rPr>
          <w:rFonts w:ascii="Times New Roman" w:hAnsi="Times New Roman" w:cs="Times New Roman"/>
          <w:b/>
          <w:i/>
        </w:rPr>
        <w:t xml:space="preserve"> v </w:t>
      </w:r>
      <w:r w:rsidR="005A0E13" w:rsidRPr="00C44FCC">
        <w:rPr>
          <w:rStyle w:val="Strong"/>
          <w:rFonts w:ascii="Times New Roman" w:hAnsi="Times New Roman" w:cs="Times New Roman"/>
          <w:b w:val="0"/>
          <w:i/>
        </w:rPr>
        <w:t>Jackson (t/a Villa Holidays Bal Inn Villas)</w:t>
      </w:r>
      <w:r w:rsidR="005A0E13" w:rsidRPr="00C44FCC">
        <w:rPr>
          <w:rStyle w:val="Strong"/>
          <w:rFonts w:ascii="Times New Roman" w:hAnsi="Times New Roman" w:cs="Times New Roman"/>
          <w:b w:val="0"/>
        </w:rPr>
        <w:t xml:space="preserve"> (C-281-02)</w:t>
      </w:r>
      <w:r w:rsidR="005A0E13" w:rsidRPr="00C44FCC">
        <w:rPr>
          <w:rStyle w:val="Strong"/>
          <w:rFonts w:ascii="Times New Roman" w:hAnsi="Times New Roman" w:cs="Times New Roman"/>
          <w:b w:val="0"/>
          <w:i/>
        </w:rPr>
        <w:t xml:space="preserve"> </w:t>
      </w:r>
      <w:r w:rsidR="005A0E13" w:rsidRPr="00C44FCC">
        <w:rPr>
          <w:rStyle w:val="Strong"/>
          <w:rFonts w:ascii="Times New Roman" w:hAnsi="Times New Roman" w:cs="Times New Roman"/>
          <w:b w:val="0"/>
        </w:rPr>
        <w:t>[2005] ECR I-1383.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C7662"/>
    <w:multiLevelType w:val="hybridMultilevel"/>
    <w:tmpl w:val="7B2853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0343F0"/>
    <w:multiLevelType w:val="hybridMultilevel"/>
    <w:tmpl w:val="BD143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8F205A"/>
    <w:multiLevelType w:val="hybridMultilevel"/>
    <w:tmpl w:val="10EA3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5C5670"/>
    <w:multiLevelType w:val="hybridMultilevel"/>
    <w:tmpl w:val="2B3C26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931090"/>
    <w:multiLevelType w:val="hybridMultilevel"/>
    <w:tmpl w:val="F97CC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72"/>
    <w:rsid w:val="00001426"/>
    <w:rsid w:val="000109CD"/>
    <w:rsid w:val="00015D23"/>
    <w:rsid w:val="00026090"/>
    <w:rsid w:val="00036C1D"/>
    <w:rsid w:val="000421B3"/>
    <w:rsid w:val="00042A42"/>
    <w:rsid w:val="00052D42"/>
    <w:rsid w:val="00060003"/>
    <w:rsid w:val="00083F72"/>
    <w:rsid w:val="000C186C"/>
    <w:rsid w:val="000C2E66"/>
    <w:rsid w:val="000E195E"/>
    <w:rsid w:val="00101A98"/>
    <w:rsid w:val="00101E91"/>
    <w:rsid w:val="00106B1F"/>
    <w:rsid w:val="00112A43"/>
    <w:rsid w:val="0012057F"/>
    <w:rsid w:val="00120966"/>
    <w:rsid w:val="00127947"/>
    <w:rsid w:val="0013506A"/>
    <w:rsid w:val="001429D9"/>
    <w:rsid w:val="00156A1F"/>
    <w:rsid w:val="001718E2"/>
    <w:rsid w:val="00177E75"/>
    <w:rsid w:val="00185049"/>
    <w:rsid w:val="001A317E"/>
    <w:rsid w:val="001B044F"/>
    <w:rsid w:val="001B3227"/>
    <w:rsid w:val="001C16DF"/>
    <w:rsid w:val="001C3AB6"/>
    <w:rsid w:val="001E4A0E"/>
    <w:rsid w:val="00206E3D"/>
    <w:rsid w:val="002162BB"/>
    <w:rsid w:val="002217AD"/>
    <w:rsid w:val="00237F37"/>
    <w:rsid w:val="00247680"/>
    <w:rsid w:val="00247CC2"/>
    <w:rsid w:val="00253E0A"/>
    <w:rsid w:val="00280996"/>
    <w:rsid w:val="0028796E"/>
    <w:rsid w:val="002962BE"/>
    <w:rsid w:val="002A1389"/>
    <w:rsid w:val="002A4BC4"/>
    <w:rsid w:val="002C629C"/>
    <w:rsid w:val="002D7421"/>
    <w:rsid w:val="002F05CE"/>
    <w:rsid w:val="002F571C"/>
    <w:rsid w:val="00304B8E"/>
    <w:rsid w:val="0031352D"/>
    <w:rsid w:val="00314786"/>
    <w:rsid w:val="0032251B"/>
    <w:rsid w:val="003258C3"/>
    <w:rsid w:val="00327032"/>
    <w:rsid w:val="003305B1"/>
    <w:rsid w:val="00387108"/>
    <w:rsid w:val="00396C1B"/>
    <w:rsid w:val="003B66A5"/>
    <w:rsid w:val="0040527B"/>
    <w:rsid w:val="00440518"/>
    <w:rsid w:val="00441AC8"/>
    <w:rsid w:val="00463AC6"/>
    <w:rsid w:val="00466A03"/>
    <w:rsid w:val="00480255"/>
    <w:rsid w:val="0048470C"/>
    <w:rsid w:val="00494F2E"/>
    <w:rsid w:val="004B221B"/>
    <w:rsid w:val="004B2BE7"/>
    <w:rsid w:val="004B4F56"/>
    <w:rsid w:val="004C52E3"/>
    <w:rsid w:val="004D249F"/>
    <w:rsid w:val="0050251D"/>
    <w:rsid w:val="00505C68"/>
    <w:rsid w:val="00510839"/>
    <w:rsid w:val="00516929"/>
    <w:rsid w:val="005211DC"/>
    <w:rsid w:val="005267F0"/>
    <w:rsid w:val="005309D5"/>
    <w:rsid w:val="00557874"/>
    <w:rsid w:val="00567B3E"/>
    <w:rsid w:val="00577C40"/>
    <w:rsid w:val="005810F0"/>
    <w:rsid w:val="00594C80"/>
    <w:rsid w:val="00596DDC"/>
    <w:rsid w:val="00597481"/>
    <w:rsid w:val="005A0E13"/>
    <w:rsid w:val="005B5C92"/>
    <w:rsid w:val="005B7B0C"/>
    <w:rsid w:val="005C6E50"/>
    <w:rsid w:val="005D3623"/>
    <w:rsid w:val="005E4C55"/>
    <w:rsid w:val="005F197B"/>
    <w:rsid w:val="0060351C"/>
    <w:rsid w:val="006161EB"/>
    <w:rsid w:val="006168F0"/>
    <w:rsid w:val="0062519C"/>
    <w:rsid w:val="00646BAC"/>
    <w:rsid w:val="00662833"/>
    <w:rsid w:val="00665B9D"/>
    <w:rsid w:val="00666508"/>
    <w:rsid w:val="00684362"/>
    <w:rsid w:val="00687CF9"/>
    <w:rsid w:val="006A1819"/>
    <w:rsid w:val="006B0C32"/>
    <w:rsid w:val="006B289A"/>
    <w:rsid w:val="006B7DFC"/>
    <w:rsid w:val="006C21DA"/>
    <w:rsid w:val="006C7BBA"/>
    <w:rsid w:val="006D2243"/>
    <w:rsid w:val="006D6714"/>
    <w:rsid w:val="00700439"/>
    <w:rsid w:val="0070249E"/>
    <w:rsid w:val="00717D02"/>
    <w:rsid w:val="007235AC"/>
    <w:rsid w:val="00731A5A"/>
    <w:rsid w:val="0073457D"/>
    <w:rsid w:val="00767EBF"/>
    <w:rsid w:val="007813FF"/>
    <w:rsid w:val="00786996"/>
    <w:rsid w:val="007B4F78"/>
    <w:rsid w:val="007B6C84"/>
    <w:rsid w:val="007D5DE0"/>
    <w:rsid w:val="007F795F"/>
    <w:rsid w:val="0082767F"/>
    <w:rsid w:val="00835ADB"/>
    <w:rsid w:val="008421EB"/>
    <w:rsid w:val="0084423F"/>
    <w:rsid w:val="008478E4"/>
    <w:rsid w:val="00857833"/>
    <w:rsid w:val="00871A9E"/>
    <w:rsid w:val="00872F43"/>
    <w:rsid w:val="00891DCA"/>
    <w:rsid w:val="008A212A"/>
    <w:rsid w:val="008A6A28"/>
    <w:rsid w:val="008C5110"/>
    <w:rsid w:val="008C5AB3"/>
    <w:rsid w:val="008C5F55"/>
    <w:rsid w:val="008D3283"/>
    <w:rsid w:val="008D7279"/>
    <w:rsid w:val="008E2457"/>
    <w:rsid w:val="008E2FBC"/>
    <w:rsid w:val="008F2A01"/>
    <w:rsid w:val="00904ABA"/>
    <w:rsid w:val="009075CD"/>
    <w:rsid w:val="0091660C"/>
    <w:rsid w:val="009228B1"/>
    <w:rsid w:val="00924D4D"/>
    <w:rsid w:val="00951BF4"/>
    <w:rsid w:val="00962186"/>
    <w:rsid w:val="00964629"/>
    <w:rsid w:val="00974ACC"/>
    <w:rsid w:val="009866E2"/>
    <w:rsid w:val="009A1CA4"/>
    <w:rsid w:val="009A2F9E"/>
    <w:rsid w:val="009B2703"/>
    <w:rsid w:val="009C03A3"/>
    <w:rsid w:val="009C1F49"/>
    <w:rsid w:val="009C35AF"/>
    <w:rsid w:val="009D109E"/>
    <w:rsid w:val="009D3B6E"/>
    <w:rsid w:val="009E1142"/>
    <w:rsid w:val="009E1250"/>
    <w:rsid w:val="009F6BFF"/>
    <w:rsid w:val="00A02F97"/>
    <w:rsid w:val="00A04457"/>
    <w:rsid w:val="00A118F6"/>
    <w:rsid w:val="00A25257"/>
    <w:rsid w:val="00A32FEC"/>
    <w:rsid w:val="00A36B0D"/>
    <w:rsid w:val="00A42685"/>
    <w:rsid w:val="00A50880"/>
    <w:rsid w:val="00A614A5"/>
    <w:rsid w:val="00A62D08"/>
    <w:rsid w:val="00A6478B"/>
    <w:rsid w:val="00A65CE7"/>
    <w:rsid w:val="00A71C32"/>
    <w:rsid w:val="00A71F9B"/>
    <w:rsid w:val="00A923F5"/>
    <w:rsid w:val="00AA3B34"/>
    <w:rsid w:val="00AA412C"/>
    <w:rsid w:val="00AD052A"/>
    <w:rsid w:val="00B01D34"/>
    <w:rsid w:val="00B02DF0"/>
    <w:rsid w:val="00B10C8B"/>
    <w:rsid w:val="00B211EF"/>
    <w:rsid w:val="00B42887"/>
    <w:rsid w:val="00B63331"/>
    <w:rsid w:val="00B70840"/>
    <w:rsid w:val="00B722D6"/>
    <w:rsid w:val="00B84CC9"/>
    <w:rsid w:val="00B865FE"/>
    <w:rsid w:val="00BA2D13"/>
    <w:rsid w:val="00BA50D6"/>
    <w:rsid w:val="00BB4306"/>
    <w:rsid w:val="00BC7D05"/>
    <w:rsid w:val="00BF252E"/>
    <w:rsid w:val="00C076BE"/>
    <w:rsid w:val="00C12E43"/>
    <w:rsid w:val="00C1467A"/>
    <w:rsid w:val="00C44FCC"/>
    <w:rsid w:val="00C7528F"/>
    <w:rsid w:val="00C84867"/>
    <w:rsid w:val="00C90E97"/>
    <w:rsid w:val="00CA5432"/>
    <w:rsid w:val="00CB1EF8"/>
    <w:rsid w:val="00CE2BBF"/>
    <w:rsid w:val="00CE5D4F"/>
    <w:rsid w:val="00D02431"/>
    <w:rsid w:val="00D12CFC"/>
    <w:rsid w:val="00D1529D"/>
    <w:rsid w:val="00D16E33"/>
    <w:rsid w:val="00D31647"/>
    <w:rsid w:val="00D505CB"/>
    <w:rsid w:val="00D725C6"/>
    <w:rsid w:val="00D859F2"/>
    <w:rsid w:val="00D90566"/>
    <w:rsid w:val="00DC6D3A"/>
    <w:rsid w:val="00E1338D"/>
    <w:rsid w:val="00E25D44"/>
    <w:rsid w:val="00E52092"/>
    <w:rsid w:val="00E72DDF"/>
    <w:rsid w:val="00E81272"/>
    <w:rsid w:val="00E8752A"/>
    <w:rsid w:val="00E90E42"/>
    <w:rsid w:val="00EA455D"/>
    <w:rsid w:val="00EA6ED8"/>
    <w:rsid w:val="00EB1D42"/>
    <w:rsid w:val="00EB4A55"/>
    <w:rsid w:val="00EB7203"/>
    <w:rsid w:val="00EC131F"/>
    <w:rsid w:val="00EE6EA7"/>
    <w:rsid w:val="00EF3D75"/>
    <w:rsid w:val="00EF4ACC"/>
    <w:rsid w:val="00F0231B"/>
    <w:rsid w:val="00F17033"/>
    <w:rsid w:val="00F1775B"/>
    <w:rsid w:val="00F17D4A"/>
    <w:rsid w:val="00F30387"/>
    <w:rsid w:val="00F312BA"/>
    <w:rsid w:val="00F439EC"/>
    <w:rsid w:val="00F44856"/>
    <w:rsid w:val="00F77A15"/>
    <w:rsid w:val="00F96AF4"/>
    <w:rsid w:val="00FA150C"/>
    <w:rsid w:val="00FB1461"/>
    <w:rsid w:val="00FD4C7B"/>
    <w:rsid w:val="00FE1396"/>
    <w:rsid w:val="00FE27BD"/>
    <w:rsid w:val="00FE7809"/>
    <w:rsid w:val="00FF42A1"/>
    <w:rsid w:val="00FF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6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C84"/>
    <w:rPr>
      <w:sz w:val="20"/>
      <w:szCs w:val="20"/>
    </w:rPr>
  </w:style>
  <w:style w:type="character" w:styleId="FootnoteReference">
    <w:name w:val="footnote reference"/>
    <w:basedOn w:val="DefaultParagraphFont"/>
    <w:uiPriority w:val="99"/>
    <w:semiHidden/>
    <w:unhideWhenUsed/>
    <w:rsid w:val="007B6C84"/>
    <w:rPr>
      <w:vertAlign w:val="superscript"/>
    </w:rPr>
  </w:style>
  <w:style w:type="paragraph" w:styleId="ListParagraph">
    <w:name w:val="List Paragraph"/>
    <w:basedOn w:val="Normal"/>
    <w:uiPriority w:val="34"/>
    <w:qFormat/>
    <w:rsid w:val="00577C40"/>
    <w:pPr>
      <w:ind w:left="720"/>
      <w:contextualSpacing/>
    </w:pPr>
  </w:style>
  <w:style w:type="paragraph" w:styleId="Header">
    <w:name w:val="header"/>
    <w:basedOn w:val="Normal"/>
    <w:link w:val="HeaderChar"/>
    <w:uiPriority w:val="99"/>
    <w:unhideWhenUsed/>
    <w:rsid w:val="00E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ACC"/>
  </w:style>
  <w:style w:type="paragraph" w:styleId="Footer">
    <w:name w:val="footer"/>
    <w:basedOn w:val="Normal"/>
    <w:link w:val="FooterChar"/>
    <w:uiPriority w:val="99"/>
    <w:unhideWhenUsed/>
    <w:rsid w:val="00E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ACC"/>
  </w:style>
  <w:style w:type="paragraph" w:styleId="BalloonText">
    <w:name w:val="Balloon Text"/>
    <w:basedOn w:val="Normal"/>
    <w:link w:val="BalloonTextChar"/>
    <w:uiPriority w:val="99"/>
    <w:semiHidden/>
    <w:unhideWhenUsed/>
    <w:rsid w:val="00E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ACC"/>
    <w:rPr>
      <w:rFonts w:ascii="Tahoma" w:hAnsi="Tahoma" w:cs="Tahoma"/>
      <w:sz w:val="16"/>
      <w:szCs w:val="16"/>
    </w:rPr>
  </w:style>
  <w:style w:type="character" w:styleId="Strong">
    <w:name w:val="Strong"/>
    <w:basedOn w:val="DefaultParagraphFont"/>
    <w:uiPriority w:val="22"/>
    <w:qFormat/>
    <w:rsid w:val="00662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6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C84"/>
    <w:rPr>
      <w:sz w:val="20"/>
      <w:szCs w:val="20"/>
    </w:rPr>
  </w:style>
  <w:style w:type="character" w:styleId="FootnoteReference">
    <w:name w:val="footnote reference"/>
    <w:basedOn w:val="DefaultParagraphFont"/>
    <w:uiPriority w:val="99"/>
    <w:semiHidden/>
    <w:unhideWhenUsed/>
    <w:rsid w:val="007B6C84"/>
    <w:rPr>
      <w:vertAlign w:val="superscript"/>
    </w:rPr>
  </w:style>
  <w:style w:type="paragraph" w:styleId="ListParagraph">
    <w:name w:val="List Paragraph"/>
    <w:basedOn w:val="Normal"/>
    <w:uiPriority w:val="34"/>
    <w:qFormat/>
    <w:rsid w:val="00577C40"/>
    <w:pPr>
      <w:ind w:left="720"/>
      <w:contextualSpacing/>
    </w:pPr>
  </w:style>
  <w:style w:type="paragraph" w:styleId="Header">
    <w:name w:val="header"/>
    <w:basedOn w:val="Normal"/>
    <w:link w:val="HeaderChar"/>
    <w:uiPriority w:val="99"/>
    <w:unhideWhenUsed/>
    <w:rsid w:val="00E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ACC"/>
  </w:style>
  <w:style w:type="paragraph" w:styleId="Footer">
    <w:name w:val="footer"/>
    <w:basedOn w:val="Normal"/>
    <w:link w:val="FooterChar"/>
    <w:uiPriority w:val="99"/>
    <w:unhideWhenUsed/>
    <w:rsid w:val="00E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ACC"/>
  </w:style>
  <w:style w:type="paragraph" w:styleId="BalloonText">
    <w:name w:val="Balloon Text"/>
    <w:basedOn w:val="Normal"/>
    <w:link w:val="BalloonTextChar"/>
    <w:uiPriority w:val="99"/>
    <w:semiHidden/>
    <w:unhideWhenUsed/>
    <w:rsid w:val="00E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ACC"/>
    <w:rPr>
      <w:rFonts w:ascii="Tahoma" w:hAnsi="Tahoma" w:cs="Tahoma"/>
      <w:sz w:val="16"/>
      <w:szCs w:val="16"/>
    </w:rPr>
  </w:style>
  <w:style w:type="character" w:styleId="Strong">
    <w:name w:val="Strong"/>
    <w:basedOn w:val="DefaultParagraphFont"/>
    <w:uiPriority w:val="22"/>
    <w:qFormat/>
    <w:rsid w:val="00662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E817-369B-4095-8488-BA21BD0C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 A OKOLI</dc:creator>
  <cp:lastModifiedBy>Chukwuma OKOLI</cp:lastModifiedBy>
  <cp:revision>17</cp:revision>
  <cp:lastPrinted>2014-09-15T08:55:00Z</cp:lastPrinted>
  <dcterms:created xsi:type="dcterms:W3CDTF">2014-09-15T09:37:00Z</dcterms:created>
  <dcterms:modified xsi:type="dcterms:W3CDTF">2015-03-17T18:06:00Z</dcterms:modified>
</cp:coreProperties>
</file>