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A0B13" w14:textId="4F963782" w:rsidR="00AE378E" w:rsidRPr="008B6911" w:rsidRDefault="007A4269" w:rsidP="00454152">
      <w:pPr>
        <w:tabs>
          <w:tab w:val="left" w:pos="426"/>
          <w:tab w:val="left" w:pos="1134"/>
          <w:tab w:val="left" w:pos="6521"/>
        </w:tabs>
        <w:spacing w:line="276" w:lineRule="auto"/>
        <w:jc w:val="center"/>
        <w:rPr>
          <w:rFonts w:ascii="Times New Roman" w:hAnsi="Times New Roman" w:cs="Times New Roman"/>
        </w:rPr>
      </w:pPr>
      <w:bookmarkStart w:id="0" w:name="_GoBack"/>
      <w:bookmarkEnd w:id="0"/>
      <w:r>
        <w:rPr>
          <w:rFonts w:ascii="Times New Roman" w:hAnsi="Times New Roman" w:cs="Times New Roman"/>
        </w:rPr>
        <w:t xml:space="preserve">   </w:t>
      </w:r>
      <w:r w:rsidR="00AE378E">
        <w:rPr>
          <w:rFonts w:ascii="Times New Roman" w:hAnsi="Times New Roman" w:cs="Times New Roman"/>
        </w:rPr>
        <w:t>I</w:t>
      </w:r>
      <w:r w:rsidR="00AE378E" w:rsidRPr="008B6911">
        <w:rPr>
          <w:rFonts w:ascii="Times New Roman" w:hAnsi="Times New Roman" w:cs="Times New Roman"/>
        </w:rPr>
        <w:t>mmanence </w:t>
      </w:r>
      <w:r w:rsidR="00AE378E">
        <w:rPr>
          <w:rFonts w:ascii="Times New Roman" w:hAnsi="Times New Roman" w:cs="Times New Roman"/>
        </w:rPr>
        <w:t xml:space="preserve">et transcendance </w:t>
      </w:r>
      <w:r w:rsidR="00AE378E" w:rsidRPr="008B6911">
        <w:rPr>
          <w:rFonts w:ascii="Times New Roman" w:hAnsi="Times New Roman" w:cs="Times New Roman"/>
        </w:rPr>
        <w:t xml:space="preserve">: le point de vue de l’immanence « intégrative » </w:t>
      </w:r>
    </w:p>
    <w:p w14:paraId="5DA79D49" w14:textId="77777777" w:rsidR="00AE378E" w:rsidRDefault="00AE378E" w:rsidP="00AE378E">
      <w:pPr>
        <w:spacing w:after="120" w:line="276" w:lineRule="auto"/>
        <w:jc w:val="both"/>
        <w:rPr>
          <w:rFonts w:ascii="Times New Roman" w:hAnsi="Times New Roman" w:cs="Times New Roman"/>
        </w:rPr>
      </w:pPr>
    </w:p>
    <w:p w14:paraId="0249DB01" w14:textId="77777777" w:rsidR="00AE378E" w:rsidRPr="008B6911" w:rsidRDefault="00AE378E" w:rsidP="00AE378E">
      <w:pPr>
        <w:spacing w:after="120" w:line="276" w:lineRule="auto"/>
        <w:jc w:val="both"/>
        <w:rPr>
          <w:rFonts w:ascii="Times New Roman" w:hAnsi="Times New Roman" w:cs="Times New Roman"/>
        </w:rPr>
      </w:pPr>
      <w:r w:rsidRPr="008B6911">
        <w:rPr>
          <w:rFonts w:ascii="Times New Roman" w:hAnsi="Times New Roman" w:cs="Times New Roman"/>
        </w:rPr>
        <w:t xml:space="preserve">Introduction </w:t>
      </w:r>
    </w:p>
    <w:p w14:paraId="666374E7" w14:textId="77777777" w:rsidR="00AE378E" w:rsidRPr="008B6911" w:rsidRDefault="00AE378E" w:rsidP="00AE378E">
      <w:pPr>
        <w:spacing w:after="120" w:line="276" w:lineRule="auto"/>
        <w:ind w:left="567"/>
        <w:jc w:val="both"/>
        <w:rPr>
          <w:rFonts w:ascii="Times New Roman" w:hAnsi="Times New Roman" w:cs="Times New Roman"/>
        </w:rPr>
      </w:pPr>
      <w:r w:rsidRPr="008B6911">
        <w:rPr>
          <w:rFonts w:ascii="Times New Roman" w:hAnsi="Times New Roman" w:cs="Times New Roman"/>
        </w:rPr>
        <w:t> « Hors du texte point de salut ! » […] était le slogan d’une ascèse méthodologique féconde […]. Mais si les tentations sont à cet égard toujours d’actualité, l’horizon épistémologique et disciplinaire a changé (</w:t>
      </w:r>
      <w:proofErr w:type="spellStart"/>
      <w:r w:rsidRPr="008B6911">
        <w:rPr>
          <w:rFonts w:ascii="Times New Roman" w:hAnsi="Times New Roman" w:cs="Times New Roman"/>
        </w:rPr>
        <w:t>Fontanille</w:t>
      </w:r>
      <w:proofErr w:type="spellEnd"/>
      <w:r w:rsidRPr="008B6911">
        <w:rPr>
          <w:rFonts w:ascii="Times New Roman" w:hAnsi="Times New Roman" w:cs="Times New Roman"/>
        </w:rPr>
        <w:t xml:space="preserve"> 2005 : 209).</w:t>
      </w:r>
    </w:p>
    <w:p w14:paraId="10889CF6" w14:textId="24C2C75A" w:rsidR="00AE378E" w:rsidRPr="008B6911" w:rsidRDefault="00AE378E" w:rsidP="00AE378E">
      <w:pPr>
        <w:spacing w:after="120" w:line="276" w:lineRule="auto"/>
        <w:jc w:val="both"/>
        <w:rPr>
          <w:rFonts w:ascii="Times New Roman" w:hAnsi="Times New Roman" w:cs="Times New Roman"/>
        </w:rPr>
      </w:pPr>
      <w:r w:rsidRPr="008B6911">
        <w:rPr>
          <w:rFonts w:ascii="Times New Roman" w:hAnsi="Times New Roman" w:cs="Times New Roman"/>
        </w:rPr>
        <w:t xml:space="preserve">Notre hypothèse de départ peut être résumée ainsi : l’évolution au sein de la théorie sémiotique </w:t>
      </w:r>
      <w:r w:rsidRPr="00552014">
        <w:t>appelle</w:t>
      </w:r>
      <w:r w:rsidRPr="008B6911">
        <w:rPr>
          <w:rFonts w:ascii="Times New Roman" w:hAnsi="Times New Roman" w:cs="Times New Roman"/>
        </w:rPr>
        <w:t xml:space="preserve"> à interroger le principe de l’immanence à nouveaux frais, en pensant ensemble les </w:t>
      </w:r>
      <w:r w:rsidRPr="008B6911">
        <w:rPr>
          <w:rFonts w:ascii="Times New Roman" w:hAnsi="Times New Roman" w:cs="Times New Roman"/>
          <w:i/>
        </w:rPr>
        <w:t>points de vue</w:t>
      </w:r>
      <w:r w:rsidRPr="008B6911">
        <w:rPr>
          <w:rFonts w:ascii="Times New Roman" w:hAnsi="Times New Roman" w:cs="Times New Roman"/>
        </w:rPr>
        <w:t xml:space="preserve"> </w:t>
      </w:r>
      <w:r w:rsidRPr="008B6911">
        <w:rPr>
          <w:rFonts w:ascii="Times New Roman" w:hAnsi="Times New Roman" w:cs="Times New Roman"/>
          <w:i/>
        </w:rPr>
        <w:t>immanent</w:t>
      </w:r>
      <w:r w:rsidRPr="008B6911">
        <w:rPr>
          <w:rFonts w:ascii="Times New Roman" w:hAnsi="Times New Roman" w:cs="Times New Roman"/>
        </w:rPr>
        <w:t xml:space="preserve"> et </w:t>
      </w:r>
      <w:r w:rsidRPr="008B6911">
        <w:rPr>
          <w:rFonts w:ascii="Times New Roman" w:hAnsi="Times New Roman" w:cs="Times New Roman"/>
          <w:i/>
        </w:rPr>
        <w:t>transcendant</w:t>
      </w:r>
      <w:r w:rsidRPr="008B6911">
        <w:rPr>
          <w:rFonts w:ascii="Times New Roman" w:hAnsi="Times New Roman" w:cs="Times New Roman"/>
        </w:rPr>
        <w:t xml:space="preserve">. C’est sur les conditions de possibilité et les modalités d’une telle articulation que nous souhaitons nous pencher ici. </w:t>
      </w:r>
    </w:p>
    <w:p w14:paraId="63FA4815" w14:textId="0E984961" w:rsidR="00AE378E" w:rsidRPr="008B6911" w:rsidRDefault="00AE378E" w:rsidP="00AE378E">
      <w:pPr>
        <w:pStyle w:val="Notedebasdepage"/>
        <w:spacing w:after="120" w:line="276" w:lineRule="auto"/>
        <w:jc w:val="both"/>
        <w:rPr>
          <w:rFonts w:ascii="Times New Roman" w:hAnsi="Times New Roman" w:cs="Times New Roman"/>
        </w:rPr>
      </w:pPr>
      <w:r>
        <w:rPr>
          <w:rFonts w:ascii="Times New Roman" w:hAnsi="Times New Roman" w:cs="Times New Roman"/>
        </w:rPr>
        <w:t>Rappelons, d’entrée, que</w:t>
      </w:r>
      <w:r w:rsidRPr="008B6911">
        <w:rPr>
          <w:rFonts w:ascii="Times New Roman" w:hAnsi="Times New Roman" w:cs="Times New Roman"/>
        </w:rPr>
        <w:t xml:space="preserve"> pour Greimas et Courtés (1979 : 219-220), </w:t>
      </w:r>
      <w:r>
        <w:rPr>
          <w:rFonts w:ascii="Times New Roman" w:hAnsi="Times New Roman" w:cs="Times New Roman"/>
        </w:rPr>
        <w:t xml:space="preserve">« les différents niveaux de profondeur […] sont des articulations de la structure immanente de chacun des deux plans du langage […] et jalonnent leur parcours génératif ». </w:t>
      </w:r>
      <w:r w:rsidRPr="008B6911">
        <w:rPr>
          <w:rFonts w:ascii="Times New Roman" w:hAnsi="Times New Roman" w:cs="Times New Roman"/>
        </w:rPr>
        <w:t>Sur le fond de l’épineuse question de l’enrichissement d’un palier du parcours à un autre, débattue notamment</w:t>
      </w:r>
      <w:r w:rsidR="00C412D4">
        <w:rPr>
          <w:rFonts w:ascii="Times New Roman" w:hAnsi="Times New Roman" w:cs="Times New Roman"/>
        </w:rPr>
        <w:t xml:space="preserve"> par Ricœur</w:t>
      </w:r>
      <w:r w:rsidRPr="008B6911">
        <w:rPr>
          <w:rFonts w:ascii="Times New Roman" w:hAnsi="Times New Roman" w:cs="Times New Roman"/>
        </w:rPr>
        <w:t xml:space="preserve">, l’idée d’une sortie de l’immanence est articulée par des non sémioticiens tels que le </w:t>
      </w:r>
      <w:proofErr w:type="spellStart"/>
      <w:r w:rsidRPr="008B6911">
        <w:rPr>
          <w:rFonts w:ascii="Times New Roman" w:hAnsi="Times New Roman" w:cs="Times New Roman"/>
        </w:rPr>
        <w:t>praxématicien</w:t>
      </w:r>
      <w:proofErr w:type="spellEnd"/>
      <w:r w:rsidRPr="008B6911">
        <w:rPr>
          <w:rFonts w:ascii="Times New Roman" w:hAnsi="Times New Roman" w:cs="Times New Roman"/>
        </w:rPr>
        <w:t xml:space="preserve"> Jacques </w:t>
      </w:r>
      <w:proofErr w:type="spellStart"/>
      <w:r w:rsidRPr="008B6911">
        <w:rPr>
          <w:rFonts w:ascii="Times New Roman" w:hAnsi="Times New Roman" w:cs="Times New Roman"/>
        </w:rPr>
        <w:t>Bres</w:t>
      </w:r>
      <w:proofErr w:type="spellEnd"/>
      <w:r w:rsidRPr="008B6911">
        <w:rPr>
          <w:rFonts w:ascii="Times New Roman" w:hAnsi="Times New Roman" w:cs="Times New Roman"/>
        </w:rPr>
        <w:t xml:space="preserve"> (1994 : 33)</w:t>
      </w:r>
      <w:r w:rsidR="00C412D4">
        <w:rPr>
          <w:rFonts w:ascii="Times New Roman" w:hAnsi="Times New Roman" w:cs="Times New Roman"/>
        </w:rPr>
        <w:t>,</w:t>
      </w:r>
      <w:r>
        <w:rPr>
          <w:rFonts w:ascii="Times New Roman" w:hAnsi="Times New Roman" w:cs="Times New Roman"/>
        </w:rPr>
        <w:t> </w:t>
      </w:r>
      <w:r w:rsidR="00C9637C">
        <w:rPr>
          <w:rFonts w:ascii="Times New Roman" w:hAnsi="Times New Roman" w:cs="Times New Roman"/>
        </w:rPr>
        <w:t xml:space="preserve">qui </w:t>
      </w:r>
      <w:r w:rsidRPr="008B6911">
        <w:rPr>
          <w:rFonts w:ascii="Times New Roman" w:hAnsi="Times New Roman" w:cs="Times New Roman"/>
        </w:rPr>
        <w:t xml:space="preserve">plaide pour la prise en considération du hors-texte « non sous la forme d’un objet, mais en tant qu’activité humaine concrète, en tant que praxis ». </w:t>
      </w:r>
    </w:p>
    <w:p w14:paraId="13AC28BF" w14:textId="1F40534B" w:rsidR="00C9637C" w:rsidRDefault="00AE378E" w:rsidP="00AE378E">
      <w:pPr>
        <w:spacing w:after="120" w:line="276" w:lineRule="auto"/>
        <w:jc w:val="both"/>
        <w:rPr>
          <w:rFonts w:ascii="Times New Roman" w:hAnsi="Times New Roman" w:cs="Times New Roman"/>
        </w:rPr>
      </w:pPr>
      <w:r w:rsidRPr="008B6911">
        <w:rPr>
          <w:rFonts w:ascii="Times New Roman" w:hAnsi="Times New Roman" w:cs="Times New Roman"/>
        </w:rPr>
        <w:t xml:space="preserve">Comment penser un tel changement épistémologique en sémiotique ? Pour </w:t>
      </w:r>
      <w:proofErr w:type="spellStart"/>
      <w:r w:rsidRPr="008B6911">
        <w:rPr>
          <w:rFonts w:ascii="Times New Roman" w:hAnsi="Times New Roman" w:cs="Times New Roman"/>
        </w:rPr>
        <w:t>Fontanille</w:t>
      </w:r>
      <w:proofErr w:type="spellEnd"/>
      <w:r w:rsidR="00C9637C">
        <w:rPr>
          <w:rFonts w:ascii="Times New Roman" w:hAnsi="Times New Roman" w:cs="Times New Roman"/>
        </w:rPr>
        <w:t xml:space="preserve"> (2003</w:t>
      </w:r>
      <w:r w:rsidR="00DA7A84">
        <w:rPr>
          <w:rFonts w:ascii="Times New Roman" w:hAnsi="Times New Roman" w:cs="Times New Roman"/>
        </w:rPr>
        <w:t>b</w:t>
      </w:r>
      <w:r w:rsidR="00C9637C">
        <w:rPr>
          <w:rFonts w:ascii="Times New Roman" w:hAnsi="Times New Roman" w:cs="Times New Roman"/>
        </w:rPr>
        <w:t> : 15)</w:t>
      </w:r>
      <w:r w:rsidRPr="008B6911">
        <w:rPr>
          <w:rFonts w:ascii="Times New Roman" w:hAnsi="Times New Roman" w:cs="Times New Roman"/>
        </w:rPr>
        <w:t xml:space="preserve">, une première perspective de sortie de l’immanence concerne, au niveau méthodologique, le « contexte », particulièrement prisé par l’analyse du discours et la linguistique textuelle, ainsi que les « intertextes » possibles ; la seconde, au niveau épistémologique, </w:t>
      </w:r>
      <w:r>
        <w:rPr>
          <w:rFonts w:ascii="Times New Roman" w:hAnsi="Times New Roman" w:cs="Times New Roman"/>
        </w:rPr>
        <w:t xml:space="preserve">concerne </w:t>
      </w:r>
      <w:r w:rsidRPr="008B6911">
        <w:rPr>
          <w:rFonts w:ascii="Times New Roman" w:hAnsi="Times New Roman" w:cs="Times New Roman"/>
        </w:rPr>
        <w:t>le rapport que le texte ou le discours entretiennent avec la « réalité »</w:t>
      </w:r>
      <w:r w:rsidR="00DA7A84">
        <w:rPr>
          <w:rFonts w:ascii="Times New Roman" w:hAnsi="Times New Roman" w:cs="Times New Roman"/>
        </w:rPr>
        <w:t xml:space="preserve"> située dans l’objet même de l’analyse</w:t>
      </w:r>
      <w:r w:rsidRPr="008B6911">
        <w:rPr>
          <w:rFonts w:ascii="Times New Roman" w:hAnsi="Times New Roman" w:cs="Times New Roman"/>
        </w:rPr>
        <w:t xml:space="preserve">. </w:t>
      </w:r>
    </w:p>
    <w:p w14:paraId="7D694339" w14:textId="0448A79A" w:rsidR="002E5AC2" w:rsidRPr="008B6911" w:rsidRDefault="00AE378E" w:rsidP="002E5AC2">
      <w:pPr>
        <w:spacing w:after="120" w:line="276" w:lineRule="auto"/>
        <w:jc w:val="both"/>
        <w:rPr>
          <w:rFonts w:ascii="Times New Roman" w:hAnsi="Times New Roman" w:cs="Times New Roman"/>
        </w:rPr>
      </w:pPr>
      <w:r w:rsidRPr="008B6911">
        <w:rPr>
          <w:rFonts w:ascii="Times New Roman" w:hAnsi="Times New Roman" w:cs="Times New Roman"/>
        </w:rPr>
        <w:t xml:space="preserve">On conçoit les défis qu’il s’agit de relever, en </w:t>
      </w:r>
      <w:r w:rsidR="00DF2501">
        <w:rPr>
          <w:rFonts w:ascii="Times New Roman" w:hAnsi="Times New Roman" w:cs="Times New Roman"/>
        </w:rPr>
        <w:t>adoptant</w:t>
      </w:r>
      <w:r w:rsidRPr="008B6911">
        <w:rPr>
          <w:rFonts w:ascii="Times New Roman" w:hAnsi="Times New Roman" w:cs="Times New Roman"/>
        </w:rPr>
        <w:t xml:space="preserve"> une triple perspective.  D’abord, </w:t>
      </w:r>
      <w:r w:rsidR="002E5AC2" w:rsidRPr="008B6911">
        <w:rPr>
          <w:rFonts w:ascii="Times New Roman" w:hAnsi="Times New Roman" w:cs="Times New Roman"/>
        </w:rPr>
        <w:t>comment rendre compte de</w:t>
      </w:r>
      <w:r w:rsidR="002E5AC2">
        <w:rPr>
          <w:rFonts w:ascii="Times New Roman" w:hAnsi="Times New Roman" w:cs="Times New Roman"/>
        </w:rPr>
        <w:t>s modalités de</w:t>
      </w:r>
      <w:r w:rsidR="002E5AC2" w:rsidRPr="008B6911">
        <w:rPr>
          <w:rFonts w:ascii="Times New Roman" w:hAnsi="Times New Roman" w:cs="Times New Roman"/>
        </w:rPr>
        <w:t xml:space="preserve"> la construction du </w:t>
      </w:r>
      <w:r w:rsidR="002E5AC2" w:rsidRPr="008B6911">
        <w:rPr>
          <w:rFonts w:ascii="Times New Roman" w:hAnsi="Times New Roman" w:cs="Times New Roman"/>
          <w:i/>
        </w:rPr>
        <w:t>référent </w:t>
      </w:r>
      <w:r w:rsidR="002E5AC2" w:rsidRPr="008B6911">
        <w:rPr>
          <w:rFonts w:ascii="Times New Roman" w:hAnsi="Times New Roman" w:cs="Times New Roman"/>
        </w:rPr>
        <w:t xml:space="preserve">? Citant </w:t>
      </w:r>
      <w:proofErr w:type="spellStart"/>
      <w:r w:rsidR="002E5AC2" w:rsidRPr="008B6911">
        <w:rPr>
          <w:rFonts w:ascii="Times New Roman" w:hAnsi="Times New Roman" w:cs="Times New Roman"/>
        </w:rPr>
        <w:t>Brøndal</w:t>
      </w:r>
      <w:proofErr w:type="spellEnd"/>
      <w:r w:rsidR="002E5AC2" w:rsidRPr="008B6911">
        <w:rPr>
          <w:rFonts w:ascii="Times New Roman" w:hAnsi="Times New Roman" w:cs="Times New Roman"/>
        </w:rPr>
        <w:t>, Coquet (1991 : 26) écrit que l’« étude du langage ne s’arrête pas à l’examen des rapports internes ; elle doit intégrer quelque chose d’autre dont l’immanence ne saurait rendre compte. Ce quelque chose d’autre, c’est le "point de référence" du discours, son "</w:t>
      </w:r>
      <w:proofErr w:type="spellStart"/>
      <w:r w:rsidR="002E5AC2" w:rsidRPr="008B6911">
        <w:rPr>
          <w:rFonts w:ascii="Times New Roman" w:hAnsi="Times New Roman" w:cs="Times New Roman"/>
          <w:i/>
        </w:rPr>
        <w:t>relatum</w:t>
      </w:r>
      <w:proofErr w:type="spellEnd"/>
      <w:r w:rsidR="002E5AC2" w:rsidRPr="008B6911">
        <w:rPr>
          <w:rFonts w:ascii="Times New Roman" w:hAnsi="Times New Roman" w:cs="Times New Roman"/>
        </w:rPr>
        <w:t xml:space="preserve"> (la chose mise en rapport)" ». </w:t>
      </w:r>
      <w:r w:rsidR="00763571">
        <w:rPr>
          <w:rFonts w:ascii="Times New Roman" w:hAnsi="Times New Roman" w:cs="Times New Roman"/>
        </w:rPr>
        <w:t xml:space="preserve">Convoquons </w:t>
      </w:r>
      <w:r w:rsidR="003C04CF">
        <w:rPr>
          <w:rFonts w:ascii="Times New Roman" w:hAnsi="Times New Roman" w:cs="Times New Roman"/>
        </w:rPr>
        <w:t xml:space="preserve">à nouveaux frais </w:t>
      </w:r>
      <w:r w:rsidR="002E5AC2">
        <w:rPr>
          <w:rFonts w:ascii="Times New Roman" w:hAnsi="Times New Roman" w:cs="Times New Roman"/>
        </w:rPr>
        <w:t>l’hypothèse de l’</w:t>
      </w:r>
      <w:r w:rsidR="002E5AC2" w:rsidRPr="008B6911">
        <w:rPr>
          <w:rFonts w:ascii="Times New Roman" w:hAnsi="Times New Roman" w:cs="Times New Roman"/>
        </w:rPr>
        <w:t>« </w:t>
      </w:r>
      <w:proofErr w:type="spellStart"/>
      <w:r w:rsidR="002E5AC2" w:rsidRPr="008B6911">
        <w:rPr>
          <w:rFonts w:ascii="Times New Roman" w:hAnsi="Times New Roman" w:cs="Times New Roman"/>
        </w:rPr>
        <w:t>intersémioticité</w:t>
      </w:r>
      <w:proofErr w:type="spellEnd"/>
      <w:r w:rsidR="002E5AC2">
        <w:rPr>
          <w:rFonts w:ascii="Times New Roman" w:hAnsi="Times New Roman" w:cs="Times New Roman"/>
        </w:rPr>
        <w:t xml:space="preserve"> » envisagée par </w:t>
      </w:r>
      <w:r w:rsidR="002E5AC2" w:rsidRPr="008B6911">
        <w:rPr>
          <w:rFonts w:ascii="Times New Roman" w:hAnsi="Times New Roman" w:cs="Times New Roman"/>
        </w:rPr>
        <w:t xml:space="preserve"> Greimas et Courtés </w:t>
      </w:r>
      <w:r w:rsidR="002E5AC2">
        <w:rPr>
          <w:rFonts w:ascii="Times New Roman" w:hAnsi="Times New Roman" w:cs="Times New Roman"/>
        </w:rPr>
        <w:t xml:space="preserve">dans le </w:t>
      </w:r>
      <w:r w:rsidR="002E5AC2" w:rsidRPr="002E5AC2">
        <w:rPr>
          <w:rFonts w:ascii="Times New Roman" w:hAnsi="Times New Roman" w:cs="Times New Roman"/>
          <w:i/>
        </w:rPr>
        <w:t>Dictionnaire</w:t>
      </w:r>
      <w:r w:rsidR="002E5AC2">
        <w:rPr>
          <w:rFonts w:ascii="Times New Roman" w:hAnsi="Times New Roman" w:cs="Times New Roman"/>
        </w:rPr>
        <w:t xml:space="preserve">, c’est-à-dire </w:t>
      </w:r>
      <w:r w:rsidR="00763571">
        <w:rPr>
          <w:rFonts w:ascii="Times New Roman" w:hAnsi="Times New Roman" w:cs="Times New Roman"/>
        </w:rPr>
        <w:t xml:space="preserve">celle </w:t>
      </w:r>
      <w:r w:rsidR="002E5AC2">
        <w:rPr>
          <w:rFonts w:ascii="Times New Roman" w:hAnsi="Times New Roman" w:cs="Times New Roman"/>
        </w:rPr>
        <w:t>de l’</w:t>
      </w:r>
      <w:r w:rsidR="002E5AC2" w:rsidRPr="008B6911">
        <w:rPr>
          <w:rFonts w:ascii="Times New Roman" w:hAnsi="Times New Roman" w:cs="Times New Roman"/>
        </w:rPr>
        <w:t>« homologation » du texte linguistique avec le texte non linguistique qui « relève de la sémiotique du monde naturel » (1979 : 67)</w:t>
      </w:r>
      <w:r w:rsidR="002E5AC2">
        <w:rPr>
          <w:rStyle w:val="Marquenotebasdepage"/>
          <w:rFonts w:ascii="Times New Roman" w:hAnsi="Times New Roman" w:cs="Times New Roman"/>
        </w:rPr>
        <w:footnoteReference w:id="1"/>
      </w:r>
      <w:r w:rsidR="00763571">
        <w:rPr>
          <w:rFonts w:ascii="Times New Roman" w:hAnsi="Times New Roman" w:cs="Times New Roman"/>
        </w:rPr>
        <w:t xml:space="preserve"> : </w:t>
      </w:r>
      <w:r w:rsidR="002E5AC2">
        <w:rPr>
          <w:rFonts w:ascii="Times New Roman" w:hAnsi="Times New Roman" w:cs="Times New Roman"/>
        </w:rPr>
        <w:t xml:space="preserve">nous essayerons de </w:t>
      </w:r>
      <w:r w:rsidR="002E5AC2" w:rsidRPr="008B6911">
        <w:rPr>
          <w:rFonts w:ascii="Times New Roman" w:hAnsi="Times New Roman" w:cs="Times New Roman"/>
        </w:rPr>
        <w:t xml:space="preserve">mettre en relation </w:t>
      </w:r>
      <w:r w:rsidR="002E5AC2">
        <w:rPr>
          <w:rFonts w:ascii="Times New Roman" w:hAnsi="Times New Roman" w:cs="Times New Roman"/>
        </w:rPr>
        <w:t>la « réalité » et, plus préci</w:t>
      </w:r>
      <w:r w:rsidR="00DA7A84">
        <w:rPr>
          <w:rFonts w:ascii="Times New Roman" w:hAnsi="Times New Roman" w:cs="Times New Roman"/>
        </w:rPr>
        <w:t xml:space="preserve">sément, l’expérience perceptive, qui est l’expérience d’une </w:t>
      </w:r>
      <w:proofErr w:type="spellStart"/>
      <w:r w:rsidR="00DA7A84">
        <w:rPr>
          <w:rFonts w:ascii="Times New Roman" w:hAnsi="Times New Roman" w:cs="Times New Roman"/>
        </w:rPr>
        <w:t>sémiose</w:t>
      </w:r>
      <w:proofErr w:type="spellEnd"/>
      <w:r w:rsidR="00DA7A84">
        <w:rPr>
          <w:rFonts w:ascii="Times New Roman" w:hAnsi="Times New Roman" w:cs="Times New Roman"/>
        </w:rPr>
        <w:t xml:space="preserve">, </w:t>
      </w:r>
      <w:r w:rsidR="002E5AC2">
        <w:rPr>
          <w:rFonts w:ascii="Times New Roman" w:hAnsi="Times New Roman" w:cs="Times New Roman"/>
        </w:rPr>
        <w:t>avec</w:t>
      </w:r>
      <w:r w:rsidR="002E5AC2" w:rsidRPr="008B6911">
        <w:rPr>
          <w:rFonts w:ascii="Times New Roman" w:hAnsi="Times New Roman" w:cs="Times New Roman"/>
        </w:rPr>
        <w:t xml:space="preserve"> les formes d’expression de la langue </w:t>
      </w:r>
      <w:r w:rsidR="002E5AC2">
        <w:rPr>
          <w:rFonts w:ascii="Times New Roman" w:hAnsi="Times New Roman" w:cs="Times New Roman"/>
        </w:rPr>
        <w:t>(Ouellet 1992a) qui attestent</w:t>
      </w:r>
      <w:r w:rsidR="00763571">
        <w:rPr>
          <w:rFonts w:ascii="Times New Roman" w:hAnsi="Times New Roman" w:cs="Times New Roman"/>
        </w:rPr>
        <w:t xml:space="preserve"> des </w:t>
      </w:r>
      <w:r w:rsidR="00763571" w:rsidRPr="00F72FE2">
        <w:rPr>
          <w:rFonts w:ascii="Times New Roman" w:hAnsi="Times New Roman" w:cs="Times New Roman"/>
          <w:i/>
        </w:rPr>
        <w:t>régimes</w:t>
      </w:r>
      <w:r w:rsidR="00763571">
        <w:rPr>
          <w:rFonts w:ascii="Times New Roman" w:hAnsi="Times New Roman" w:cs="Times New Roman"/>
        </w:rPr>
        <w:t xml:space="preserve"> représentationnels faisant sens à l’intérieur du processus de la </w:t>
      </w:r>
      <w:proofErr w:type="spellStart"/>
      <w:r w:rsidR="00763571" w:rsidRPr="00763571">
        <w:rPr>
          <w:rFonts w:ascii="Times New Roman" w:hAnsi="Times New Roman" w:cs="Times New Roman"/>
          <w:i/>
        </w:rPr>
        <w:t>textualisation</w:t>
      </w:r>
      <w:proofErr w:type="spellEnd"/>
      <w:r w:rsidR="00763571" w:rsidRPr="008B6911">
        <w:rPr>
          <w:rStyle w:val="Marquenotebasdepage"/>
          <w:rFonts w:ascii="Times New Roman" w:hAnsi="Times New Roman" w:cs="Times New Roman"/>
        </w:rPr>
        <w:footnoteReference w:id="2"/>
      </w:r>
      <w:r w:rsidR="00763571">
        <w:rPr>
          <w:rFonts w:ascii="Times New Roman" w:hAnsi="Times New Roman" w:cs="Times New Roman"/>
        </w:rPr>
        <w:t xml:space="preserve"> ; ce dernier </w:t>
      </w:r>
      <w:r w:rsidR="003C04CF">
        <w:rPr>
          <w:rFonts w:ascii="Times New Roman" w:hAnsi="Times New Roman" w:cs="Times New Roman"/>
        </w:rPr>
        <w:t xml:space="preserve">sera </w:t>
      </w:r>
      <w:r w:rsidR="00763571">
        <w:rPr>
          <w:rFonts w:ascii="Times New Roman" w:hAnsi="Times New Roman" w:cs="Times New Roman"/>
        </w:rPr>
        <w:t xml:space="preserve">alors conçu comme </w:t>
      </w:r>
      <w:r w:rsidR="00DF2501">
        <w:rPr>
          <w:rFonts w:ascii="Times New Roman" w:hAnsi="Times New Roman" w:cs="Times New Roman"/>
        </w:rPr>
        <w:t>l’instauration</w:t>
      </w:r>
      <w:r w:rsidR="00763571">
        <w:rPr>
          <w:rFonts w:ascii="Times New Roman" w:hAnsi="Times New Roman" w:cs="Times New Roman"/>
        </w:rPr>
        <w:t xml:space="preserve">, selon des modalités à définir, d’une </w:t>
      </w:r>
      <w:r w:rsidR="00763571" w:rsidRPr="00763571">
        <w:rPr>
          <w:rFonts w:ascii="Times New Roman" w:hAnsi="Times New Roman" w:cs="Times New Roman"/>
          <w:i/>
        </w:rPr>
        <w:t>unité textuelle</w:t>
      </w:r>
      <w:r w:rsidR="00080229">
        <w:rPr>
          <w:rFonts w:ascii="Times New Roman" w:hAnsi="Times New Roman" w:cs="Times New Roman"/>
          <w:i/>
        </w:rPr>
        <w:t xml:space="preserve"> </w:t>
      </w:r>
      <w:r w:rsidR="00080229">
        <w:rPr>
          <w:rFonts w:ascii="Times New Roman" w:hAnsi="Times New Roman" w:cs="Times New Roman"/>
        </w:rPr>
        <w:t>complexe</w:t>
      </w:r>
      <w:r w:rsidR="00763571">
        <w:rPr>
          <w:rFonts w:ascii="Times New Roman" w:hAnsi="Times New Roman" w:cs="Times New Roman"/>
        </w:rPr>
        <w:t xml:space="preserve">. </w:t>
      </w:r>
      <w:r w:rsidR="002E5AC2" w:rsidRPr="008B6911">
        <w:rPr>
          <w:rFonts w:ascii="Times New Roman" w:hAnsi="Times New Roman" w:cs="Times New Roman"/>
        </w:rPr>
        <w:t xml:space="preserve"> </w:t>
      </w:r>
    </w:p>
    <w:p w14:paraId="4EA3D611" w14:textId="11033B32" w:rsidR="00AE378E" w:rsidRPr="008B6911" w:rsidRDefault="002E5AC2" w:rsidP="00AE378E">
      <w:pPr>
        <w:spacing w:after="120" w:line="276" w:lineRule="auto"/>
        <w:jc w:val="both"/>
        <w:rPr>
          <w:rFonts w:ascii="Times New Roman" w:hAnsi="Times New Roman" w:cs="Times New Roman"/>
        </w:rPr>
      </w:pPr>
      <w:r>
        <w:rPr>
          <w:rFonts w:ascii="Times New Roman" w:hAnsi="Times New Roman" w:cs="Times New Roman"/>
        </w:rPr>
        <w:t xml:space="preserve">Ensuite, </w:t>
      </w:r>
      <w:r w:rsidR="00AE378E" w:rsidRPr="008B6911">
        <w:rPr>
          <w:rFonts w:ascii="Times New Roman" w:hAnsi="Times New Roman" w:cs="Times New Roman"/>
        </w:rPr>
        <w:t>comment</w:t>
      </w:r>
      <w:r w:rsidR="008038DF">
        <w:rPr>
          <w:rFonts w:ascii="Times New Roman" w:hAnsi="Times New Roman" w:cs="Times New Roman"/>
        </w:rPr>
        <w:t xml:space="preserve"> constituer en sémiotique-objet</w:t>
      </w:r>
      <w:r w:rsidR="00AE378E" w:rsidRPr="008B6911">
        <w:rPr>
          <w:rFonts w:ascii="Times New Roman" w:hAnsi="Times New Roman" w:cs="Times New Roman"/>
        </w:rPr>
        <w:t xml:space="preserve"> le contexte</w:t>
      </w:r>
      <w:r w:rsidR="00763571">
        <w:rPr>
          <w:rFonts w:ascii="Times New Roman" w:hAnsi="Times New Roman" w:cs="Times New Roman"/>
        </w:rPr>
        <w:t xml:space="preserve"> </w:t>
      </w:r>
      <w:r w:rsidR="00AE378E" w:rsidRPr="008B6911">
        <w:rPr>
          <w:rFonts w:ascii="Times New Roman" w:hAnsi="Times New Roman" w:cs="Times New Roman"/>
          <w:i/>
        </w:rPr>
        <w:t>étroit</w:t>
      </w:r>
      <w:r w:rsidR="00AE378E" w:rsidRPr="008B6911">
        <w:rPr>
          <w:rFonts w:ascii="Times New Roman" w:hAnsi="Times New Roman" w:cs="Times New Roman"/>
        </w:rPr>
        <w:t> (« le cadre spatio-temporel et la situation sociale locale dans lesquels s’inscrit l’échange communicatif</w:t>
      </w:r>
      <w:r w:rsidR="008038DF">
        <w:rPr>
          <w:rFonts w:ascii="Times New Roman" w:hAnsi="Times New Roman" w:cs="Times New Roman"/>
        </w:rPr>
        <w:t xml:space="preserve"> </w:t>
      </w:r>
      <w:r w:rsidR="00AE378E" w:rsidRPr="008B6911">
        <w:rPr>
          <w:rFonts w:ascii="Times New Roman" w:hAnsi="Times New Roman" w:cs="Times New Roman"/>
        </w:rPr>
        <w:t xml:space="preserve">») ou </w:t>
      </w:r>
      <w:r w:rsidR="00AE378E" w:rsidRPr="008B6911">
        <w:rPr>
          <w:rFonts w:ascii="Times New Roman" w:hAnsi="Times New Roman" w:cs="Times New Roman"/>
          <w:i/>
        </w:rPr>
        <w:t>large</w:t>
      </w:r>
      <w:r w:rsidR="00AE378E">
        <w:rPr>
          <w:rFonts w:ascii="Times New Roman" w:hAnsi="Times New Roman" w:cs="Times New Roman"/>
        </w:rPr>
        <w:t xml:space="preserve"> </w:t>
      </w:r>
      <w:r w:rsidR="00AE378E">
        <w:rPr>
          <w:rFonts w:ascii="Times New Roman" w:hAnsi="Times New Roman" w:cs="Times New Roman"/>
        </w:rPr>
        <w:lastRenderedPageBreak/>
        <w:t>(</w:t>
      </w:r>
      <w:r w:rsidR="00AE378E" w:rsidRPr="008B6911">
        <w:rPr>
          <w:rFonts w:ascii="Times New Roman" w:hAnsi="Times New Roman" w:cs="Times New Roman"/>
        </w:rPr>
        <w:t xml:space="preserve">l’« ensemble du contexte institutionnel […], l’ensemble du monde physique », </w:t>
      </w:r>
      <w:proofErr w:type="spellStart"/>
      <w:r w:rsidR="00AE378E" w:rsidRPr="008B6911">
        <w:rPr>
          <w:rFonts w:ascii="Times New Roman" w:hAnsi="Times New Roman" w:cs="Times New Roman"/>
        </w:rPr>
        <w:t>Ke</w:t>
      </w:r>
      <w:r>
        <w:rPr>
          <w:rFonts w:ascii="Times New Roman" w:hAnsi="Times New Roman" w:cs="Times New Roman"/>
        </w:rPr>
        <w:t>rbrat-Orecchioni</w:t>
      </w:r>
      <w:proofErr w:type="spellEnd"/>
      <w:r>
        <w:rPr>
          <w:rFonts w:ascii="Times New Roman" w:hAnsi="Times New Roman" w:cs="Times New Roman"/>
        </w:rPr>
        <w:t xml:space="preserve"> (2002 : 135)) ?  </w:t>
      </w:r>
      <w:r w:rsidR="00763571">
        <w:rPr>
          <w:rFonts w:ascii="Times New Roman" w:hAnsi="Times New Roman" w:cs="Times New Roman"/>
        </w:rPr>
        <w:t xml:space="preserve">Nous </w:t>
      </w:r>
      <w:proofErr w:type="spellStart"/>
      <w:r w:rsidR="00763571">
        <w:rPr>
          <w:rFonts w:ascii="Times New Roman" w:hAnsi="Times New Roman" w:cs="Times New Roman"/>
        </w:rPr>
        <w:t>nous</w:t>
      </w:r>
      <w:proofErr w:type="spellEnd"/>
      <w:r w:rsidR="00763571">
        <w:rPr>
          <w:rFonts w:ascii="Times New Roman" w:hAnsi="Times New Roman" w:cs="Times New Roman"/>
        </w:rPr>
        <w:t xml:space="preserve"> interrogerons sur les modalités de sa contribution au processus de la </w:t>
      </w:r>
      <w:proofErr w:type="spellStart"/>
      <w:r w:rsidR="00763571">
        <w:rPr>
          <w:rFonts w:ascii="Times New Roman" w:hAnsi="Times New Roman" w:cs="Times New Roman"/>
        </w:rPr>
        <w:t>textualisation</w:t>
      </w:r>
      <w:proofErr w:type="spellEnd"/>
      <w:r w:rsidR="00763571">
        <w:rPr>
          <w:rFonts w:ascii="Times New Roman" w:hAnsi="Times New Roman" w:cs="Times New Roman"/>
        </w:rPr>
        <w:t>, en n</w:t>
      </w:r>
      <w:r w:rsidR="002C1F9C">
        <w:rPr>
          <w:rFonts w:ascii="Times New Roman" w:hAnsi="Times New Roman" w:cs="Times New Roman"/>
        </w:rPr>
        <w:t xml:space="preserve">ous rappelant que </w:t>
      </w:r>
      <w:proofErr w:type="spellStart"/>
      <w:r w:rsidR="002C1F9C">
        <w:rPr>
          <w:rFonts w:ascii="Times New Roman" w:hAnsi="Times New Roman" w:cs="Times New Roman"/>
        </w:rPr>
        <w:t>Floch</w:t>
      </w:r>
      <w:proofErr w:type="spellEnd"/>
      <w:r w:rsidR="002C1F9C">
        <w:rPr>
          <w:rFonts w:ascii="Times New Roman" w:hAnsi="Times New Roman" w:cs="Times New Roman"/>
        </w:rPr>
        <w:t xml:space="preserve"> (1990 : 3-4) prend le « contexte de communication » en considération « à partir du moment où il est lui-même abordé comme un objet de sens, comme un </w:t>
      </w:r>
      <w:r w:rsidR="00763571">
        <w:rPr>
          <w:rFonts w:ascii="Times New Roman" w:hAnsi="Times New Roman" w:cs="Times New Roman"/>
        </w:rPr>
        <w:t>"texte" ». L’hypothèse d’une « </w:t>
      </w:r>
      <w:proofErr w:type="spellStart"/>
      <w:r w:rsidR="00763571">
        <w:rPr>
          <w:rFonts w:ascii="Times New Roman" w:hAnsi="Times New Roman" w:cs="Times New Roman"/>
        </w:rPr>
        <w:t>intersémioticité</w:t>
      </w:r>
      <w:proofErr w:type="spellEnd"/>
      <w:r w:rsidR="00763571">
        <w:rPr>
          <w:rFonts w:ascii="Times New Roman" w:hAnsi="Times New Roman" w:cs="Times New Roman"/>
        </w:rPr>
        <w:t xml:space="preserve"> » sera </w:t>
      </w:r>
      <w:r w:rsidR="003C04CF">
        <w:rPr>
          <w:rFonts w:ascii="Times New Roman" w:hAnsi="Times New Roman" w:cs="Times New Roman"/>
        </w:rPr>
        <w:t>ré</w:t>
      </w:r>
      <w:r w:rsidR="00763571">
        <w:rPr>
          <w:rFonts w:ascii="Times New Roman" w:hAnsi="Times New Roman" w:cs="Times New Roman"/>
        </w:rPr>
        <w:t xml:space="preserve">examinée à la lumière </w:t>
      </w:r>
      <w:r w:rsidR="00DA7A84">
        <w:rPr>
          <w:rFonts w:ascii="Times New Roman" w:hAnsi="Times New Roman" w:cs="Times New Roman"/>
        </w:rPr>
        <w:t xml:space="preserve">des relations </w:t>
      </w:r>
      <w:proofErr w:type="spellStart"/>
      <w:r w:rsidR="00DA7A84">
        <w:rPr>
          <w:rFonts w:ascii="Times New Roman" w:hAnsi="Times New Roman" w:cs="Times New Roman"/>
        </w:rPr>
        <w:t>cotextuelles</w:t>
      </w:r>
      <w:proofErr w:type="spellEnd"/>
      <w:r w:rsidR="00DA7A84">
        <w:rPr>
          <w:rFonts w:ascii="Times New Roman" w:hAnsi="Times New Roman" w:cs="Times New Roman"/>
        </w:rPr>
        <w:t xml:space="preserve">, inter- ou </w:t>
      </w:r>
      <w:proofErr w:type="spellStart"/>
      <w:r w:rsidR="00DA7A84">
        <w:rPr>
          <w:rFonts w:ascii="Times New Roman" w:hAnsi="Times New Roman" w:cs="Times New Roman"/>
        </w:rPr>
        <w:t>architextuelles</w:t>
      </w:r>
      <w:proofErr w:type="spellEnd"/>
      <w:r w:rsidR="00DA7A84">
        <w:rPr>
          <w:rFonts w:ascii="Times New Roman" w:hAnsi="Times New Roman" w:cs="Times New Roman"/>
        </w:rPr>
        <w:t xml:space="preserve"> (Genette 1982), mais aussi </w:t>
      </w:r>
      <w:r w:rsidR="00763571">
        <w:rPr>
          <w:rFonts w:ascii="Times New Roman" w:hAnsi="Times New Roman" w:cs="Times New Roman"/>
        </w:rPr>
        <w:t>de la notion</w:t>
      </w:r>
      <w:r w:rsidR="00A34933">
        <w:rPr>
          <w:rFonts w:ascii="Times New Roman" w:hAnsi="Times New Roman" w:cs="Times New Roman"/>
        </w:rPr>
        <w:t xml:space="preserve"> </w:t>
      </w:r>
      <w:r w:rsidR="00DA7A84">
        <w:rPr>
          <w:rFonts w:ascii="Times New Roman" w:hAnsi="Times New Roman" w:cs="Times New Roman"/>
        </w:rPr>
        <w:t xml:space="preserve">élargie </w:t>
      </w:r>
      <w:r w:rsidR="00763571">
        <w:rPr>
          <w:rFonts w:ascii="Times New Roman" w:hAnsi="Times New Roman" w:cs="Times New Roman"/>
        </w:rPr>
        <w:t>de praxis énonciative</w:t>
      </w:r>
      <w:r w:rsidR="00C914D0">
        <w:rPr>
          <w:rFonts w:ascii="Times New Roman" w:hAnsi="Times New Roman" w:cs="Times New Roman"/>
        </w:rPr>
        <w:t xml:space="preserve"> (</w:t>
      </w:r>
      <w:proofErr w:type="spellStart"/>
      <w:r w:rsidR="00C914D0">
        <w:rPr>
          <w:rFonts w:ascii="Times New Roman" w:hAnsi="Times New Roman" w:cs="Times New Roman"/>
        </w:rPr>
        <w:t>Fontanille</w:t>
      </w:r>
      <w:proofErr w:type="spellEnd"/>
      <w:r w:rsidR="00C914D0">
        <w:rPr>
          <w:rFonts w:ascii="Times New Roman" w:hAnsi="Times New Roman" w:cs="Times New Roman"/>
        </w:rPr>
        <w:t xml:space="preserve"> 2003</w:t>
      </w:r>
      <w:r w:rsidR="00F72FE2">
        <w:rPr>
          <w:rFonts w:ascii="Times New Roman" w:hAnsi="Times New Roman" w:cs="Times New Roman"/>
        </w:rPr>
        <w:t>a</w:t>
      </w:r>
      <w:r w:rsidR="004466C1">
        <w:rPr>
          <w:rFonts w:ascii="Times New Roman" w:hAnsi="Times New Roman" w:cs="Times New Roman"/>
        </w:rPr>
        <w:t xml:space="preserve"> [1998]</w:t>
      </w:r>
      <w:r w:rsidR="00C914D0">
        <w:rPr>
          <w:rFonts w:ascii="Times New Roman" w:hAnsi="Times New Roman" w:cs="Times New Roman"/>
        </w:rPr>
        <w:t>)</w:t>
      </w:r>
      <w:r w:rsidR="00DA7A84">
        <w:rPr>
          <w:rFonts w:ascii="Times New Roman" w:hAnsi="Times New Roman" w:cs="Times New Roman"/>
        </w:rPr>
        <w:t xml:space="preserve">, qui englobe, entre autres, les pratiques </w:t>
      </w:r>
      <w:r w:rsidR="002425C4">
        <w:rPr>
          <w:rFonts w:ascii="Times New Roman" w:hAnsi="Times New Roman" w:cs="Times New Roman"/>
        </w:rPr>
        <w:t xml:space="preserve">considérées comme des énonciations </w:t>
      </w:r>
      <w:r w:rsidR="00DA7A84">
        <w:rPr>
          <w:rFonts w:ascii="Times New Roman" w:hAnsi="Times New Roman" w:cs="Times New Roman"/>
        </w:rPr>
        <w:t>(</w:t>
      </w:r>
      <w:proofErr w:type="spellStart"/>
      <w:r w:rsidR="00DA7A84">
        <w:rPr>
          <w:rFonts w:ascii="Times New Roman" w:hAnsi="Times New Roman" w:cs="Times New Roman"/>
        </w:rPr>
        <w:t>Fontanille</w:t>
      </w:r>
      <w:proofErr w:type="spellEnd"/>
      <w:r w:rsidR="00DA7A84">
        <w:rPr>
          <w:rFonts w:ascii="Times New Roman" w:hAnsi="Times New Roman" w:cs="Times New Roman"/>
        </w:rPr>
        <w:t xml:space="preserve"> 2008</w:t>
      </w:r>
      <w:r w:rsidR="002425C4">
        <w:rPr>
          <w:rFonts w:ascii="Times New Roman" w:hAnsi="Times New Roman" w:cs="Times New Roman"/>
        </w:rPr>
        <w:t> : 24</w:t>
      </w:r>
      <w:r w:rsidR="00DA7A84">
        <w:rPr>
          <w:rFonts w:ascii="Times New Roman" w:hAnsi="Times New Roman" w:cs="Times New Roman"/>
        </w:rPr>
        <w:t xml:space="preserve">). </w:t>
      </w:r>
    </w:p>
    <w:p w14:paraId="17591465" w14:textId="178D4652" w:rsidR="00C9637C" w:rsidRDefault="004359FE" w:rsidP="00AE378E">
      <w:pPr>
        <w:spacing w:after="120" w:line="276" w:lineRule="auto"/>
        <w:jc w:val="both"/>
        <w:rPr>
          <w:rFonts w:ascii="Times New Roman" w:hAnsi="Times New Roman" w:cs="Times New Roman"/>
        </w:rPr>
      </w:pPr>
      <w:r>
        <w:rPr>
          <w:rFonts w:ascii="Times New Roman" w:hAnsi="Times New Roman" w:cs="Times New Roman"/>
        </w:rPr>
        <w:t>Enfin, u</w:t>
      </w:r>
      <w:r w:rsidR="00AE378E" w:rsidRPr="008B6911">
        <w:rPr>
          <w:rFonts w:ascii="Times New Roman" w:hAnsi="Times New Roman" w:cs="Times New Roman"/>
        </w:rPr>
        <w:t>ne troisième perspective s’ouvre à nous : comment penser l’expérience « réelle » du sujet énonçant ? Il s’agit</w:t>
      </w:r>
      <w:r w:rsidR="006C0F83">
        <w:rPr>
          <w:rFonts w:ascii="Times New Roman" w:hAnsi="Times New Roman" w:cs="Times New Roman"/>
        </w:rPr>
        <w:t>,</w:t>
      </w:r>
      <w:r w:rsidR="00AE378E" w:rsidRPr="008B6911">
        <w:rPr>
          <w:rFonts w:ascii="Times New Roman" w:hAnsi="Times New Roman" w:cs="Times New Roman"/>
        </w:rPr>
        <w:t xml:space="preserve"> écrit Coquet (1991 : </w:t>
      </w:r>
      <w:r w:rsidR="00AE378E">
        <w:rPr>
          <w:rFonts w:ascii="Times New Roman" w:hAnsi="Times New Roman" w:cs="Times New Roman"/>
        </w:rPr>
        <w:t>28-</w:t>
      </w:r>
      <w:r w:rsidR="00AE378E" w:rsidRPr="008B6911">
        <w:rPr>
          <w:rFonts w:ascii="Times New Roman" w:hAnsi="Times New Roman" w:cs="Times New Roman"/>
        </w:rPr>
        <w:t>29</w:t>
      </w:r>
      <w:r w:rsidR="007016CE">
        <w:rPr>
          <w:rFonts w:ascii="Times New Roman" w:hAnsi="Times New Roman" w:cs="Times New Roman"/>
        </w:rPr>
        <w:t>)</w:t>
      </w:r>
      <w:r w:rsidR="007016CE">
        <w:rPr>
          <w:rStyle w:val="Marquenotebasdepage"/>
          <w:rFonts w:ascii="Times New Roman" w:hAnsi="Times New Roman" w:cs="Times New Roman"/>
        </w:rPr>
        <w:footnoteReference w:id="3"/>
      </w:r>
      <w:r w:rsidR="00AE378E" w:rsidRPr="008B6911">
        <w:rPr>
          <w:rFonts w:ascii="Times New Roman" w:hAnsi="Times New Roman" w:cs="Times New Roman"/>
        </w:rPr>
        <w:t xml:space="preserve">, de concevoir la réalité « sans l’assimiler à la référence », comme une « grandeur intégrée au langage », le « langage-réalité » </w:t>
      </w:r>
      <w:r w:rsidR="00AE378E">
        <w:rPr>
          <w:rFonts w:ascii="Times New Roman" w:hAnsi="Times New Roman" w:cs="Times New Roman"/>
        </w:rPr>
        <w:t xml:space="preserve">s’éprouvant grâce au </w:t>
      </w:r>
      <w:r w:rsidR="00AE378E" w:rsidRPr="008B6911">
        <w:rPr>
          <w:rFonts w:ascii="Times New Roman" w:hAnsi="Times New Roman" w:cs="Times New Roman"/>
        </w:rPr>
        <w:t>sujet parlant</w:t>
      </w:r>
      <w:r w:rsidR="006C0F83">
        <w:rPr>
          <w:rFonts w:ascii="Times New Roman" w:hAnsi="Times New Roman" w:cs="Times New Roman"/>
        </w:rPr>
        <w:t xml:space="preserve"> (Merleau-Ponty </w:t>
      </w:r>
      <w:r w:rsidR="00AE378E" w:rsidRPr="008B6911">
        <w:rPr>
          <w:rFonts w:ascii="Times New Roman" w:hAnsi="Times New Roman" w:cs="Times New Roman"/>
        </w:rPr>
        <w:t>1960 : 106</w:t>
      </w:r>
      <w:r w:rsidR="007016CE">
        <w:rPr>
          <w:rFonts w:ascii="Times New Roman" w:hAnsi="Times New Roman" w:cs="Times New Roman"/>
        </w:rPr>
        <w:t>)</w:t>
      </w:r>
      <w:r w:rsidR="00AE378E" w:rsidRPr="008B6911">
        <w:rPr>
          <w:rFonts w:ascii="Times New Roman" w:hAnsi="Times New Roman" w:cs="Times New Roman"/>
        </w:rPr>
        <w:t>. Tant il est vrai que pour Benveniste (1966 : 252-256), si des pro</w:t>
      </w:r>
      <w:r w:rsidR="00C9637C">
        <w:rPr>
          <w:rFonts w:ascii="Times New Roman" w:hAnsi="Times New Roman" w:cs="Times New Roman"/>
        </w:rPr>
        <w:t>noms sui-référentiels privilégie</w:t>
      </w:r>
      <w:r w:rsidR="00AE378E" w:rsidRPr="008B6911">
        <w:rPr>
          <w:rFonts w:ascii="Times New Roman" w:hAnsi="Times New Roman" w:cs="Times New Roman"/>
        </w:rPr>
        <w:t xml:space="preserve">nt la désignation réflexive de leur propre emploi, la référence vise également une </w:t>
      </w:r>
      <w:r w:rsidR="00AE378E">
        <w:rPr>
          <w:rFonts w:ascii="Times New Roman" w:hAnsi="Times New Roman" w:cs="Times New Roman"/>
        </w:rPr>
        <w:t>« </w:t>
      </w:r>
      <w:r w:rsidR="00AE378E" w:rsidRPr="008B6911">
        <w:rPr>
          <w:rFonts w:ascii="Times New Roman" w:hAnsi="Times New Roman" w:cs="Times New Roman"/>
        </w:rPr>
        <w:t>réalité</w:t>
      </w:r>
      <w:r w:rsidR="00AE378E">
        <w:rPr>
          <w:rFonts w:ascii="Times New Roman" w:hAnsi="Times New Roman" w:cs="Times New Roman"/>
        </w:rPr>
        <w:t> »</w:t>
      </w:r>
      <w:r w:rsidR="00AE378E" w:rsidRPr="008B6911">
        <w:rPr>
          <w:rFonts w:ascii="Times New Roman" w:hAnsi="Times New Roman" w:cs="Times New Roman"/>
        </w:rPr>
        <w:t xml:space="preserve"> extérieure qui comprend le locuteur. </w:t>
      </w:r>
    </w:p>
    <w:p w14:paraId="4F701D04" w14:textId="4A8CB8EB" w:rsidR="00AE378E" w:rsidRDefault="00F15569" w:rsidP="00AE378E">
      <w:pPr>
        <w:spacing w:after="120" w:line="276" w:lineRule="auto"/>
        <w:jc w:val="both"/>
        <w:rPr>
          <w:rFonts w:ascii="Times New Roman" w:hAnsi="Times New Roman" w:cs="Times New Roman"/>
        </w:rPr>
      </w:pPr>
      <w:r>
        <w:rPr>
          <w:rFonts w:ascii="Times New Roman" w:hAnsi="Times New Roman" w:cs="Times New Roman"/>
        </w:rPr>
        <w:t>Nous</w:t>
      </w:r>
      <w:r w:rsidR="00AE378E" w:rsidRPr="008B6911">
        <w:rPr>
          <w:rFonts w:ascii="Times New Roman" w:hAnsi="Times New Roman" w:cs="Times New Roman"/>
        </w:rPr>
        <w:t xml:space="preserve"> visons à traiter ces trois aspects en </w:t>
      </w:r>
      <w:r w:rsidR="00AE378E">
        <w:rPr>
          <w:rFonts w:ascii="Times New Roman" w:hAnsi="Times New Roman" w:cs="Times New Roman"/>
        </w:rPr>
        <w:t xml:space="preserve">construisant un « plan d’immanence » sur la base </w:t>
      </w:r>
      <w:r w:rsidR="008E59EE">
        <w:rPr>
          <w:rFonts w:ascii="Times New Roman" w:hAnsi="Times New Roman" w:cs="Times New Roman"/>
        </w:rPr>
        <w:t>du</w:t>
      </w:r>
      <w:r w:rsidR="00AE378E" w:rsidRPr="008B6911">
        <w:rPr>
          <w:rFonts w:ascii="Times New Roman" w:hAnsi="Times New Roman" w:cs="Times New Roman"/>
        </w:rPr>
        <w:t xml:space="preserve"> point de vue d</w:t>
      </w:r>
      <w:r w:rsidR="00AE378E">
        <w:rPr>
          <w:rFonts w:ascii="Times New Roman" w:hAnsi="Times New Roman" w:cs="Times New Roman"/>
        </w:rPr>
        <w:t xml:space="preserve">e </w:t>
      </w:r>
      <w:r w:rsidR="006C0F83">
        <w:rPr>
          <w:rFonts w:ascii="Times New Roman" w:hAnsi="Times New Roman" w:cs="Times New Roman"/>
        </w:rPr>
        <w:t>l’</w:t>
      </w:r>
      <w:r w:rsidR="006C0F83" w:rsidRPr="006C0F83">
        <w:rPr>
          <w:rFonts w:ascii="Times New Roman" w:hAnsi="Times New Roman" w:cs="Times New Roman"/>
          <w:i/>
        </w:rPr>
        <w:t>immanence</w:t>
      </w:r>
      <w:r w:rsidR="00AE378E" w:rsidRPr="008B6911">
        <w:rPr>
          <w:rFonts w:ascii="Times New Roman" w:hAnsi="Times New Roman" w:cs="Times New Roman"/>
        </w:rPr>
        <w:t xml:space="preserve"> « </w:t>
      </w:r>
      <w:r w:rsidR="00AE378E" w:rsidRPr="008B6911">
        <w:rPr>
          <w:rFonts w:ascii="Times New Roman" w:hAnsi="Times New Roman" w:cs="Times New Roman"/>
          <w:i/>
        </w:rPr>
        <w:t>intégrative</w:t>
      </w:r>
      <w:r w:rsidR="00AE378E" w:rsidRPr="008B6911">
        <w:rPr>
          <w:rFonts w:ascii="Times New Roman" w:hAnsi="Times New Roman" w:cs="Times New Roman"/>
        </w:rPr>
        <w:t xml:space="preserve"> » </w:t>
      </w:r>
      <w:r w:rsidR="00DB43F1">
        <w:rPr>
          <w:rFonts w:ascii="Times New Roman" w:hAnsi="Times New Roman" w:cs="Times New Roman"/>
        </w:rPr>
        <w:t xml:space="preserve">entendue </w:t>
      </w:r>
      <w:r w:rsidR="00E12589">
        <w:rPr>
          <w:rFonts w:ascii="Times New Roman" w:hAnsi="Times New Roman" w:cs="Times New Roman"/>
        </w:rPr>
        <w:t xml:space="preserve">comme </w:t>
      </w:r>
      <w:r w:rsidR="00DB43F1">
        <w:rPr>
          <w:rFonts w:ascii="Times New Roman" w:hAnsi="Times New Roman" w:cs="Times New Roman"/>
        </w:rPr>
        <w:t xml:space="preserve">une </w:t>
      </w:r>
      <w:r w:rsidR="008E59EE">
        <w:rPr>
          <w:rFonts w:ascii="Times New Roman" w:hAnsi="Times New Roman" w:cs="Times New Roman"/>
        </w:rPr>
        <w:t xml:space="preserve">dynamique </w:t>
      </w:r>
      <w:r w:rsidR="00E12589">
        <w:rPr>
          <w:rFonts w:ascii="Times New Roman" w:hAnsi="Times New Roman" w:cs="Times New Roman"/>
        </w:rPr>
        <w:t xml:space="preserve">de construction </w:t>
      </w:r>
      <w:r w:rsidR="00753B63">
        <w:rPr>
          <w:rFonts w:ascii="Times New Roman" w:hAnsi="Times New Roman" w:cs="Times New Roman"/>
        </w:rPr>
        <w:t xml:space="preserve">et de schématisation </w:t>
      </w:r>
      <w:r w:rsidR="008E59EE">
        <w:rPr>
          <w:rFonts w:ascii="Times New Roman" w:hAnsi="Times New Roman" w:cs="Times New Roman"/>
        </w:rPr>
        <w:t xml:space="preserve">qui </w:t>
      </w:r>
      <w:r>
        <w:rPr>
          <w:rFonts w:ascii="Times New Roman" w:hAnsi="Times New Roman" w:cs="Times New Roman"/>
        </w:rPr>
        <w:t>engage</w:t>
      </w:r>
      <w:r w:rsidR="007016CE">
        <w:rPr>
          <w:rFonts w:ascii="Times New Roman" w:hAnsi="Times New Roman" w:cs="Times New Roman"/>
        </w:rPr>
        <w:t xml:space="preserve"> </w:t>
      </w:r>
      <w:r w:rsidR="00AE378E" w:rsidRPr="008B6911">
        <w:rPr>
          <w:rFonts w:ascii="Times New Roman" w:hAnsi="Times New Roman" w:cs="Times New Roman"/>
        </w:rPr>
        <w:t xml:space="preserve">la question </w:t>
      </w:r>
      <w:r w:rsidR="00AE378E">
        <w:rPr>
          <w:rFonts w:ascii="Times New Roman" w:hAnsi="Times New Roman" w:cs="Times New Roman"/>
        </w:rPr>
        <w:t xml:space="preserve">non plus (seulement) de l’énoncé, mais </w:t>
      </w:r>
      <w:r w:rsidR="00AE378E" w:rsidRPr="008B6911">
        <w:rPr>
          <w:rFonts w:ascii="Times New Roman" w:hAnsi="Times New Roman" w:cs="Times New Roman"/>
        </w:rPr>
        <w:t>de l’</w:t>
      </w:r>
      <w:r w:rsidR="00AE378E" w:rsidRPr="008E59EE">
        <w:rPr>
          <w:rFonts w:ascii="Times New Roman" w:hAnsi="Times New Roman" w:cs="Times New Roman"/>
          <w:i/>
        </w:rPr>
        <w:t>énonciation</w:t>
      </w:r>
      <w:r w:rsidR="00DB43F1">
        <w:rPr>
          <w:rFonts w:ascii="Times New Roman" w:hAnsi="Times New Roman" w:cs="Times New Roman"/>
        </w:rPr>
        <w:t xml:space="preserve"> ; celle-ci est </w:t>
      </w:r>
      <w:r>
        <w:rPr>
          <w:rFonts w:ascii="Times New Roman" w:hAnsi="Times New Roman" w:cs="Times New Roman"/>
        </w:rPr>
        <w:t xml:space="preserve">considérée comme un pratique </w:t>
      </w:r>
      <w:proofErr w:type="spellStart"/>
      <w:r w:rsidR="00DB43F1">
        <w:rPr>
          <w:rFonts w:ascii="Times New Roman" w:hAnsi="Times New Roman" w:cs="Times New Roman"/>
        </w:rPr>
        <w:t>schématisante</w:t>
      </w:r>
      <w:proofErr w:type="spellEnd"/>
      <w:r w:rsidR="00DB43F1">
        <w:rPr>
          <w:rFonts w:ascii="Times New Roman" w:hAnsi="Times New Roman" w:cs="Times New Roman"/>
        </w:rPr>
        <w:t xml:space="preserve"> </w:t>
      </w:r>
      <w:r>
        <w:rPr>
          <w:rFonts w:ascii="Times New Roman" w:hAnsi="Times New Roman" w:cs="Times New Roman"/>
        </w:rPr>
        <w:t>qui se déploie dans une situation sémiotique</w:t>
      </w:r>
      <w:r w:rsidR="00B8386A">
        <w:rPr>
          <w:rFonts w:ascii="Times New Roman" w:hAnsi="Times New Roman" w:cs="Times New Roman"/>
        </w:rPr>
        <w:t>, au sein d’une interaction sociale</w:t>
      </w:r>
      <w:r>
        <w:rPr>
          <w:rFonts w:ascii="Times New Roman" w:hAnsi="Times New Roman" w:cs="Times New Roman"/>
        </w:rPr>
        <w:t>.</w:t>
      </w:r>
      <w:r w:rsidR="00AE378E" w:rsidRPr="008B6911">
        <w:rPr>
          <w:rFonts w:ascii="Times New Roman" w:hAnsi="Times New Roman" w:cs="Times New Roman"/>
        </w:rPr>
        <w:t xml:space="preserve"> </w:t>
      </w:r>
      <w:r>
        <w:rPr>
          <w:rFonts w:ascii="Times New Roman" w:hAnsi="Times New Roman" w:cs="Times New Roman"/>
        </w:rPr>
        <w:t>C</w:t>
      </w:r>
      <w:r w:rsidRPr="008B6911">
        <w:rPr>
          <w:rFonts w:ascii="Times New Roman" w:hAnsi="Times New Roman" w:cs="Times New Roman"/>
        </w:rPr>
        <w:t xml:space="preserve">onvoquant, </w:t>
      </w:r>
      <w:r>
        <w:rPr>
          <w:rFonts w:ascii="Times New Roman" w:hAnsi="Times New Roman" w:cs="Times New Roman"/>
        </w:rPr>
        <w:t>pour nous en inspirer très librement</w:t>
      </w:r>
      <w:r w:rsidRPr="008B6911">
        <w:rPr>
          <w:rFonts w:ascii="Times New Roman" w:hAnsi="Times New Roman" w:cs="Times New Roman"/>
        </w:rPr>
        <w:t>, l’« architecture générale de l’expression » avec ses moments indiciel, iconique et symbolique (</w:t>
      </w:r>
      <w:proofErr w:type="spellStart"/>
      <w:r w:rsidRPr="008B6911">
        <w:rPr>
          <w:rFonts w:ascii="Times New Roman" w:hAnsi="Times New Roman" w:cs="Times New Roman"/>
        </w:rPr>
        <w:t>Bordron</w:t>
      </w:r>
      <w:proofErr w:type="spellEnd"/>
      <w:r w:rsidRPr="008B6911">
        <w:rPr>
          <w:rFonts w:ascii="Times New Roman" w:hAnsi="Times New Roman" w:cs="Times New Roman"/>
        </w:rPr>
        <w:t xml:space="preserve"> </w:t>
      </w:r>
      <w:r>
        <w:rPr>
          <w:rFonts w:ascii="Times New Roman" w:hAnsi="Times New Roman" w:cs="Times New Roman"/>
        </w:rPr>
        <w:t xml:space="preserve">2010 : 273 ; </w:t>
      </w:r>
      <w:r w:rsidRPr="008B6911">
        <w:rPr>
          <w:rFonts w:ascii="Times New Roman" w:hAnsi="Times New Roman" w:cs="Times New Roman"/>
        </w:rPr>
        <w:t>2011</w:t>
      </w:r>
      <w:r>
        <w:rPr>
          <w:rFonts w:ascii="Times New Roman" w:hAnsi="Times New Roman" w:cs="Times New Roman"/>
        </w:rPr>
        <w:t> : 191</w:t>
      </w:r>
      <w:r w:rsidRPr="008B6911">
        <w:rPr>
          <w:rFonts w:ascii="Times New Roman" w:hAnsi="Times New Roman" w:cs="Times New Roman"/>
        </w:rPr>
        <w:t xml:space="preserve">), </w:t>
      </w:r>
      <w:r>
        <w:rPr>
          <w:rFonts w:ascii="Times New Roman" w:hAnsi="Times New Roman" w:cs="Times New Roman"/>
        </w:rPr>
        <w:t>nous dirons que le devenir de l’énonciation se décline</w:t>
      </w:r>
      <w:r w:rsidR="00AE378E" w:rsidRPr="008B6911">
        <w:rPr>
          <w:rFonts w:ascii="Times New Roman" w:hAnsi="Times New Roman" w:cs="Times New Roman"/>
        </w:rPr>
        <w:t xml:space="preserve"> en trois </w:t>
      </w:r>
      <w:r w:rsidR="00AE378E" w:rsidRPr="008B6911">
        <w:rPr>
          <w:rFonts w:ascii="Times New Roman" w:hAnsi="Times New Roman" w:cs="Times New Roman"/>
          <w:i/>
        </w:rPr>
        <w:t>phases</w:t>
      </w:r>
      <w:r w:rsidR="00AE378E">
        <w:rPr>
          <w:rFonts w:ascii="Times New Roman" w:hAnsi="Times New Roman" w:cs="Times New Roman"/>
        </w:rPr>
        <w:t xml:space="preserve"> – </w:t>
      </w:r>
      <w:r w:rsidR="00AE378E" w:rsidRPr="008B6911">
        <w:rPr>
          <w:rFonts w:ascii="Times New Roman" w:hAnsi="Times New Roman" w:cs="Times New Roman"/>
        </w:rPr>
        <w:t>indicielle, iconi</w:t>
      </w:r>
      <w:r w:rsidR="00AE378E">
        <w:rPr>
          <w:rFonts w:ascii="Times New Roman" w:hAnsi="Times New Roman" w:cs="Times New Roman"/>
        </w:rPr>
        <w:t xml:space="preserve">que, </w:t>
      </w:r>
      <w:proofErr w:type="spellStart"/>
      <w:r w:rsidR="00AE378E">
        <w:rPr>
          <w:rFonts w:ascii="Times New Roman" w:hAnsi="Times New Roman" w:cs="Times New Roman"/>
        </w:rPr>
        <w:t>textualisante</w:t>
      </w:r>
      <w:proofErr w:type="spellEnd"/>
      <w:r w:rsidR="00246BF0">
        <w:rPr>
          <w:rStyle w:val="Marquenotebasdepage"/>
          <w:rFonts w:ascii="Times New Roman" w:hAnsi="Times New Roman" w:cs="Times New Roman"/>
        </w:rPr>
        <w:footnoteReference w:id="4"/>
      </w:r>
      <w:r w:rsidR="00AE378E">
        <w:rPr>
          <w:rFonts w:ascii="Times New Roman" w:hAnsi="Times New Roman" w:cs="Times New Roman"/>
        </w:rPr>
        <w:t xml:space="preserve"> – </w:t>
      </w:r>
      <w:r w:rsidR="00AE378E" w:rsidRPr="008B6911">
        <w:rPr>
          <w:rFonts w:ascii="Times New Roman" w:hAnsi="Times New Roman" w:cs="Times New Roman"/>
        </w:rPr>
        <w:t xml:space="preserve">qui commandent plusieurs </w:t>
      </w:r>
      <w:r w:rsidR="00AE378E" w:rsidRPr="00F72FE2">
        <w:rPr>
          <w:rFonts w:ascii="Times New Roman" w:hAnsi="Times New Roman" w:cs="Times New Roman"/>
        </w:rPr>
        <w:t>régimes.</w:t>
      </w:r>
      <w:r w:rsidR="00AE378E" w:rsidRPr="008B6911">
        <w:rPr>
          <w:rFonts w:ascii="Times New Roman" w:hAnsi="Times New Roman" w:cs="Times New Roman"/>
          <w:i/>
        </w:rPr>
        <w:t xml:space="preserve"> </w:t>
      </w:r>
      <w:r w:rsidR="00AE378E" w:rsidRPr="008B6911">
        <w:rPr>
          <w:rFonts w:ascii="Times New Roman" w:hAnsi="Times New Roman" w:cs="Times New Roman"/>
        </w:rPr>
        <w:t xml:space="preserve">La perspective ainsi dégagée est tributaire d’un </w:t>
      </w:r>
      <w:r w:rsidR="00AE378E" w:rsidRPr="008B6911">
        <w:rPr>
          <w:rFonts w:ascii="Times New Roman" w:hAnsi="Times New Roman" w:cs="Times New Roman"/>
          <w:i/>
        </w:rPr>
        <w:t>faire interprétatif</w:t>
      </w:r>
      <w:r w:rsidR="00AE378E" w:rsidRPr="008B6911">
        <w:rPr>
          <w:rFonts w:ascii="Times New Roman" w:hAnsi="Times New Roman" w:cs="Times New Roman"/>
        </w:rPr>
        <w:t xml:space="preserve"> </w:t>
      </w:r>
      <w:r w:rsidR="00AE378E">
        <w:rPr>
          <w:rFonts w:ascii="Times New Roman" w:hAnsi="Times New Roman" w:cs="Times New Roman"/>
        </w:rPr>
        <w:t>dans une situation d’interprétation</w:t>
      </w:r>
      <w:r w:rsidR="00AE378E">
        <w:rPr>
          <w:rStyle w:val="Marquenotebasdepage"/>
          <w:rFonts w:ascii="Times New Roman" w:hAnsi="Times New Roman" w:cs="Times New Roman"/>
        </w:rPr>
        <w:footnoteReference w:id="5"/>
      </w:r>
      <w:r w:rsidR="00AE378E">
        <w:rPr>
          <w:rFonts w:ascii="Times New Roman" w:hAnsi="Times New Roman" w:cs="Times New Roman"/>
        </w:rPr>
        <w:t xml:space="preserve">, </w:t>
      </w:r>
      <w:r w:rsidR="00AE378E" w:rsidRPr="008B6911">
        <w:rPr>
          <w:rFonts w:ascii="Times New Roman" w:hAnsi="Times New Roman" w:cs="Times New Roman"/>
        </w:rPr>
        <w:t>qui ne ressort</w:t>
      </w:r>
      <w:r w:rsidR="00AE378E">
        <w:rPr>
          <w:rFonts w:ascii="Times New Roman" w:hAnsi="Times New Roman" w:cs="Times New Roman"/>
        </w:rPr>
        <w:t>it</w:t>
      </w:r>
      <w:r w:rsidR="00AE378E" w:rsidRPr="008B6911">
        <w:rPr>
          <w:rFonts w:ascii="Times New Roman" w:hAnsi="Times New Roman" w:cs="Times New Roman"/>
        </w:rPr>
        <w:t xml:space="preserve"> plus à l’interprétation-explication selon Greimas et Courtés (1979 :192). Débordant</w:t>
      </w:r>
      <w:r w:rsidR="00AE378E" w:rsidRPr="008B6911">
        <w:rPr>
          <w:rStyle w:val="Marquenotebasdepage"/>
          <w:rFonts w:ascii="Times New Roman" w:hAnsi="Times New Roman" w:cs="Times New Roman"/>
        </w:rPr>
        <w:footnoteReference w:id="6"/>
      </w:r>
      <w:r w:rsidR="00AE378E" w:rsidRPr="008B6911">
        <w:rPr>
          <w:rFonts w:ascii="Times New Roman" w:hAnsi="Times New Roman" w:cs="Times New Roman"/>
        </w:rPr>
        <w:t xml:space="preserve"> le texte conçu comme un tout de signification narratif, sémantique et discursif, </w:t>
      </w:r>
      <w:r w:rsidR="00C9637C">
        <w:rPr>
          <w:rFonts w:ascii="Times New Roman" w:hAnsi="Times New Roman" w:cs="Times New Roman"/>
        </w:rPr>
        <w:t>ne se contentant pas</w:t>
      </w:r>
      <w:r w:rsidR="00AE378E" w:rsidRPr="008B6911">
        <w:rPr>
          <w:rFonts w:ascii="Times New Roman" w:hAnsi="Times New Roman" w:cs="Times New Roman"/>
        </w:rPr>
        <w:t xml:space="preserve"> du repérage des marques qui installent dans le texte le simulacre de l’énonciation</w:t>
      </w:r>
      <w:r w:rsidR="00AE378E" w:rsidRPr="008B6911">
        <w:rPr>
          <w:rStyle w:val="Marquenotebasdepage"/>
          <w:rFonts w:ascii="Times New Roman" w:hAnsi="Times New Roman" w:cs="Times New Roman"/>
        </w:rPr>
        <w:footnoteReference w:id="7"/>
      </w:r>
      <w:r w:rsidR="00AE378E" w:rsidRPr="008B6911">
        <w:rPr>
          <w:rFonts w:ascii="Times New Roman" w:hAnsi="Times New Roman" w:cs="Times New Roman"/>
        </w:rPr>
        <w:t xml:space="preserve">, </w:t>
      </w:r>
      <w:r>
        <w:rPr>
          <w:rFonts w:ascii="Times New Roman" w:hAnsi="Times New Roman" w:cs="Times New Roman"/>
        </w:rPr>
        <w:t>l’interprète</w:t>
      </w:r>
      <w:r w:rsidR="00AE378E" w:rsidRPr="008B6911">
        <w:rPr>
          <w:rFonts w:ascii="Times New Roman" w:hAnsi="Times New Roman" w:cs="Times New Roman"/>
        </w:rPr>
        <w:t xml:space="preserve"> rétablit non seulement l’énonciation en acte</w:t>
      </w:r>
      <w:r w:rsidR="00AE378E">
        <w:rPr>
          <w:rFonts w:ascii="Times New Roman" w:hAnsi="Times New Roman" w:cs="Times New Roman"/>
        </w:rPr>
        <w:t xml:space="preserve"> </w:t>
      </w:r>
      <w:r w:rsidR="00823C61">
        <w:rPr>
          <w:rFonts w:ascii="Times New Roman" w:hAnsi="Times New Roman" w:cs="Times New Roman"/>
        </w:rPr>
        <w:t xml:space="preserve">saisissable notamment </w:t>
      </w:r>
      <w:r w:rsidR="00C9637C">
        <w:rPr>
          <w:rFonts w:ascii="Times New Roman" w:hAnsi="Times New Roman" w:cs="Times New Roman"/>
        </w:rPr>
        <w:t xml:space="preserve">au niveau de la </w:t>
      </w:r>
      <w:proofErr w:type="spellStart"/>
      <w:r w:rsidR="00C9637C">
        <w:rPr>
          <w:rFonts w:ascii="Times New Roman" w:hAnsi="Times New Roman" w:cs="Times New Roman"/>
        </w:rPr>
        <w:t>textualisation</w:t>
      </w:r>
      <w:proofErr w:type="spellEnd"/>
      <w:r w:rsidR="00C9637C">
        <w:rPr>
          <w:rFonts w:ascii="Times New Roman" w:hAnsi="Times New Roman" w:cs="Times New Roman"/>
        </w:rPr>
        <w:t xml:space="preserve"> </w:t>
      </w:r>
      <w:r w:rsidR="00AE378E">
        <w:rPr>
          <w:rFonts w:ascii="Times New Roman" w:hAnsi="Times New Roman" w:cs="Times New Roman"/>
        </w:rPr>
        <w:t xml:space="preserve">– </w:t>
      </w:r>
      <w:r w:rsidR="00AE378E" w:rsidRPr="008B6911">
        <w:rPr>
          <w:rFonts w:ascii="Times New Roman" w:hAnsi="Times New Roman" w:cs="Times New Roman"/>
        </w:rPr>
        <w:t xml:space="preserve">à travers </w:t>
      </w:r>
      <w:r w:rsidR="00EB3644">
        <w:rPr>
          <w:rFonts w:ascii="Times New Roman" w:hAnsi="Times New Roman" w:cs="Times New Roman"/>
        </w:rPr>
        <w:t xml:space="preserve">la structuration textuelle construisant </w:t>
      </w:r>
      <w:r w:rsidR="00AE378E" w:rsidRPr="008B6911">
        <w:rPr>
          <w:rFonts w:ascii="Times New Roman" w:hAnsi="Times New Roman" w:cs="Times New Roman"/>
        </w:rPr>
        <w:t xml:space="preserve">un référent et </w:t>
      </w:r>
      <w:r w:rsidR="00AE378E">
        <w:rPr>
          <w:rFonts w:ascii="Times New Roman" w:hAnsi="Times New Roman" w:cs="Times New Roman"/>
        </w:rPr>
        <w:t>la mise à contribution</w:t>
      </w:r>
      <w:r w:rsidR="00AE378E" w:rsidRPr="008B6911">
        <w:rPr>
          <w:rFonts w:ascii="Times New Roman" w:hAnsi="Times New Roman" w:cs="Times New Roman"/>
        </w:rPr>
        <w:t xml:space="preserve"> du </w:t>
      </w:r>
      <w:proofErr w:type="spellStart"/>
      <w:r w:rsidR="00AE378E" w:rsidRPr="008B6911">
        <w:rPr>
          <w:rFonts w:ascii="Times New Roman" w:hAnsi="Times New Roman" w:cs="Times New Roman"/>
        </w:rPr>
        <w:t>co</w:t>
      </w:r>
      <w:proofErr w:type="spellEnd"/>
      <w:r w:rsidR="00AE378E" w:rsidRPr="008B6911">
        <w:rPr>
          <w:rFonts w:ascii="Times New Roman" w:hAnsi="Times New Roman" w:cs="Times New Roman"/>
        </w:rPr>
        <w:t>(n)texte</w:t>
      </w:r>
      <w:r w:rsidR="00C9637C">
        <w:rPr>
          <w:rFonts w:ascii="Times New Roman" w:hAnsi="Times New Roman" w:cs="Times New Roman"/>
        </w:rPr>
        <w:t xml:space="preserve"> </w:t>
      </w:r>
      <w:r w:rsidR="00AE378E">
        <w:rPr>
          <w:rFonts w:ascii="Times New Roman" w:hAnsi="Times New Roman" w:cs="Times New Roman"/>
        </w:rPr>
        <w:t xml:space="preserve">–, mais les </w:t>
      </w:r>
      <w:r w:rsidR="00C9637C">
        <w:rPr>
          <w:rFonts w:ascii="Times New Roman" w:hAnsi="Times New Roman" w:cs="Times New Roman"/>
        </w:rPr>
        <w:t xml:space="preserve">deux autres </w:t>
      </w:r>
      <w:r w:rsidR="00AE378E">
        <w:rPr>
          <w:rFonts w:ascii="Times New Roman" w:hAnsi="Times New Roman" w:cs="Times New Roman"/>
        </w:rPr>
        <w:t>étapes</w:t>
      </w:r>
      <w:r w:rsidR="00C9637C">
        <w:rPr>
          <w:rFonts w:ascii="Times New Roman" w:hAnsi="Times New Roman" w:cs="Times New Roman"/>
        </w:rPr>
        <w:t xml:space="preserve">, indicielle et iconique, </w:t>
      </w:r>
      <w:r w:rsidR="00AE378E">
        <w:rPr>
          <w:rFonts w:ascii="Times New Roman" w:hAnsi="Times New Roman" w:cs="Times New Roman"/>
        </w:rPr>
        <w:t xml:space="preserve">du devenir de l’énonciation.  </w:t>
      </w:r>
    </w:p>
    <w:p w14:paraId="1B15F062" w14:textId="2349F925" w:rsidR="00AE378E" w:rsidRPr="008B6911" w:rsidRDefault="006C0F83" w:rsidP="00AE378E">
      <w:pPr>
        <w:spacing w:after="120" w:line="276" w:lineRule="auto"/>
        <w:jc w:val="both"/>
        <w:rPr>
          <w:rFonts w:ascii="Times New Roman" w:hAnsi="Times New Roman" w:cs="Times New Roman"/>
        </w:rPr>
      </w:pPr>
      <w:r>
        <w:rPr>
          <w:rFonts w:ascii="Times New Roman" w:hAnsi="Times New Roman" w:cs="Times New Roman"/>
        </w:rPr>
        <w:t xml:space="preserve">La </w:t>
      </w:r>
      <w:r w:rsidR="00AE378E" w:rsidRPr="008B6911">
        <w:rPr>
          <w:rFonts w:ascii="Times New Roman" w:hAnsi="Times New Roman" w:cs="Times New Roman"/>
        </w:rPr>
        <w:t>première partie</w:t>
      </w:r>
      <w:r w:rsidR="00AE378E">
        <w:rPr>
          <w:rFonts w:ascii="Times New Roman" w:hAnsi="Times New Roman" w:cs="Times New Roman"/>
        </w:rPr>
        <w:t xml:space="preserve"> de cette étude</w:t>
      </w:r>
      <w:r>
        <w:rPr>
          <w:rFonts w:ascii="Times New Roman" w:hAnsi="Times New Roman" w:cs="Times New Roman"/>
        </w:rPr>
        <w:t xml:space="preserve"> sera centrée sur </w:t>
      </w:r>
      <w:r w:rsidR="00AE378E" w:rsidRPr="008B6911">
        <w:rPr>
          <w:rFonts w:ascii="Times New Roman" w:hAnsi="Times New Roman" w:cs="Times New Roman"/>
        </w:rPr>
        <w:t xml:space="preserve">la </w:t>
      </w:r>
      <w:r w:rsidR="00AE378E" w:rsidRPr="007016CE">
        <w:rPr>
          <w:rFonts w:ascii="Times New Roman" w:hAnsi="Times New Roman" w:cs="Times New Roman"/>
          <w:i/>
        </w:rPr>
        <w:t>dynamique énonciative</w:t>
      </w:r>
      <w:r w:rsidR="00AE378E" w:rsidRPr="008B6911">
        <w:rPr>
          <w:rFonts w:ascii="Times New Roman" w:hAnsi="Times New Roman" w:cs="Times New Roman"/>
        </w:rPr>
        <w:t xml:space="preserve"> résumée par le point de vue de l’immanence « intégrative ». </w:t>
      </w:r>
      <w:r w:rsidR="00AE378E">
        <w:rPr>
          <w:rFonts w:ascii="Times New Roman" w:hAnsi="Times New Roman" w:cs="Times New Roman"/>
        </w:rPr>
        <w:t xml:space="preserve">Dans la deuxième partie, </w:t>
      </w:r>
      <w:r w:rsidR="00C914D0">
        <w:rPr>
          <w:rFonts w:ascii="Times New Roman" w:hAnsi="Times New Roman" w:cs="Times New Roman"/>
        </w:rPr>
        <w:t>l’accent sera mis sur différents modes de construction de la réalité-référent, dont celui de l’</w:t>
      </w:r>
      <w:r w:rsidR="00C914D0" w:rsidRPr="00F05120">
        <w:rPr>
          <w:rFonts w:ascii="Times New Roman" w:hAnsi="Times New Roman" w:cs="Times New Roman"/>
        </w:rPr>
        <w:t>«</w:t>
      </w:r>
      <w:r w:rsidR="00C914D0" w:rsidRPr="0091134E">
        <w:rPr>
          <w:rFonts w:ascii="Times New Roman" w:hAnsi="Times New Roman" w:cs="Times New Roman"/>
          <w:i/>
        </w:rPr>
        <w:t xml:space="preserve"> </w:t>
      </w:r>
      <w:proofErr w:type="spellStart"/>
      <w:r w:rsidR="00C914D0" w:rsidRPr="0091134E">
        <w:rPr>
          <w:rFonts w:ascii="Times New Roman" w:hAnsi="Times New Roman" w:cs="Times New Roman"/>
          <w:i/>
        </w:rPr>
        <w:t>iconisation</w:t>
      </w:r>
      <w:proofErr w:type="spellEnd"/>
      <w:r w:rsidR="00C914D0" w:rsidRPr="0091134E">
        <w:rPr>
          <w:rFonts w:ascii="Times New Roman" w:hAnsi="Times New Roman" w:cs="Times New Roman"/>
          <w:i/>
        </w:rPr>
        <w:t> </w:t>
      </w:r>
      <w:r w:rsidR="00C914D0" w:rsidRPr="00F05120">
        <w:rPr>
          <w:rFonts w:ascii="Times New Roman" w:hAnsi="Times New Roman" w:cs="Times New Roman"/>
        </w:rPr>
        <w:t>»</w:t>
      </w:r>
      <w:r w:rsidR="00C914D0" w:rsidRPr="0091134E">
        <w:rPr>
          <w:rFonts w:ascii="Times New Roman" w:hAnsi="Times New Roman" w:cs="Times New Roman"/>
          <w:i/>
        </w:rPr>
        <w:t xml:space="preserve"> </w:t>
      </w:r>
      <w:r w:rsidR="00C914D0" w:rsidRPr="00F72FE2">
        <w:rPr>
          <w:rFonts w:ascii="Times New Roman" w:hAnsi="Times New Roman" w:cs="Times New Roman"/>
        </w:rPr>
        <w:t>du verbal.</w:t>
      </w:r>
      <w:r w:rsidR="00C914D0">
        <w:rPr>
          <w:rFonts w:ascii="Times New Roman" w:hAnsi="Times New Roman" w:cs="Times New Roman"/>
          <w:i/>
        </w:rPr>
        <w:t xml:space="preserve"> </w:t>
      </w:r>
      <w:r w:rsidR="00C914D0">
        <w:rPr>
          <w:rFonts w:ascii="Times New Roman" w:hAnsi="Times New Roman" w:cs="Times New Roman"/>
        </w:rPr>
        <w:t xml:space="preserve">Dans la troisième partie, </w:t>
      </w:r>
      <w:r w:rsidR="00AE378E">
        <w:rPr>
          <w:rFonts w:ascii="Times New Roman" w:hAnsi="Times New Roman" w:cs="Times New Roman"/>
        </w:rPr>
        <w:t>il s’agira</w:t>
      </w:r>
      <w:r w:rsidR="00AE378E" w:rsidRPr="008B6911">
        <w:rPr>
          <w:rFonts w:ascii="Times New Roman" w:hAnsi="Times New Roman" w:cs="Times New Roman"/>
        </w:rPr>
        <w:t xml:space="preserve"> de se pencher sur les régimes de la mise à contribution de </w:t>
      </w:r>
      <w:r w:rsidR="00AE378E" w:rsidRPr="00D57E84">
        <w:rPr>
          <w:rFonts w:ascii="Times New Roman" w:hAnsi="Times New Roman" w:cs="Times New Roman"/>
          <w:i/>
        </w:rPr>
        <w:t xml:space="preserve">déterminations </w:t>
      </w:r>
      <w:proofErr w:type="spellStart"/>
      <w:proofErr w:type="gramStart"/>
      <w:r w:rsidR="00AE378E" w:rsidRPr="00D57E84">
        <w:rPr>
          <w:rFonts w:ascii="Times New Roman" w:hAnsi="Times New Roman" w:cs="Times New Roman"/>
          <w:i/>
        </w:rPr>
        <w:t>co</w:t>
      </w:r>
      <w:proofErr w:type="spellEnd"/>
      <w:r w:rsidR="00AE378E" w:rsidRPr="00D57E84">
        <w:rPr>
          <w:rFonts w:ascii="Times New Roman" w:hAnsi="Times New Roman" w:cs="Times New Roman"/>
          <w:i/>
        </w:rPr>
        <w:t>(</w:t>
      </w:r>
      <w:proofErr w:type="gramEnd"/>
      <w:r w:rsidR="00AE378E" w:rsidRPr="00D57E84">
        <w:rPr>
          <w:rFonts w:ascii="Times New Roman" w:hAnsi="Times New Roman" w:cs="Times New Roman"/>
          <w:i/>
        </w:rPr>
        <w:t>n)textuelles</w:t>
      </w:r>
      <w:r w:rsidR="00AE378E" w:rsidRPr="008B6911">
        <w:rPr>
          <w:rFonts w:ascii="Times New Roman" w:hAnsi="Times New Roman" w:cs="Times New Roman"/>
        </w:rPr>
        <w:t xml:space="preserve">. </w:t>
      </w:r>
      <w:r w:rsidR="00EF1E9F">
        <w:rPr>
          <w:rFonts w:ascii="Times New Roman" w:hAnsi="Times New Roman" w:cs="Times New Roman"/>
        </w:rPr>
        <w:t xml:space="preserve">Dans la quatrième partie, </w:t>
      </w:r>
      <w:r w:rsidR="00444F59">
        <w:rPr>
          <w:rFonts w:ascii="Times New Roman" w:hAnsi="Times New Roman" w:cs="Times New Roman"/>
        </w:rPr>
        <w:t>une étude de cas nous permettra de valider un</w:t>
      </w:r>
      <w:r w:rsidR="00EF1E9F">
        <w:rPr>
          <w:rFonts w:ascii="Times New Roman" w:hAnsi="Times New Roman" w:cs="Times New Roman"/>
        </w:rPr>
        <w:t xml:space="preserve"> </w:t>
      </w:r>
      <w:r w:rsidR="00EF1E9F" w:rsidRPr="00F15569">
        <w:rPr>
          <w:rFonts w:ascii="Times New Roman" w:hAnsi="Times New Roman" w:cs="Times New Roman"/>
          <w:i/>
        </w:rPr>
        <w:t>parcours de l’interprétation</w:t>
      </w:r>
      <w:r w:rsidR="00EF1E9F">
        <w:rPr>
          <w:rFonts w:ascii="Times New Roman" w:hAnsi="Times New Roman" w:cs="Times New Roman"/>
        </w:rPr>
        <w:t>.</w:t>
      </w:r>
    </w:p>
    <w:p w14:paraId="33B38F7B" w14:textId="77777777" w:rsidR="00AE378E" w:rsidRPr="008B6911" w:rsidRDefault="00AE378E" w:rsidP="00AE378E">
      <w:pPr>
        <w:spacing w:after="120" w:line="360" w:lineRule="auto"/>
        <w:jc w:val="both"/>
        <w:rPr>
          <w:rFonts w:ascii="Times New Roman" w:hAnsi="Times New Roman" w:cs="Times New Roman"/>
        </w:rPr>
      </w:pPr>
      <w:r w:rsidRPr="008B6911">
        <w:rPr>
          <w:rFonts w:ascii="Times New Roman" w:hAnsi="Times New Roman" w:cs="Times New Roman"/>
        </w:rPr>
        <w:t>1. Le point de vue de l’immanence « intégrative » </w:t>
      </w:r>
    </w:p>
    <w:p w14:paraId="7420F0D2" w14:textId="53C3A522" w:rsidR="00AE378E" w:rsidRPr="008B6911" w:rsidRDefault="00AE378E" w:rsidP="00AE378E">
      <w:pPr>
        <w:spacing w:after="120" w:line="276" w:lineRule="auto"/>
        <w:jc w:val="both"/>
        <w:rPr>
          <w:rFonts w:ascii="Times New Roman" w:hAnsi="Times New Roman" w:cs="Times New Roman"/>
        </w:rPr>
      </w:pPr>
      <w:r w:rsidRPr="008B6911">
        <w:rPr>
          <w:rFonts w:ascii="Times New Roman" w:hAnsi="Times New Roman" w:cs="Times New Roman"/>
        </w:rPr>
        <w:t xml:space="preserve">Au delà même de la perception, l’« architecture générale de l’expression » </w:t>
      </w:r>
      <w:r w:rsidR="00F15569">
        <w:rPr>
          <w:rFonts w:ascii="Times New Roman" w:hAnsi="Times New Roman" w:cs="Times New Roman"/>
        </w:rPr>
        <w:t>(</w:t>
      </w:r>
      <w:proofErr w:type="spellStart"/>
      <w:r w:rsidRPr="008B6911">
        <w:rPr>
          <w:rFonts w:ascii="Times New Roman" w:hAnsi="Times New Roman" w:cs="Times New Roman"/>
        </w:rPr>
        <w:t>Bordron</w:t>
      </w:r>
      <w:proofErr w:type="spellEnd"/>
      <w:r w:rsidRPr="008B6911">
        <w:rPr>
          <w:rFonts w:ascii="Times New Roman" w:hAnsi="Times New Roman" w:cs="Times New Roman"/>
        </w:rPr>
        <w:t xml:space="preserve"> </w:t>
      </w:r>
      <w:r>
        <w:rPr>
          <w:rFonts w:ascii="Times New Roman" w:hAnsi="Times New Roman" w:cs="Times New Roman"/>
        </w:rPr>
        <w:t>2010 : 2</w:t>
      </w:r>
      <w:r w:rsidRPr="008B6911">
        <w:rPr>
          <w:rFonts w:ascii="Times New Roman" w:hAnsi="Times New Roman" w:cs="Times New Roman"/>
        </w:rPr>
        <w:t xml:space="preserve">73) permet de capter les stations rythmant la constitution de </w:t>
      </w:r>
      <w:r>
        <w:rPr>
          <w:rFonts w:ascii="Times New Roman" w:hAnsi="Times New Roman" w:cs="Times New Roman"/>
        </w:rPr>
        <w:t>la</w:t>
      </w:r>
      <w:r w:rsidRPr="008B6911">
        <w:rPr>
          <w:rFonts w:ascii="Times New Roman" w:hAnsi="Times New Roman" w:cs="Times New Roman"/>
        </w:rPr>
        <w:t xml:space="preserve"> </w:t>
      </w:r>
      <w:proofErr w:type="spellStart"/>
      <w:r w:rsidRPr="008B6911">
        <w:rPr>
          <w:rFonts w:ascii="Times New Roman" w:hAnsi="Times New Roman" w:cs="Times New Roman"/>
        </w:rPr>
        <w:t>sémiose</w:t>
      </w:r>
      <w:proofErr w:type="spellEnd"/>
      <w:r w:rsidRPr="008B6911">
        <w:rPr>
          <w:rFonts w:ascii="Times New Roman" w:hAnsi="Times New Roman" w:cs="Times New Roman"/>
        </w:rPr>
        <w:t xml:space="preserve"> par solidarisation d</w:t>
      </w:r>
      <w:r w:rsidR="00AB3D93">
        <w:rPr>
          <w:rFonts w:ascii="Times New Roman" w:hAnsi="Times New Roman" w:cs="Times New Roman"/>
        </w:rPr>
        <w:t xml:space="preserve">es </w:t>
      </w:r>
      <w:r w:rsidRPr="008B6911">
        <w:rPr>
          <w:rFonts w:ascii="Times New Roman" w:hAnsi="Times New Roman" w:cs="Times New Roman"/>
        </w:rPr>
        <w:t xml:space="preserve"> </w:t>
      </w:r>
      <w:r w:rsidR="00AB3D93">
        <w:rPr>
          <w:rFonts w:ascii="Times New Roman" w:hAnsi="Times New Roman" w:cs="Times New Roman"/>
        </w:rPr>
        <w:t>plan du contenu et</w:t>
      </w:r>
      <w:r w:rsidRPr="008B6911">
        <w:rPr>
          <w:rFonts w:ascii="Times New Roman" w:hAnsi="Times New Roman" w:cs="Times New Roman"/>
        </w:rPr>
        <w:t xml:space="preserve"> de l’expression</w:t>
      </w:r>
      <w:r w:rsidR="00AB3D93">
        <w:rPr>
          <w:rFonts w:ascii="Times New Roman" w:hAnsi="Times New Roman" w:cs="Times New Roman"/>
        </w:rPr>
        <w:t>.</w:t>
      </w:r>
      <w:r w:rsidRPr="008B6911">
        <w:rPr>
          <w:rFonts w:ascii="Times New Roman" w:hAnsi="Times New Roman" w:cs="Times New Roman"/>
        </w:rPr>
        <w:t xml:space="preserve"> </w:t>
      </w:r>
      <w:r>
        <w:rPr>
          <w:rFonts w:ascii="Times New Roman" w:hAnsi="Times New Roman" w:cs="Times New Roman"/>
        </w:rPr>
        <w:t>L’interprète adoptant le point de vue de l’immanence « intégrative » peut rétablir</w:t>
      </w:r>
      <w:r w:rsidRPr="008B6911">
        <w:rPr>
          <w:rFonts w:ascii="Times New Roman" w:hAnsi="Times New Roman" w:cs="Times New Roman"/>
        </w:rPr>
        <w:t xml:space="preserve">, par analogie avec l’expérience gustative, par exemple, un moment </w:t>
      </w:r>
      <w:r w:rsidRPr="008B6911">
        <w:rPr>
          <w:rFonts w:ascii="Times New Roman" w:hAnsi="Times New Roman" w:cs="Times New Roman"/>
          <w:i/>
        </w:rPr>
        <w:t>indiciel</w:t>
      </w:r>
      <w:r w:rsidRPr="008B6911">
        <w:rPr>
          <w:rFonts w:ascii="Times New Roman" w:hAnsi="Times New Roman" w:cs="Times New Roman"/>
        </w:rPr>
        <w:t xml:space="preserve"> initial où </w:t>
      </w:r>
      <w:r w:rsidRPr="00CB5B61">
        <w:rPr>
          <w:rFonts w:ascii="Times New Roman" w:hAnsi="Times New Roman" w:cs="Times New Roman"/>
        </w:rPr>
        <w:t>quelque</w:t>
      </w:r>
      <w:r>
        <w:rPr>
          <w:rFonts w:ascii="Times New Roman" w:hAnsi="Times New Roman" w:cs="Times New Roman"/>
          <w:i/>
        </w:rPr>
        <w:t xml:space="preserve"> </w:t>
      </w:r>
      <w:r w:rsidRPr="00CB5B61">
        <w:rPr>
          <w:rFonts w:ascii="Times New Roman" w:hAnsi="Times New Roman" w:cs="Times New Roman"/>
        </w:rPr>
        <w:t>chose</w:t>
      </w:r>
      <w:r w:rsidRPr="008B6911">
        <w:rPr>
          <w:rFonts w:ascii="Times New Roman" w:hAnsi="Times New Roman" w:cs="Times New Roman"/>
        </w:rPr>
        <w:t xml:space="preserve"> </w:t>
      </w:r>
      <w:r>
        <w:rPr>
          <w:rFonts w:ascii="Times New Roman" w:hAnsi="Times New Roman" w:cs="Times New Roman"/>
        </w:rPr>
        <w:t xml:space="preserve">prépare la « prise » énonciative </w:t>
      </w:r>
      <w:r w:rsidRPr="008B6911">
        <w:rPr>
          <w:rFonts w:ascii="Times New Roman" w:hAnsi="Times New Roman" w:cs="Times New Roman"/>
        </w:rPr>
        <w:t>(</w:t>
      </w:r>
      <w:proofErr w:type="spellStart"/>
      <w:r w:rsidRPr="008B6911">
        <w:rPr>
          <w:rFonts w:ascii="Times New Roman" w:hAnsi="Times New Roman" w:cs="Times New Roman"/>
        </w:rPr>
        <w:t>Bordron</w:t>
      </w:r>
      <w:proofErr w:type="spellEnd"/>
      <w:r>
        <w:rPr>
          <w:rFonts w:ascii="Times New Roman" w:hAnsi="Times New Roman" w:cs="Times New Roman"/>
        </w:rPr>
        <w:t> 2002 : 642</w:t>
      </w:r>
      <w:r w:rsidRPr="008B6911">
        <w:rPr>
          <w:rFonts w:ascii="Times New Roman" w:hAnsi="Times New Roman" w:cs="Times New Roman"/>
        </w:rPr>
        <w:t xml:space="preserve">), celui d’une première « rencontre », qui relève encore </w:t>
      </w:r>
      <w:r>
        <w:rPr>
          <w:rFonts w:ascii="Times New Roman" w:hAnsi="Times New Roman" w:cs="Times New Roman"/>
        </w:rPr>
        <w:t>du registre de l’« hypothèse » (</w:t>
      </w:r>
      <w:r w:rsidRPr="00983F38">
        <w:rPr>
          <w:rFonts w:ascii="Times New Roman" w:hAnsi="Times New Roman" w:cs="Times New Roman"/>
          <w:i/>
        </w:rPr>
        <w:t>ibid</w:t>
      </w:r>
      <w:r>
        <w:rPr>
          <w:rFonts w:ascii="Times New Roman" w:hAnsi="Times New Roman" w:cs="Times New Roman"/>
        </w:rPr>
        <w:t xml:space="preserve">. : 649) : « […] rien n’est d’abord donné comme un </w:t>
      </w:r>
      <w:r w:rsidRPr="00CB5B61">
        <w:rPr>
          <w:rFonts w:ascii="Times New Roman" w:hAnsi="Times New Roman" w:cs="Times New Roman"/>
          <w:i/>
        </w:rPr>
        <w:t xml:space="preserve">ceci </w:t>
      </w:r>
      <w:r>
        <w:rPr>
          <w:rFonts w:ascii="Times New Roman" w:hAnsi="Times New Roman" w:cs="Times New Roman"/>
        </w:rPr>
        <w:t>que l’on pourrait d’emblée qualifier, mais plutôt comme une question posée à nos sens. L’indice est la forme sensible du questionnement » (</w:t>
      </w:r>
      <w:proofErr w:type="spellStart"/>
      <w:r>
        <w:rPr>
          <w:rFonts w:ascii="Times New Roman" w:hAnsi="Times New Roman" w:cs="Times New Roman"/>
        </w:rPr>
        <w:t>Bordron</w:t>
      </w:r>
      <w:proofErr w:type="spellEnd"/>
      <w:r>
        <w:rPr>
          <w:rFonts w:ascii="Times New Roman" w:hAnsi="Times New Roman" w:cs="Times New Roman"/>
        </w:rPr>
        <w:t xml:space="preserve"> 2010 : 270). </w:t>
      </w:r>
      <w:r w:rsidRPr="008B6911">
        <w:rPr>
          <w:rFonts w:ascii="Times New Roman" w:hAnsi="Times New Roman" w:cs="Times New Roman"/>
        </w:rPr>
        <w:t xml:space="preserve">Dans une situation d’énonciation donnée, le geste énonciatif concentre sur lui une </w:t>
      </w:r>
      <w:r w:rsidRPr="008B6911">
        <w:rPr>
          <w:rFonts w:ascii="Times New Roman" w:hAnsi="Times New Roman" w:cs="Times New Roman"/>
          <w:i/>
        </w:rPr>
        <w:t>force</w:t>
      </w:r>
      <w:r w:rsidRPr="008B6911">
        <w:rPr>
          <w:rFonts w:ascii="Times New Roman" w:hAnsi="Times New Roman" w:cs="Times New Roman"/>
        </w:rPr>
        <w:t xml:space="preserve"> qui, selon la perspective retenue, est considérée en relation avec un mouvement se concrétisant progressivement, c’est-à-dire passant du virtuel au réalisé à travers l’advenue à un ordre symbolique. On peut comprendre en ce sens le mouvement du débrayage (Greimas et Courtés 1979) : énoncer, c’est, d’abord, donner un mode d’existence à un </w:t>
      </w:r>
      <w:r w:rsidRPr="008B6911">
        <w:rPr>
          <w:rFonts w:ascii="Times New Roman" w:hAnsi="Times New Roman" w:cs="Times New Roman"/>
          <w:i/>
        </w:rPr>
        <w:t xml:space="preserve">quelque chose </w:t>
      </w:r>
      <w:r w:rsidRPr="008B6911">
        <w:rPr>
          <w:rFonts w:ascii="Times New Roman" w:hAnsi="Times New Roman" w:cs="Times New Roman"/>
        </w:rPr>
        <w:t>stabilisé</w:t>
      </w:r>
      <w:r>
        <w:rPr>
          <w:rFonts w:ascii="Times New Roman" w:hAnsi="Times New Roman" w:cs="Times New Roman"/>
        </w:rPr>
        <w:t xml:space="preserve"> de proche en proche</w:t>
      </w:r>
      <w:r w:rsidRPr="008B6911">
        <w:rPr>
          <w:rFonts w:ascii="Times New Roman" w:hAnsi="Times New Roman" w:cs="Times New Roman"/>
        </w:rPr>
        <w:t xml:space="preserve">, la forme prédicative du jugement, dans lequel le sentir culmine au niveau des structures symboliques et de la </w:t>
      </w:r>
      <w:proofErr w:type="spellStart"/>
      <w:r w:rsidRPr="008B6911">
        <w:rPr>
          <w:rFonts w:ascii="Times New Roman" w:hAnsi="Times New Roman" w:cs="Times New Roman"/>
        </w:rPr>
        <w:t>textualisation</w:t>
      </w:r>
      <w:proofErr w:type="spellEnd"/>
      <w:r w:rsidRPr="008B6911">
        <w:rPr>
          <w:rFonts w:ascii="Times New Roman" w:hAnsi="Times New Roman" w:cs="Times New Roman"/>
        </w:rPr>
        <w:t>, se traduisant, quant à elle, par un « c’est cela ». Cédons la voix au romancier. Julien Gracq (1995 : 656) recourt à une métaphore spatiale pour décrire les préalables d</w:t>
      </w:r>
      <w:r w:rsidR="00995EB9">
        <w:rPr>
          <w:rFonts w:ascii="Times New Roman" w:hAnsi="Times New Roman" w:cs="Times New Roman"/>
        </w:rPr>
        <w:t>u processus d’émergence du sens</w:t>
      </w:r>
      <w:r w:rsidRPr="008B6911">
        <w:rPr>
          <w:rFonts w:ascii="Times New Roman" w:hAnsi="Times New Roman" w:cs="Times New Roman"/>
        </w:rPr>
        <w:t xml:space="preserve"> et</w:t>
      </w:r>
      <w:r w:rsidR="00995EB9">
        <w:rPr>
          <w:rFonts w:ascii="Times New Roman" w:hAnsi="Times New Roman" w:cs="Times New Roman"/>
        </w:rPr>
        <w:t>,</w:t>
      </w:r>
      <w:r w:rsidRPr="008B6911">
        <w:rPr>
          <w:rFonts w:ascii="Times New Roman" w:hAnsi="Times New Roman" w:cs="Times New Roman"/>
        </w:rPr>
        <w:t xml:space="preserve"> plus particulièrement</w:t>
      </w:r>
      <w:r w:rsidR="00995EB9">
        <w:rPr>
          <w:rFonts w:ascii="Times New Roman" w:hAnsi="Times New Roman" w:cs="Times New Roman"/>
        </w:rPr>
        <w:t>,</w:t>
      </w:r>
      <w:r w:rsidRPr="008B6911">
        <w:rPr>
          <w:rFonts w:ascii="Times New Roman" w:hAnsi="Times New Roman" w:cs="Times New Roman"/>
        </w:rPr>
        <w:t xml:space="preserve"> le moment où </w:t>
      </w:r>
      <w:r>
        <w:rPr>
          <w:rFonts w:ascii="Times New Roman" w:hAnsi="Times New Roman" w:cs="Times New Roman"/>
        </w:rPr>
        <w:t>le</w:t>
      </w:r>
      <w:r w:rsidRPr="008B6911">
        <w:rPr>
          <w:rFonts w:ascii="Times New Roman" w:hAnsi="Times New Roman" w:cs="Times New Roman"/>
        </w:rPr>
        <w:t xml:space="preserve"> monde sensible </w:t>
      </w:r>
      <w:r>
        <w:rPr>
          <w:rFonts w:ascii="Times New Roman" w:hAnsi="Times New Roman" w:cs="Times New Roman"/>
        </w:rPr>
        <w:t xml:space="preserve">se dessine pour une instance sensible, « incarnée » </w:t>
      </w:r>
      <w:r w:rsidRPr="008B6911">
        <w:rPr>
          <w:rFonts w:ascii="Times New Roman" w:hAnsi="Times New Roman" w:cs="Times New Roman"/>
        </w:rPr>
        <w:t xml:space="preserve">: « Quand j’ai commencé à écrire, il me semble que ce que je cherchais, c’était à matérialiser l’espace, la profondeur d’une certaine effervescence imaginative débordante, un peu comme on crie dans l’obscurité d’une caverne pour en mesurer les dimensions d’après l’écho ». À la lisière du faire sens, circonscrivant l’espace de sa possibilité même, l’expulsion-production se concrétise, métaphoriquement, à travers le « cri » sémantique, en deçà de la </w:t>
      </w:r>
      <w:r>
        <w:rPr>
          <w:rFonts w:ascii="Times New Roman" w:hAnsi="Times New Roman" w:cs="Times New Roman"/>
        </w:rPr>
        <w:t>« </w:t>
      </w:r>
      <w:r w:rsidRPr="008B6911">
        <w:rPr>
          <w:rFonts w:ascii="Times New Roman" w:hAnsi="Times New Roman" w:cs="Times New Roman"/>
        </w:rPr>
        <w:t>voix</w:t>
      </w:r>
      <w:r>
        <w:rPr>
          <w:rFonts w:ascii="Times New Roman" w:hAnsi="Times New Roman" w:cs="Times New Roman"/>
        </w:rPr>
        <w:t> »</w:t>
      </w:r>
      <w:r w:rsidRPr="008B6911">
        <w:rPr>
          <w:rFonts w:ascii="Times New Roman" w:hAnsi="Times New Roman" w:cs="Times New Roman"/>
        </w:rPr>
        <w:t xml:space="preserve"> organisée comme forme : </w:t>
      </w:r>
      <w:r>
        <w:rPr>
          <w:rFonts w:ascii="Times New Roman" w:hAnsi="Times New Roman" w:cs="Times New Roman"/>
        </w:rPr>
        <w:t xml:space="preserve">selon </w:t>
      </w:r>
      <w:proofErr w:type="spellStart"/>
      <w:r>
        <w:rPr>
          <w:rFonts w:ascii="Times New Roman" w:hAnsi="Times New Roman" w:cs="Times New Roman"/>
        </w:rPr>
        <w:t>Raú</w:t>
      </w:r>
      <w:r w:rsidRPr="008B6911">
        <w:rPr>
          <w:rFonts w:ascii="Times New Roman" w:hAnsi="Times New Roman" w:cs="Times New Roman"/>
        </w:rPr>
        <w:t>l</w:t>
      </w:r>
      <w:proofErr w:type="spellEnd"/>
      <w:r w:rsidRPr="008B6911">
        <w:rPr>
          <w:rFonts w:ascii="Times New Roman" w:hAnsi="Times New Roman" w:cs="Times New Roman"/>
        </w:rPr>
        <w:t xml:space="preserve"> </w:t>
      </w:r>
      <w:proofErr w:type="spellStart"/>
      <w:r w:rsidRPr="008B6911">
        <w:rPr>
          <w:rFonts w:ascii="Times New Roman" w:hAnsi="Times New Roman" w:cs="Times New Roman"/>
        </w:rPr>
        <w:t>Dorra</w:t>
      </w:r>
      <w:proofErr w:type="spellEnd"/>
      <w:r w:rsidRPr="008B6911">
        <w:rPr>
          <w:rFonts w:ascii="Times New Roman" w:hAnsi="Times New Roman" w:cs="Times New Roman"/>
        </w:rPr>
        <w:t xml:space="preserve"> (2004 : 39), </w:t>
      </w:r>
      <w:r>
        <w:rPr>
          <w:rFonts w:ascii="Times New Roman" w:hAnsi="Times New Roman" w:cs="Times New Roman"/>
        </w:rPr>
        <w:t xml:space="preserve">le cri </w:t>
      </w:r>
      <w:r w:rsidRPr="008B6911">
        <w:rPr>
          <w:rFonts w:ascii="Times New Roman" w:hAnsi="Times New Roman" w:cs="Times New Roman"/>
        </w:rPr>
        <w:t xml:space="preserve">est de l’ordre de l’« ondulation sonore qui suggère la présence du sens, d’espaces plus ou moins dilatés de sens ». </w:t>
      </w:r>
    </w:p>
    <w:p w14:paraId="3A5BF3CA" w14:textId="38F49437" w:rsidR="003C62E9" w:rsidRDefault="00AE378E" w:rsidP="00AE378E">
      <w:pPr>
        <w:spacing w:after="120" w:line="276" w:lineRule="auto"/>
        <w:jc w:val="both"/>
        <w:rPr>
          <w:rFonts w:ascii="Times New Roman" w:hAnsi="Times New Roman" w:cs="Times New Roman"/>
        </w:rPr>
      </w:pPr>
      <w:r w:rsidRPr="008B6911">
        <w:rPr>
          <w:rFonts w:ascii="Times New Roman" w:hAnsi="Times New Roman" w:cs="Times New Roman"/>
        </w:rPr>
        <w:t>Ensuite, l’</w:t>
      </w:r>
      <w:proofErr w:type="spellStart"/>
      <w:r w:rsidRPr="008B6911">
        <w:rPr>
          <w:rFonts w:ascii="Times New Roman" w:hAnsi="Times New Roman" w:cs="Times New Roman"/>
          <w:i/>
        </w:rPr>
        <w:t>iconisation</w:t>
      </w:r>
      <w:proofErr w:type="spellEnd"/>
      <w:r>
        <w:rPr>
          <w:rStyle w:val="Marquenotebasdepage"/>
          <w:rFonts w:ascii="Times New Roman" w:hAnsi="Times New Roman" w:cs="Times New Roman"/>
        </w:rPr>
        <w:footnoteReference w:id="8"/>
      </w:r>
      <w:r>
        <w:rPr>
          <w:rFonts w:ascii="Times New Roman" w:hAnsi="Times New Roman" w:cs="Times New Roman"/>
        </w:rPr>
        <w:t xml:space="preserve"> </w:t>
      </w:r>
      <w:r w:rsidRPr="008B6911">
        <w:rPr>
          <w:rFonts w:ascii="Times New Roman" w:hAnsi="Times New Roman" w:cs="Times New Roman"/>
        </w:rPr>
        <w:t xml:space="preserve">fait qu’en amont de la </w:t>
      </w:r>
      <w:proofErr w:type="spellStart"/>
      <w:r w:rsidRPr="008B6911">
        <w:rPr>
          <w:rFonts w:ascii="Times New Roman" w:hAnsi="Times New Roman" w:cs="Times New Roman"/>
        </w:rPr>
        <w:t>cofondation</w:t>
      </w:r>
      <w:proofErr w:type="spellEnd"/>
      <w:r w:rsidRPr="008B6911">
        <w:rPr>
          <w:rFonts w:ascii="Times New Roman" w:hAnsi="Times New Roman" w:cs="Times New Roman"/>
        </w:rPr>
        <w:t xml:space="preserve"> d’un sujet et d’un objet</w:t>
      </w:r>
      <w:r w:rsidRPr="008B6911">
        <w:rPr>
          <w:rStyle w:val="Marquenotebasdepage"/>
          <w:rFonts w:ascii="Times New Roman" w:hAnsi="Times New Roman" w:cs="Times New Roman"/>
        </w:rPr>
        <w:footnoteReference w:id="9"/>
      </w:r>
      <w:r w:rsidRPr="008B6911">
        <w:rPr>
          <w:rFonts w:ascii="Times New Roman" w:hAnsi="Times New Roman" w:cs="Times New Roman"/>
        </w:rPr>
        <w:t xml:space="preserve">, c’est-à-dire à un stade </w:t>
      </w:r>
      <w:proofErr w:type="spellStart"/>
      <w:r w:rsidRPr="008B6911">
        <w:rPr>
          <w:rFonts w:ascii="Times New Roman" w:hAnsi="Times New Roman" w:cs="Times New Roman"/>
        </w:rPr>
        <w:t>anté</w:t>
      </w:r>
      <w:proofErr w:type="spellEnd"/>
      <w:r w:rsidRPr="008B6911">
        <w:rPr>
          <w:rFonts w:ascii="Times New Roman" w:hAnsi="Times New Roman" w:cs="Times New Roman"/>
        </w:rPr>
        <w:t xml:space="preserve">-subjectif et </w:t>
      </w:r>
      <w:proofErr w:type="spellStart"/>
      <w:r w:rsidRPr="008B6911">
        <w:rPr>
          <w:rFonts w:ascii="Times New Roman" w:hAnsi="Times New Roman" w:cs="Times New Roman"/>
        </w:rPr>
        <w:t>anté</w:t>
      </w:r>
      <w:proofErr w:type="spellEnd"/>
      <w:r w:rsidRPr="008B6911">
        <w:rPr>
          <w:rFonts w:ascii="Times New Roman" w:hAnsi="Times New Roman" w:cs="Times New Roman"/>
        </w:rPr>
        <w:t>-objectif, où un proto-sujet</w:t>
      </w:r>
      <w:r w:rsidRPr="008B6911">
        <w:rPr>
          <w:rStyle w:val="Marquenotebasdepage"/>
          <w:rFonts w:ascii="Times New Roman" w:hAnsi="Times New Roman" w:cs="Times New Roman"/>
        </w:rPr>
        <w:footnoteReference w:id="10"/>
      </w:r>
      <w:r w:rsidRPr="008B6911">
        <w:rPr>
          <w:rFonts w:ascii="Times New Roman" w:hAnsi="Times New Roman" w:cs="Times New Roman"/>
        </w:rPr>
        <w:t xml:space="preserve"> fait l’expérience du temps et de l’espace et projette l’ombre d’une deixis, un rapport entre éléments s’esquisse et une jonction s’ébauche. </w:t>
      </w:r>
      <w:r w:rsidR="00F15569" w:rsidRPr="008B6911">
        <w:rPr>
          <w:rFonts w:ascii="Times New Roman" w:hAnsi="Times New Roman" w:cs="Times New Roman"/>
        </w:rPr>
        <w:t xml:space="preserve">La composante </w:t>
      </w:r>
      <w:r w:rsidR="00F15569" w:rsidRPr="00175948">
        <w:rPr>
          <w:rFonts w:ascii="Times New Roman" w:hAnsi="Times New Roman" w:cs="Times New Roman"/>
        </w:rPr>
        <w:t>expérientielle</w:t>
      </w:r>
      <w:r w:rsidR="00F15569" w:rsidRPr="008B6911">
        <w:rPr>
          <w:rFonts w:ascii="Times New Roman" w:hAnsi="Times New Roman" w:cs="Times New Roman"/>
        </w:rPr>
        <w:t xml:space="preserve"> </w:t>
      </w:r>
      <w:r w:rsidR="00F15569">
        <w:rPr>
          <w:rFonts w:ascii="Times New Roman" w:hAnsi="Times New Roman" w:cs="Times New Roman"/>
        </w:rPr>
        <w:t>correspond à</w:t>
      </w:r>
      <w:r w:rsidR="00F15569" w:rsidRPr="008B6911">
        <w:rPr>
          <w:rFonts w:ascii="Times New Roman" w:hAnsi="Times New Roman" w:cs="Times New Roman"/>
        </w:rPr>
        <w:t xml:space="preserve"> une expérience sensori-motrice, </w:t>
      </w:r>
      <w:r w:rsidR="00F15569">
        <w:rPr>
          <w:rFonts w:ascii="Times New Roman" w:hAnsi="Times New Roman" w:cs="Times New Roman"/>
        </w:rPr>
        <w:t xml:space="preserve">à </w:t>
      </w:r>
      <w:r w:rsidR="00F15569" w:rsidRPr="008B6911">
        <w:rPr>
          <w:rFonts w:ascii="Times New Roman" w:hAnsi="Times New Roman" w:cs="Times New Roman"/>
        </w:rPr>
        <w:t>une appréhension sensible du temps et de l’espace, qui détermine des infléchissements identitaires</w:t>
      </w:r>
      <w:r w:rsidR="00F15569">
        <w:rPr>
          <w:rFonts w:ascii="Times New Roman" w:hAnsi="Times New Roman" w:cs="Times New Roman"/>
        </w:rPr>
        <w:t xml:space="preserve"> (</w:t>
      </w:r>
      <w:proofErr w:type="spellStart"/>
      <w:r w:rsidR="00F15569">
        <w:rPr>
          <w:rFonts w:ascii="Times New Roman" w:hAnsi="Times New Roman" w:cs="Times New Roman"/>
        </w:rPr>
        <w:t>Fontanille</w:t>
      </w:r>
      <w:proofErr w:type="spellEnd"/>
      <w:r w:rsidR="00F15569">
        <w:rPr>
          <w:rFonts w:ascii="Times New Roman" w:hAnsi="Times New Roman" w:cs="Times New Roman"/>
        </w:rPr>
        <w:t xml:space="preserve"> </w:t>
      </w:r>
      <w:r w:rsidR="004466C1">
        <w:rPr>
          <w:rFonts w:ascii="Times New Roman" w:hAnsi="Times New Roman" w:cs="Times New Roman"/>
        </w:rPr>
        <w:t>2011</w:t>
      </w:r>
      <w:r w:rsidR="00F15569">
        <w:rPr>
          <w:rFonts w:ascii="Times New Roman" w:hAnsi="Times New Roman" w:cs="Times New Roman"/>
        </w:rPr>
        <w:t>)</w:t>
      </w:r>
      <w:r w:rsidR="00F15569" w:rsidRPr="008B6911">
        <w:rPr>
          <w:rFonts w:ascii="Times New Roman" w:hAnsi="Times New Roman" w:cs="Times New Roman"/>
        </w:rPr>
        <w:t xml:space="preserve">. </w:t>
      </w:r>
    </w:p>
    <w:p w14:paraId="24740C51" w14:textId="288C6DCE" w:rsidR="00AE378E" w:rsidRDefault="00AE378E" w:rsidP="00AE378E">
      <w:pPr>
        <w:spacing w:after="120" w:line="276" w:lineRule="auto"/>
        <w:jc w:val="both"/>
        <w:rPr>
          <w:rFonts w:ascii="Times New Roman" w:hAnsi="Times New Roman" w:cs="Times New Roman"/>
        </w:rPr>
      </w:pPr>
      <w:r w:rsidRPr="008B6911">
        <w:rPr>
          <w:rFonts w:ascii="Times New Roman" w:hAnsi="Times New Roman" w:cs="Times New Roman"/>
        </w:rPr>
        <w:t xml:space="preserve">La deixis, quant à elle, est </w:t>
      </w:r>
      <w:r w:rsidRPr="00480176">
        <w:rPr>
          <w:rFonts w:ascii="Times New Roman" w:hAnsi="Times New Roman" w:cs="Times New Roman"/>
          <w:i/>
        </w:rPr>
        <w:t>installée</w:t>
      </w:r>
      <w:r w:rsidRPr="008B6911">
        <w:rPr>
          <w:rFonts w:ascii="Times New Roman" w:hAnsi="Times New Roman" w:cs="Times New Roman"/>
        </w:rPr>
        <w:t xml:space="preserve"> au moment de la </w:t>
      </w:r>
      <w:proofErr w:type="spellStart"/>
      <w:r w:rsidRPr="008B6911">
        <w:rPr>
          <w:rFonts w:ascii="Times New Roman" w:hAnsi="Times New Roman" w:cs="Times New Roman"/>
          <w:i/>
        </w:rPr>
        <w:t>textualisation</w:t>
      </w:r>
      <w:proofErr w:type="spellEnd"/>
      <w:r w:rsidR="002425C4">
        <w:rPr>
          <w:rFonts w:ascii="Times New Roman" w:hAnsi="Times New Roman" w:cs="Times New Roman"/>
          <w:i/>
        </w:rPr>
        <w:t> </w:t>
      </w:r>
      <w:r w:rsidR="002425C4" w:rsidRPr="002425C4">
        <w:rPr>
          <w:rFonts w:ascii="Times New Roman" w:hAnsi="Times New Roman" w:cs="Times New Roman"/>
        </w:rPr>
        <w:t xml:space="preserve">: </w:t>
      </w:r>
      <w:r w:rsidRPr="008B6911">
        <w:rPr>
          <w:rFonts w:ascii="Times New Roman" w:hAnsi="Times New Roman" w:cs="Times New Roman"/>
        </w:rPr>
        <w:t>un sujet d’énonciation marque sa présence dans le texte en recourant à plusieurs stratégies</w:t>
      </w:r>
      <w:r w:rsidR="00175948">
        <w:rPr>
          <w:rFonts w:ascii="Times New Roman" w:hAnsi="Times New Roman" w:cs="Times New Roman"/>
        </w:rPr>
        <w:t>, dont</w:t>
      </w:r>
      <w:r w:rsidRPr="008B6911">
        <w:rPr>
          <w:rFonts w:ascii="Times New Roman" w:hAnsi="Times New Roman" w:cs="Times New Roman"/>
        </w:rPr>
        <w:t xml:space="preserve"> celle de l’« effacement énonciatif », quand le </w:t>
      </w:r>
      <w:r w:rsidRPr="008B6911">
        <w:rPr>
          <w:rFonts w:ascii="Times New Roman" w:hAnsi="Times New Roman" w:cs="Times New Roman"/>
          <w:i/>
        </w:rPr>
        <w:t>je</w:t>
      </w:r>
      <w:r w:rsidRPr="008B6911">
        <w:rPr>
          <w:rFonts w:ascii="Times New Roman" w:hAnsi="Times New Roman" w:cs="Times New Roman"/>
        </w:rPr>
        <w:t xml:space="preserve"> est gommé au profit du </w:t>
      </w:r>
      <w:r w:rsidRPr="008B6911">
        <w:rPr>
          <w:rFonts w:ascii="Times New Roman" w:hAnsi="Times New Roman" w:cs="Times New Roman"/>
          <w:i/>
        </w:rPr>
        <w:t>il</w:t>
      </w:r>
      <w:r w:rsidRPr="008B6911">
        <w:rPr>
          <w:rFonts w:ascii="Times New Roman" w:hAnsi="Times New Roman" w:cs="Times New Roman"/>
        </w:rPr>
        <w:t xml:space="preserve">. </w:t>
      </w:r>
      <w:r w:rsidR="003C62E9">
        <w:rPr>
          <w:rFonts w:ascii="Times New Roman" w:hAnsi="Times New Roman" w:cs="Times New Roman"/>
        </w:rPr>
        <w:t xml:space="preserve">Plus largement, </w:t>
      </w:r>
      <w:r w:rsidRPr="008B6911">
        <w:rPr>
          <w:rFonts w:ascii="Times New Roman" w:hAnsi="Times New Roman" w:cs="Times New Roman"/>
        </w:rPr>
        <w:t xml:space="preserve">la </w:t>
      </w:r>
      <w:proofErr w:type="spellStart"/>
      <w:r w:rsidRPr="008B6911">
        <w:rPr>
          <w:rFonts w:ascii="Times New Roman" w:hAnsi="Times New Roman" w:cs="Times New Roman"/>
        </w:rPr>
        <w:t>textualisation</w:t>
      </w:r>
      <w:proofErr w:type="spellEnd"/>
      <w:r w:rsidRPr="008B6911">
        <w:rPr>
          <w:rFonts w:ascii="Times New Roman" w:hAnsi="Times New Roman" w:cs="Times New Roman"/>
        </w:rPr>
        <w:t xml:space="preserve"> se définit </w:t>
      </w:r>
      <w:r w:rsidR="003C62E9">
        <w:rPr>
          <w:rFonts w:ascii="Times New Roman" w:hAnsi="Times New Roman" w:cs="Times New Roman"/>
        </w:rPr>
        <w:t xml:space="preserve">par un ensemble de stratégies énonciatives qui visent la transformation d’un « dicible » en « dit » en négociant la présence dans le texte du hors-texte qui </w:t>
      </w:r>
      <w:r w:rsidR="005C220A">
        <w:rPr>
          <w:rFonts w:ascii="Times New Roman" w:hAnsi="Times New Roman" w:cs="Times New Roman"/>
        </w:rPr>
        <w:t xml:space="preserve">modalise les contenus </w:t>
      </w:r>
      <w:r w:rsidR="003C62E9">
        <w:rPr>
          <w:rFonts w:ascii="Times New Roman" w:hAnsi="Times New Roman" w:cs="Times New Roman"/>
        </w:rPr>
        <w:t xml:space="preserve">: </w:t>
      </w:r>
      <w:r w:rsidR="00AB3D93">
        <w:rPr>
          <w:rFonts w:ascii="Times New Roman" w:hAnsi="Times New Roman" w:cs="Times New Roman"/>
        </w:rPr>
        <w:t xml:space="preserve">à travers </w:t>
      </w:r>
      <w:r w:rsidR="006C0F83">
        <w:rPr>
          <w:rFonts w:ascii="Times New Roman" w:hAnsi="Times New Roman" w:cs="Times New Roman"/>
        </w:rPr>
        <w:t xml:space="preserve">la construction </w:t>
      </w:r>
      <w:r w:rsidR="00AB3D93">
        <w:rPr>
          <w:rFonts w:ascii="Times New Roman" w:hAnsi="Times New Roman" w:cs="Times New Roman"/>
        </w:rPr>
        <w:t>du référent</w:t>
      </w:r>
      <w:r w:rsidR="003C62E9">
        <w:rPr>
          <w:rFonts w:ascii="Times New Roman" w:hAnsi="Times New Roman" w:cs="Times New Roman"/>
        </w:rPr>
        <w:t xml:space="preserve"> (</w:t>
      </w:r>
      <w:r w:rsidR="006C0F83">
        <w:rPr>
          <w:rFonts w:ascii="Times New Roman" w:hAnsi="Times New Roman" w:cs="Times New Roman"/>
        </w:rPr>
        <w:t>régimes représentationnels</w:t>
      </w:r>
      <w:r w:rsidR="00AB3D93">
        <w:rPr>
          <w:rFonts w:ascii="Times New Roman" w:hAnsi="Times New Roman" w:cs="Times New Roman"/>
        </w:rPr>
        <w:t>) et</w:t>
      </w:r>
      <w:r w:rsidR="003C62E9">
        <w:rPr>
          <w:rFonts w:ascii="Times New Roman" w:hAnsi="Times New Roman" w:cs="Times New Roman"/>
        </w:rPr>
        <w:t xml:space="preserve"> </w:t>
      </w:r>
      <w:r w:rsidR="00AB3D93">
        <w:rPr>
          <w:rFonts w:ascii="Times New Roman" w:hAnsi="Times New Roman" w:cs="Times New Roman"/>
        </w:rPr>
        <w:t xml:space="preserve">la mobilisation de </w:t>
      </w:r>
      <w:r w:rsidR="00F521EC">
        <w:rPr>
          <w:rFonts w:ascii="Times New Roman" w:hAnsi="Times New Roman" w:cs="Times New Roman"/>
        </w:rPr>
        <w:t xml:space="preserve">la praxis énonciative </w:t>
      </w:r>
      <w:r w:rsidR="00C914D0">
        <w:rPr>
          <w:rFonts w:ascii="Times New Roman" w:hAnsi="Times New Roman" w:cs="Times New Roman"/>
        </w:rPr>
        <w:t xml:space="preserve">(envisagée du point de vue des régimes </w:t>
      </w:r>
      <w:proofErr w:type="spellStart"/>
      <w:r w:rsidR="00C914D0">
        <w:rPr>
          <w:rFonts w:ascii="Times New Roman" w:hAnsi="Times New Roman" w:cs="Times New Roman"/>
        </w:rPr>
        <w:t>cotextuels</w:t>
      </w:r>
      <w:proofErr w:type="spellEnd"/>
      <w:r w:rsidR="007663F4">
        <w:rPr>
          <w:rFonts w:ascii="Times New Roman" w:hAnsi="Times New Roman" w:cs="Times New Roman"/>
        </w:rPr>
        <w:t xml:space="preserve"> </w:t>
      </w:r>
      <w:r w:rsidR="00C914D0">
        <w:rPr>
          <w:rFonts w:ascii="Times New Roman" w:hAnsi="Times New Roman" w:cs="Times New Roman"/>
        </w:rPr>
        <w:t xml:space="preserve">et contextuels). </w:t>
      </w:r>
    </w:p>
    <w:p w14:paraId="13EBCA45" w14:textId="57BB7E73" w:rsidR="00C914D0" w:rsidRPr="008B6911" w:rsidRDefault="00C914D0" w:rsidP="00AE378E">
      <w:pPr>
        <w:spacing w:after="120" w:line="276" w:lineRule="auto"/>
        <w:jc w:val="both"/>
        <w:rPr>
          <w:rFonts w:ascii="Times New Roman" w:hAnsi="Times New Roman" w:cs="Times New Roman"/>
        </w:rPr>
      </w:pPr>
      <w:r>
        <w:rPr>
          <w:rFonts w:ascii="Times New Roman" w:hAnsi="Times New Roman" w:cs="Times New Roman"/>
        </w:rPr>
        <w:t xml:space="preserve">Commençons par la composante représentationnelle. </w:t>
      </w:r>
    </w:p>
    <w:p w14:paraId="28241583" w14:textId="77777777" w:rsidR="00C914D0" w:rsidRPr="008B6911" w:rsidRDefault="00AE378E" w:rsidP="00C914D0">
      <w:pPr>
        <w:spacing w:after="120" w:line="276" w:lineRule="auto"/>
        <w:jc w:val="both"/>
        <w:rPr>
          <w:rFonts w:ascii="Times New Roman" w:hAnsi="Times New Roman" w:cs="Times New Roman"/>
        </w:rPr>
      </w:pPr>
      <w:r w:rsidRPr="008B6911">
        <w:rPr>
          <w:rFonts w:ascii="Times New Roman" w:hAnsi="Times New Roman" w:cs="Times New Roman"/>
        </w:rPr>
        <w:t xml:space="preserve">2. </w:t>
      </w:r>
      <w:r w:rsidR="00C914D0">
        <w:rPr>
          <w:rFonts w:ascii="Times New Roman" w:hAnsi="Times New Roman" w:cs="Times New Roman"/>
        </w:rPr>
        <w:t>La</w:t>
      </w:r>
      <w:r w:rsidR="00C914D0" w:rsidRPr="008B6911">
        <w:rPr>
          <w:rFonts w:ascii="Times New Roman" w:hAnsi="Times New Roman" w:cs="Times New Roman"/>
        </w:rPr>
        <w:t xml:space="preserve"> </w:t>
      </w:r>
      <w:proofErr w:type="spellStart"/>
      <w:r w:rsidR="00C914D0" w:rsidRPr="008B6911">
        <w:rPr>
          <w:rFonts w:ascii="Times New Roman" w:hAnsi="Times New Roman" w:cs="Times New Roman"/>
        </w:rPr>
        <w:t>textualisation</w:t>
      </w:r>
      <w:proofErr w:type="spellEnd"/>
      <w:r w:rsidR="00C914D0" w:rsidRPr="008B6911">
        <w:rPr>
          <w:rFonts w:ascii="Times New Roman" w:hAnsi="Times New Roman" w:cs="Times New Roman"/>
        </w:rPr>
        <w:t xml:space="preserve"> et l’« </w:t>
      </w:r>
      <w:proofErr w:type="spellStart"/>
      <w:r w:rsidR="00C914D0" w:rsidRPr="008B6911">
        <w:rPr>
          <w:rFonts w:ascii="Times New Roman" w:hAnsi="Times New Roman" w:cs="Times New Roman"/>
        </w:rPr>
        <w:t>iconisation</w:t>
      </w:r>
      <w:proofErr w:type="spellEnd"/>
      <w:r w:rsidR="00C914D0" w:rsidRPr="008B6911">
        <w:rPr>
          <w:rFonts w:ascii="Times New Roman" w:hAnsi="Times New Roman" w:cs="Times New Roman"/>
        </w:rPr>
        <w:t xml:space="preserve"> » du verbal  </w:t>
      </w:r>
    </w:p>
    <w:p w14:paraId="0B5A10E5" w14:textId="7F6AC711" w:rsidR="00C914D0" w:rsidRDefault="00175948" w:rsidP="00C914D0">
      <w:pPr>
        <w:spacing w:after="120" w:line="276" w:lineRule="auto"/>
        <w:jc w:val="both"/>
        <w:rPr>
          <w:rFonts w:ascii="Times New Roman" w:hAnsi="Times New Roman" w:cs="Times New Roman"/>
        </w:rPr>
      </w:pPr>
      <w:r>
        <w:rPr>
          <w:rFonts w:ascii="Times New Roman" w:hAnsi="Times New Roman" w:cs="Times New Roman"/>
        </w:rPr>
        <w:t>La</w:t>
      </w:r>
      <w:r w:rsidR="00C914D0" w:rsidRPr="008B6911">
        <w:rPr>
          <w:rFonts w:ascii="Times New Roman" w:hAnsi="Times New Roman" w:cs="Times New Roman"/>
        </w:rPr>
        <w:t xml:space="preserve"> sortie de l’immanence « pure » exige </w:t>
      </w:r>
      <w:r w:rsidR="00C914D0">
        <w:rPr>
          <w:rFonts w:ascii="Times New Roman" w:hAnsi="Times New Roman" w:cs="Times New Roman"/>
        </w:rPr>
        <w:t>la prise en</w:t>
      </w:r>
      <w:r w:rsidR="00C914D0" w:rsidRPr="008B6911">
        <w:rPr>
          <w:rFonts w:ascii="Times New Roman" w:hAnsi="Times New Roman" w:cs="Times New Roman"/>
        </w:rPr>
        <w:t xml:space="preserve"> considérati</w:t>
      </w:r>
      <w:r w:rsidR="00C914D0">
        <w:rPr>
          <w:rFonts w:ascii="Times New Roman" w:hAnsi="Times New Roman" w:cs="Times New Roman"/>
        </w:rPr>
        <w:t>on d</w:t>
      </w:r>
      <w:r w:rsidR="00C914D0" w:rsidRPr="008B6911">
        <w:rPr>
          <w:rFonts w:ascii="Times New Roman" w:hAnsi="Times New Roman" w:cs="Times New Roman"/>
        </w:rPr>
        <w:t xml:space="preserve">es régimes de la construction </w:t>
      </w:r>
      <w:r w:rsidR="00C914D0">
        <w:rPr>
          <w:rFonts w:ascii="Times New Roman" w:hAnsi="Times New Roman" w:cs="Times New Roman"/>
        </w:rPr>
        <w:t>référentielle</w:t>
      </w:r>
      <w:r w:rsidR="00C914D0" w:rsidRPr="008B6911">
        <w:rPr>
          <w:rFonts w:ascii="Times New Roman" w:hAnsi="Times New Roman" w:cs="Times New Roman"/>
        </w:rPr>
        <w:t xml:space="preserve">. </w:t>
      </w:r>
      <w:r w:rsidR="00F32B35">
        <w:rPr>
          <w:rFonts w:ascii="Times New Roman" w:hAnsi="Times New Roman" w:cs="Times New Roman"/>
        </w:rPr>
        <w:t xml:space="preserve">Réinterrogeons ici </w:t>
      </w:r>
      <w:r w:rsidR="00C914D0">
        <w:rPr>
          <w:rFonts w:ascii="Times New Roman" w:hAnsi="Times New Roman" w:cs="Times New Roman"/>
        </w:rPr>
        <w:t>l</w:t>
      </w:r>
      <w:r w:rsidR="00C914D0" w:rsidRPr="008B6911">
        <w:rPr>
          <w:rFonts w:ascii="Times New Roman" w:hAnsi="Times New Roman" w:cs="Times New Roman"/>
        </w:rPr>
        <w:t>’hypothèse iconique</w:t>
      </w:r>
      <w:r w:rsidR="00C914D0">
        <w:rPr>
          <w:rFonts w:ascii="Times New Roman" w:hAnsi="Times New Roman" w:cs="Times New Roman"/>
        </w:rPr>
        <w:t xml:space="preserve"> </w:t>
      </w:r>
      <w:proofErr w:type="spellStart"/>
      <w:r w:rsidR="00F32B35">
        <w:rPr>
          <w:rFonts w:ascii="Times New Roman" w:hAnsi="Times New Roman" w:cs="Times New Roman"/>
        </w:rPr>
        <w:t>greimassienne</w:t>
      </w:r>
      <w:proofErr w:type="spellEnd"/>
      <w:r w:rsidR="00F32B35">
        <w:rPr>
          <w:rFonts w:ascii="Times New Roman" w:hAnsi="Times New Roman" w:cs="Times New Roman"/>
        </w:rPr>
        <w:t xml:space="preserve">, en développant </w:t>
      </w:r>
      <w:r w:rsidR="00C914D0" w:rsidRPr="008B6911">
        <w:rPr>
          <w:rFonts w:ascii="Times New Roman" w:hAnsi="Times New Roman" w:cs="Times New Roman"/>
        </w:rPr>
        <w:t xml:space="preserve">l’idée d’une « analogie » entre la </w:t>
      </w:r>
      <w:proofErr w:type="spellStart"/>
      <w:r w:rsidR="00C914D0" w:rsidRPr="008B6911">
        <w:rPr>
          <w:rFonts w:ascii="Times New Roman" w:hAnsi="Times New Roman" w:cs="Times New Roman"/>
        </w:rPr>
        <w:t>sémiosis</w:t>
      </w:r>
      <w:proofErr w:type="spellEnd"/>
      <w:r w:rsidR="00C914D0" w:rsidRPr="008B6911">
        <w:rPr>
          <w:rFonts w:ascii="Times New Roman" w:hAnsi="Times New Roman" w:cs="Times New Roman"/>
        </w:rPr>
        <w:t xml:space="preserve"> perceptive</w:t>
      </w:r>
      <w:r w:rsidR="00F32B35">
        <w:rPr>
          <w:rStyle w:val="Marquenotebasdepage"/>
          <w:rFonts w:ascii="Times New Roman" w:hAnsi="Times New Roman" w:cs="Times New Roman"/>
        </w:rPr>
        <w:footnoteReference w:id="11"/>
      </w:r>
      <w:r w:rsidR="00C914D0" w:rsidRPr="008B6911">
        <w:rPr>
          <w:rFonts w:ascii="Times New Roman" w:hAnsi="Times New Roman" w:cs="Times New Roman"/>
        </w:rPr>
        <w:t xml:space="preserve"> et la </w:t>
      </w:r>
      <w:proofErr w:type="spellStart"/>
      <w:r w:rsidR="00C914D0" w:rsidRPr="008B6911">
        <w:rPr>
          <w:rFonts w:ascii="Times New Roman" w:hAnsi="Times New Roman" w:cs="Times New Roman"/>
        </w:rPr>
        <w:t>sémiosis</w:t>
      </w:r>
      <w:proofErr w:type="spellEnd"/>
      <w:r w:rsidR="00C914D0" w:rsidRPr="008B6911">
        <w:rPr>
          <w:rFonts w:ascii="Times New Roman" w:hAnsi="Times New Roman" w:cs="Times New Roman"/>
        </w:rPr>
        <w:t xml:space="preserve"> verbale, </w:t>
      </w:r>
      <w:r w:rsidR="00C914D0">
        <w:rPr>
          <w:rFonts w:ascii="Times New Roman" w:hAnsi="Times New Roman" w:cs="Times New Roman"/>
        </w:rPr>
        <w:t>entre l’« événement perceptif » et l’« événement énonciatif » (Ouellet 1992a : 117)</w:t>
      </w:r>
      <w:r w:rsidR="00F32B35">
        <w:rPr>
          <w:rFonts w:ascii="Times New Roman" w:hAnsi="Times New Roman" w:cs="Times New Roman"/>
        </w:rPr>
        <w:t>,</w:t>
      </w:r>
      <w:r w:rsidR="00C914D0">
        <w:rPr>
          <w:rFonts w:ascii="Times New Roman" w:hAnsi="Times New Roman" w:cs="Times New Roman"/>
        </w:rPr>
        <w:t> à tra</w:t>
      </w:r>
      <w:r w:rsidR="00F32B35">
        <w:rPr>
          <w:rFonts w:ascii="Times New Roman" w:hAnsi="Times New Roman" w:cs="Times New Roman"/>
        </w:rPr>
        <w:t xml:space="preserve">vers, notamment, des opérations </w:t>
      </w:r>
      <w:r w:rsidR="00C914D0">
        <w:rPr>
          <w:rFonts w:ascii="Times New Roman" w:hAnsi="Times New Roman" w:cs="Times New Roman"/>
        </w:rPr>
        <w:t xml:space="preserve">morphosyntaxiques. Les représentations verbales d’un même événement impliquent le choix d’un type de phrase, par exemple assertif, d’un mode, d’un ordre linéaire, d’une distribution des positions actantielles selon </w:t>
      </w:r>
      <w:proofErr w:type="spellStart"/>
      <w:r w:rsidR="00C914D0">
        <w:rPr>
          <w:rFonts w:ascii="Times New Roman" w:hAnsi="Times New Roman" w:cs="Times New Roman"/>
        </w:rPr>
        <w:t>Tesnière</w:t>
      </w:r>
      <w:proofErr w:type="spellEnd"/>
      <w:r w:rsidR="00C914D0">
        <w:rPr>
          <w:rFonts w:ascii="Times New Roman" w:hAnsi="Times New Roman" w:cs="Times New Roman"/>
        </w:rPr>
        <w:t xml:space="preserve"> ou encore de la diathèse et traduisent ainsi différentes mises en perspective </w:t>
      </w:r>
      <w:r w:rsidR="00F72FE2">
        <w:rPr>
          <w:rFonts w:ascii="Times New Roman" w:hAnsi="Times New Roman" w:cs="Times New Roman"/>
        </w:rPr>
        <w:t>d’une</w:t>
      </w:r>
      <w:r w:rsidR="00C914D0">
        <w:rPr>
          <w:rFonts w:ascii="Times New Roman" w:hAnsi="Times New Roman" w:cs="Times New Roman"/>
        </w:rPr>
        <w:t xml:space="preserve"> scène.  </w:t>
      </w:r>
    </w:p>
    <w:p w14:paraId="1946CD8D" w14:textId="77777777" w:rsidR="00C914D0" w:rsidRPr="008B6911" w:rsidRDefault="00C914D0" w:rsidP="00C914D0">
      <w:pPr>
        <w:spacing w:after="120" w:line="276" w:lineRule="auto"/>
        <w:jc w:val="both"/>
        <w:rPr>
          <w:rFonts w:ascii="Times New Roman" w:hAnsi="Times New Roman" w:cs="Times New Roman"/>
        </w:rPr>
      </w:pPr>
      <w:r>
        <w:rPr>
          <w:rFonts w:ascii="Times New Roman" w:hAnsi="Times New Roman" w:cs="Times New Roman"/>
        </w:rPr>
        <w:t>En l’occurrence, penchons-nous sur un régime particulier : celui non plus de la représentation relevant de la véridiction, mais de la présentation. A</w:t>
      </w:r>
      <w:r w:rsidRPr="008B6911">
        <w:rPr>
          <w:rFonts w:ascii="Times New Roman" w:hAnsi="Times New Roman" w:cs="Times New Roman"/>
        </w:rPr>
        <w:t>dossant</w:t>
      </w:r>
      <w:r>
        <w:rPr>
          <w:rFonts w:ascii="Times New Roman" w:hAnsi="Times New Roman" w:cs="Times New Roman"/>
        </w:rPr>
        <w:t xml:space="preserve"> la réflexion</w:t>
      </w:r>
      <w:r w:rsidRPr="008B6911">
        <w:rPr>
          <w:rFonts w:ascii="Times New Roman" w:hAnsi="Times New Roman" w:cs="Times New Roman"/>
        </w:rPr>
        <w:t xml:space="preserve"> à un extrait du roman </w:t>
      </w:r>
      <w:r w:rsidRPr="008B6911">
        <w:rPr>
          <w:rFonts w:ascii="Times New Roman" w:hAnsi="Times New Roman" w:cs="Times New Roman"/>
          <w:i/>
        </w:rPr>
        <w:t>Ainsi</w:t>
      </w:r>
      <w:r w:rsidRPr="008B6911">
        <w:rPr>
          <w:rFonts w:ascii="Times New Roman" w:hAnsi="Times New Roman" w:cs="Times New Roman"/>
        </w:rPr>
        <w:t xml:space="preserve"> de Yann Andréa, nous étudierons concrètement les modalités d’une « </w:t>
      </w:r>
      <w:proofErr w:type="spellStart"/>
      <w:r w:rsidRPr="008B6911">
        <w:rPr>
          <w:rFonts w:ascii="Times New Roman" w:hAnsi="Times New Roman" w:cs="Times New Roman"/>
        </w:rPr>
        <w:t>iconisation</w:t>
      </w:r>
      <w:proofErr w:type="spellEnd"/>
      <w:r w:rsidRPr="008B6911">
        <w:rPr>
          <w:rFonts w:ascii="Times New Roman" w:hAnsi="Times New Roman" w:cs="Times New Roman"/>
        </w:rPr>
        <w:t> »</w:t>
      </w:r>
      <w:r w:rsidRPr="008B6911">
        <w:rPr>
          <w:rStyle w:val="Marquenotebasdepage"/>
          <w:rFonts w:ascii="Times New Roman" w:hAnsi="Times New Roman" w:cs="Times New Roman"/>
        </w:rPr>
        <w:footnoteReference w:id="12"/>
      </w:r>
      <w:r w:rsidRPr="008B6911">
        <w:rPr>
          <w:rFonts w:ascii="Times New Roman" w:hAnsi="Times New Roman" w:cs="Times New Roman"/>
        </w:rPr>
        <w:t xml:space="preserve"> du verbal : la </w:t>
      </w:r>
      <w:proofErr w:type="spellStart"/>
      <w:r w:rsidRPr="008B6911">
        <w:rPr>
          <w:rFonts w:ascii="Times New Roman" w:hAnsi="Times New Roman" w:cs="Times New Roman"/>
        </w:rPr>
        <w:t>textualisation</w:t>
      </w:r>
      <w:proofErr w:type="spellEnd"/>
      <w:r w:rsidRPr="008B6911">
        <w:rPr>
          <w:rFonts w:ascii="Times New Roman" w:hAnsi="Times New Roman" w:cs="Times New Roman"/>
        </w:rPr>
        <w:t xml:space="preserve"> verbale </w:t>
      </w:r>
      <w:r w:rsidRPr="008B6911">
        <w:rPr>
          <w:rFonts w:ascii="Times New Roman" w:hAnsi="Times New Roman" w:cs="Times New Roman"/>
          <w:i/>
        </w:rPr>
        <w:t>mime</w:t>
      </w:r>
      <w:r w:rsidRPr="008B6911">
        <w:rPr>
          <w:rFonts w:ascii="Times New Roman" w:hAnsi="Times New Roman" w:cs="Times New Roman"/>
        </w:rPr>
        <w:t xml:space="preserve"> le devenir de l’énonciation </w:t>
      </w:r>
      <w:r>
        <w:rPr>
          <w:rFonts w:ascii="Times New Roman" w:hAnsi="Times New Roman" w:cs="Times New Roman"/>
        </w:rPr>
        <w:t>perceptive</w:t>
      </w:r>
      <w:r>
        <w:rPr>
          <w:rStyle w:val="Marquenotebasdepage"/>
          <w:rFonts w:ascii="Times New Roman" w:hAnsi="Times New Roman" w:cs="Times New Roman"/>
        </w:rPr>
        <w:footnoteReference w:id="13"/>
      </w:r>
      <w:r>
        <w:rPr>
          <w:rFonts w:ascii="Times New Roman" w:hAnsi="Times New Roman" w:cs="Times New Roman"/>
        </w:rPr>
        <w:t xml:space="preserve"> et, en retour, en refaçonne l’expérience.</w:t>
      </w:r>
      <w:r w:rsidRPr="008B6911">
        <w:rPr>
          <w:rFonts w:ascii="Times New Roman" w:hAnsi="Times New Roman" w:cs="Times New Roman"/>
        </w:rPr>
        <w:t xml:space="preserve"> Créant du nouveau, non seulement elle l’institue en objet du dire, mais, plus particulièrement, elle </w:t>
      </w:r>
      <w:r>
        <w:rPr>
          <w:rFonts w:ascii="Times New Roman" w:hAnsi="Times New Roman" w:cs="Times New Roman"/>
        </w:rPr>
        <w:t xml:space="preserve">le </w:t>
      </w:r>
      <w:r w:rsidRPr="008B6911">
        <w:rPr>
          <w:rFonts w:ascii="Times New Roman" w:hAnsi="Times New Roman" w:cs="Times New Roman"/>
          <w:i/>
        </w:rPr>
        <w:t>montre</w:t>
      </w:r>
      <w:r w:rsidRPr="008B6911">
        <w:rPr>
          <w:rFonts w:ascii="Times New Roman" w:hAnsi="Times New Roman" w:cs="Times New Roman"/>
        </w:rPr>
        <w:t xml:space="preserve"> </w:t>
      </w:r>
      <w:r>
        <w:rPr>
          <w:rFonts w:ascii="Times New Roman" w:hAnsi="Times New Roman" w:cs="Times New Roman"/>
        </w:rPr>
        <w:t>et le rend sensible :</w:t>
      </w:r>
    </w:p>
    <w:p w14:paraId="4C486214" w14:textId="77777777" w:rsidR="00C914D0" w:rsidRPr="008B6911" w:rsidRDefault="00C914D0" w:rsidP="00C914D0">
      <w:pPr>
        <w:spacing w:after="120" w:line="276" w:lineRule="auto"/>
        <w:ind w:left="567"/>
        <w:jc w:val="both"/>
        <w:rPr>
          <w:rFonts w:ascii="Times New Roman" w:hAnsi="Times New Roman" w:cs="Times New Roman"/>
        </w:rPr>
      </w:pPr>
      <w:r w:rsidRPr="008B6911">
        <w:rPr>
          <w:rFonts w:ascii="Times New Roman" w:hAnsi="Times New Roman" w:cs="Times New Roman"/>
        </w:rPr>
        <w:t xml:space="preserve">Oui. Un seul mot : l’unique-amour. Y revenir. Y insister. En faire une pensée de vous, dans ce mouvement qui regarderait sans voir la modification de la lumière, le bleu du monde. </w:t>
      </w:r>
    </w:p>
    <w:p w14:paraId="0FE77A87" w14:textId="77777777" w:rsidR="00C914D0" w:rsidRPr="008B6911" w:rsidRDefault="00C914D0" w:rsidP="00C914D0">
      <w:pPr>
        <w:spacing w:after="120" w:line="276" w:lineRule="auto"/>
        <w:ind w:left="567"/>
        <w:jc w:val="both"/>
        <w:rPr>
          <w:rFonts w:ascii="Times New Roman" w:hAnsi="Times New Roman" w:cs="Times New Roman"/>
        </w:rPr>
      </w:pPr>
      <w:r w:rsidRPr="008B6911">
        <w:rPr>
          <w:rFonts w:ascii="Times New Roman" w:hAnsi="Times New Roman" w:cs="Times New Roman"/>
        </w:rPr>
        <w:t>Oui, soudain ce bleu.</w:t>
      </w:r>
    </w:p>
    <w:p w14:paraId="3E5437AD" w14:textId="77777777" w:rsidR="00C914D0" w:rsidRPr="008B6911" w:rsidRDefault="00C914D0" w:rsidP="00C914D0">
      <w:pPr>
        <w:spacing w:after="120" w:line="276" w:lineRule="auto"/>
        <w:ind w:left="567"/>
        <w:jc w:val="both"/>
        <w:rPr>
          <w:rFonts w:ascii="Times New Roman" w:hAnsi="Times New Roman" w:cs="Times New Roman"/>
        </w:rPr>
      </w:pPr>
      <w:r w:rsidRPr="008B6911">
        <w:rPr>
          <w:rFonts w:ascii="Times New Roman" w:hAnsi="Times New Roman" w:cs="Times New Roman"/>
        </w:rPr>
        <w:t>Cette couleur bleue qui insiste (</w:t>
      </w:r>
      <w:r>
        <w:rPr>
          <w:rFonts w:ascii="Times New Roman" w:hAnsi="Times New Roman" w:cs="Times New Roman"/>
        </w:rPr>
        <w:t xml:space="preserve">Andréa </w:t>
      </w:r>
      <w:r w:rsidRPr="008B6911">
        <w:rPr>
          <w:rFonts w:ascii="Times New Roman" w:hAnsi="Times New Roman" w:cs="Times New Roman"/>
        </w:rPr>
        <w:t>2000 : 14).</w:t>
      </w:r>
    </w:p>
    <w:p w14:paraId="3FE8CF40" w14:textId="77777777" w:rsidR="00C914D0" w:rsidRPr="008B6911" w:rsidRDefault="00C914D0" w:rsidP="00C914D0">
      <w:pPr>
        <w:spacing w:after="120" w:line="276" w:lineRule="auto"/>
        <w:jc w:val="both"/>
        <w:rPr>
          <w:rFonts w:ascii="Times New Roman" w:hAnsi="Times New Roman" w:cs="Times New Roman"/>
        </w:rPr>
      </w:pPr>
      <w:r w:rsidRPr="008B6911">
        <w:rPr>
          <w:rFonts w:ascii="Times New Roman" w:hAnsi="Times New Roman" w:cs="Times New Roman"/>
        </w:rPr>
        <w:t>Dans ce passage, ce qui est exhibé, ce sont les phases de l’émergence conjointe, l’un se situant par rapport à l’autre</w:t>
      </w:r>
      <w:r>
        <w:rPr>
          <w:rFonts w:ascii="Times New Roman" w:hAnsi="Times New Roman" w:cs="Times New Roman"/>
        </w:rPr>
        <w:t xml:space="preserve">, </w:t>
      </w:r>
      <w:r w:rsidRPr="008B6911">
        <w:rPr>
          <w:rFonts w:ascii="Times New Roman" w:hAnsi="Times New Roman" w:cs="Times New Roman"/>
        </w:rPr>
        <w:t xml:space="preserve">d’un percevant et d’un perçu. En « incarnant » un certain point de vue, l‘énoncé linguistique, à travers </w:t>
      </w:r>
      <w:r>
        <w:rPr>
          <w:rFonts w:ascii="Times New Roman" w:hAnsi="Times New Roman" w:cs="Times New Roman"/>
        </w:rPr>
        <w:t xml:space="preserve">une </w:t>
      </w:r>
      <w:proofErr w:type="spellStart"/>
      <w:r>
        <w:rPr>
          <w:rFonts w:ascii="Times New Roman" w:hAnsi="Times New Roman" w:cs="Times New Roman"/>
        </w:rPr>
        <w:t>déictisation</w:t>
      </w:r>
      <w:proofErr w:type="spellEnd"/>
      <w:r>
        <w:rPr>
          <w:rFonts w:ascii="Times New Roman" w:hAnsi="Times New Roman" w:cs="Times New Roman"/>
        </w:rPr>
        <w:t xml:space="preserve"> liminaire, au plus près de l’appréhension sensible, </w:t>
      </w:r>
      <w:r w:rsidRPr="008B6911">
        <w:rPr>
          <w:rFonts w:ascii="Times New Roman" w:hAnsi="Times New Roman" w:cs="Times New Roman"/>
        </w:rPr>
        <w:t xml:space="preserve">et </w:t>
      </w:r>
      <w:r>
        <w:rPr>
          <w:rFonts w:ascii="Times New Roman" w:hAnsi="Times New Roman" w:cs="Times New Roman"/>
        </w:rPr>
        <w:t>le refus d’</w:t>
      </w:r>
      <w:r w:rsidRPr="008B6911">
        <w:rPr>
          <w:rFonts w:ascii="Times New Roman" w:hAnsi="Times New Roman" w:cs="Times New Roman"/>
        </w:rPr>
        <w:t>une « actualisation » dans les registres temporels</w:t>
      </w:r>
      <w:r>
        <w:rPr>
          <w:rFonts w:ascii="Times New Roman" w:hAnsi="Times New Roman" w:cs="Times New Roman"/>
        </w:rPr>
        <w:t xml:space="preserve"> et modaux</w:t>
      </w:r>
      <w:r w:rsidRPr="008B6911">
        <w:rPr>
          <w:rFonts w:ascii="Times New Roman" w:hAnsi="Times New Roman" w:cs="Times New Roman"/>
        </w:rPr>
        <w:t>, donne à voir l’</w:t>
      </w:r>
      <w:r w:rsidRPr="008B6911">
        <w:rPr>
          <w:rFonts w:ascii="Times New Roman" w:hAnsi="Times New Roman" w:cs="Times New Roman"/>
          <w:i/>
        </w:rPr>
        <w:t>expérience</w:t>
      </w:r>
      <w:r w:rsidRPr="008B6911">
        <w:rPr>
          <w:rFonts w:ascii="Times New Roman" w:hAnsi="Times New Roman" w:cs="Times New Roman"/>
        </w:rPr>
        <w:t xml:space="preserve"> d’une instance perceptive : celle de la phase iconi</w:t>
      </w:r>
      <w:r>
        <w:rPr>
          <w:rFonts w:ascii="Times New Roman" w:hAnsi="Times New Roman" w:cs="Times New Roman"/>
        </w:rPr>
        <w:t xml:space="preserve">que </w:t>
      </w:r>
      <w:r w:rsidRPr="008B6911">
        <w:rPr>
          <w:rFonts w:ascii="Times New Roman" w:hAnsi="Times New Roman" w:cs="Times New Roman"/>
        </w:rPr>
        <w:t xml:space="preserve">de </w:t>
      </w:r>
      <w:r>
        <w:rPr>
          <w:rFonts w:ascii="Times New Roman" w:hAnsi="Times New Roman" w:cs="Times New Roman"/>
        </w:rPr>
        <w:t>l‘</w:t>
      </w:r>
      <w:r w:rsidRPr="008B6911">
        <w:rPr>
          <w:rFonts w:ascii="Times New Roman" w:hAnsi="Times New Roman" w:cs="Times New Roman"/>
        </w:rPr>
        <w:t>énonciation</w:t>
      </w:r>
      <w:r>
        <w:rPr>
          <w:rFonts w:ascii="Times New Roman" w:hAnsi="Times New Roman" w:cs="Times New Roman"/>
        </w:rPr>
        <w:t xml:space="preserve"> perceptive</w:t>
      </w:r>
      <w:r w:rsidRPr="008B6911">
        <w:rPr>
          <w:rFonts w:ascii="Times New Roman" w:hAnsi="Times New Roman" w:cs="Times New Roman"/>
        </w:rPr>
        <w:t xml:space="preserve">. </w:t>
      </w:r>
    </w:p>
    <w:p w14:paraId="61639733" w14:textId="66A76DB8" w:rsidR="00C914D0" w:rsidRPr="008B6911" w:rsidRDefault="00C914D0" w:rsidP="00C914D0">
      <w:pPr>
        <w:spacing w:after="120" w:line="276" w:lineRule="auto"/>
        <w:jc w:val="both"/>
        <w:rPr>
          <w:rFonts w:ascii="Times New Roman" w:hAnsi="Times New Roman" w:cs="Times New Roman"/>
        </w:rPr>
      </w:pPr>
      <w:r w:rsidRPr="008B6911">
        <w:rPr>
          <w:rFonts w:ascii="Times New Roman" w:hAnsi="Times New Roman" w:cs="Times New Roman"/>
        </w:rPr>
        <w:t xml:space="preserve">L’extrait traduit, en effet, les différentes stations rythmant un parcours de </w:t>
      </w:r>
      <w:proofErr w:type="spellStart"/>
      <w:r w:rsidRPr="008B6911">
        <w:rPr>
          <w:rFonts w:ascii="Times New Roman" w:hAnsi="Times New Roman" w:cs="Times New Roman"/>
        </w:rPr>
        <w:t>co</w:t>
      </w:r>
      <w:proofErr w:type="spellEnd"/>
      <w:r w:rsidRPr="008B6911">
        <w:rPr>
          <w:rFonts w:ascii="Times New Roman" w:hAnsi="Times New Roman" w:cs="Times New Roman"/>
        </w:rPr>
        <w:t xml:space="preserve">-fondation du sujet et de l’objet. D’une part,  après une phrase nominale soustraite à toute actualisation à travers des morphèmes verbaux, les infinitifs « y revenir », « y insister », en tant que formes quasi-nominales du verbe à valeur impérative, non seulement diffèrent l’actualisation des procès exprimés par les verbes, mais reflètent un état antérieur à la constitution du sujet temporel. Dans les termes de la </w:t>
      </w:r>
      <w:proofErr w:type="spellStart"/>
      <w:r w:rsidRPr="008B6911">
        <w:rPr>
          <w:rFonts w:ascii="Times New Roman" w:hAnsi="Times New Roman" w:cs="Times New Roman"/>
        </w:rPr>
        <w:t>psycho-systématique</w:t>
      </w:r>
      <w:proofErr w:type="spellEnd"/>
      <w:r w:rsidRPr="008B6911">
        <w:rPr>
          <w:rFonts w:ascii="Times New Roman" w:hAnsi="Times New Roman" w:cs="Times New Roman"/>
        </w:rPr>
        <w:t xml:space="preserve"> guillaumienne</w:t>
      </w:r>
      <w:r>
        <w:rPr>
          <w:rFonts w:ascii="Times New Roman" w:hAnsi="Times New Roman" w:cs="Times New Roman"/>
        </w:rPr>
        <w:t xml:space="preserve"> (1965 [1929])</w:t>
      </w:r>
      <w:r w:rsidRPr="008B6911">
        <w:rPr>
          <w:rFonts w:ascii="Times New Roman" w:hAnsi="Times New Roman" w:cs="Times New Roman"/>
        </w:rPr>
        <w:t xml:space="preserve">, on pourra dire que les infinitifs ont devant eux leur « tension entière », avant toute </w:t>
      </w:r>
      <w:proofErr w:type="spellStart"/>
      <w:r w:rsidRPr="008B6911">
        <w:rPr>
          <w:rFonts w:ascii="Times New Roman" w:hAnsi="Times New Roman" w:cs="Times New Roman"/>
        </w:rPr>
        <w:t>détension</w:t>
      </w:r>
      <w:proofErr w:type="spellEnd"/>
      <w:r w:rsidRPr="008B6911">
        <w:rPr>
          <w:rFonts w:ascii="Times New Roman" w:hAnsi="Times New Roman" w:cs="Times New Roman"/>
        </w:rPr>
        <w:t xml:space="preserve"> </w:t>
      </w:r>
      <w:r>
        <w:rPr>
          <w:rFonts w:ascii="Times New Roman" w:hAnsi="Times New Roman" w:cs="Times New Roman"/>
        </w:rPr>
        <w:t xml:space="preserve">culminant </w:t>
      </w:r>
      <w:r w:rsidRPr="008B6911">
        <w:rPr>
          <w:rFonts w:ascii="Times New Roman" w:hAnsi="Times New Roman" w:cs="Times New Roman"/>
        </w:rPr>
        <w:t xml:space="preserve">dans le passage du temps </w:t>
      </w:r>
      <w:r w:rsidRPr="008B6911">
        <w:rPr>
          <w:rFonts w:ascii="Times New Roman" w:hAnsi="Times New Roman" w:cs="Times New Roman"/>
          <w:i/>
        </w:rPr>
        <w:t>in posse</w:t>
      </w:r>
      <w:r w:rsidRPr="008B6911">
        <w:rPr>
          <w:rFonts w:ascii="Times New Roman" w:hAnsi="Times New Roman" w:cs="Times New Roman"/>
        </w:rPr>
        <w:t xml:space="preserve"> au temps </w:t>
      </w:r>
      <w:r w:rsidRPr="008B6911">
        <w:rPr>
          <w:rFonts w:ascii="Times New Roman" w:hAnsi="Times New Roman" w:cs="Times New Roman"/>
          <w:i/>
        </w:rPr>
        <w:t>in esse</w:t>
      </w:r>
      <w:r w:rsidRPr="008B6911">
        <w:rPr>
          <w:rFonts w:ascii="Times New Roman" w:hAnsi="Times New Roman" w:cs="Times New Roman"/>
        </w:rPr>
        <w:t xml:space="preserve">, du temps « impliqué » au temps « expliqué », </w:t>
      </w:r>
      <w:r>
        <w:rPr>
          <w:rFonts w:ascii="Times New Roman" w:hAnsi="Times New Roman" w:cs="Times New Roman"/>
        </w:rPr>
        <w:t>selon</w:t>
      </w:r>
      <w:r w:rsidRPr="008B6911">
        <w:rPr>
          <w:rFonts w:ascii="Times New Roman" w:hAnsi="Times New Roman" w:cs="Times New Roman"/>
        </w:rPr>
        <w:t xml:space="preserve"> les stades de la </w:t>
      </w:r>
      <w:proofErr w:type="spellStart"/>
      <w:r w:rsidRPr="008B6911">
        <w:rPr>
          <w:rFonts w:ascii="Times New Roman" w:hAnsi="Times New Roman" w:cs="Times New Roman"/>
        </w:rPr>
        <w:t>chronogénèse</w:t>
      </w:r>
      <w:proofErr w:type="spellEnd"/>
      <w:r w:rsidR="003D753F">
        <w:rPr>
          <w:rFonts w:ascii="Times New Roman" w:hAnsi="Times New Roman" w:cs="Times New Roman"/>
        </w:rPr>
        <w:t xml:space="preserve"> et de la genèse de la personne.</w:t>
      </w:r>
      <w:r>
        <w:rPr>
          <w:rFonts w:ascii="Times New Roman" w:hAnsi="Times New Roman" w:cs="Times New Roman"/>
        </w:rPr>
        <w:t xml:space="preserve"> </w:t>
      </w:r>
      <w:r w:rsidRPr="008B6911">
        <w:rPr>
          <w:rFonts w:ascii="Times New Roman" w:hAnsi="Times New Roman" w:cs="Times New Roman"/>
        </w:rPr>
        <w:t xml:space="preserve">D’autre part, l’expérience dont la constitution d’un « vous » s’autoriserait serait immédiatement </w:t>
      </w:r>
      <w:proofErr w:type="spellStart"/>
      <w:r w:rsidRPr="008B6911">
        <w:rPr>
          <w:rFonts w:ascii="Times New Roman" w:hAnsi="Times New Roman" w:cs="Times New Roman"/>
        </w:rPr>
        <w:t>déceptive</w:t>
      </w:r>
      <w:proofErr w:type="spellEnd"/>
      <w:r w:rsidRPr="008B6911">
        <w:rPr>
          <w:rFonts w:ascii="Times New Roman" w:hAnsi="Times New Roman" w:cs="Times New Roman"/>
        </w:rPr>
        <w:t>, le mouvement « </w:t>
      </w:r>
      <w:proofErr w:type="gramStart"/>
      <w:r w:rsidRPr="008B6911">
        <w:rPr>
          <w:rFonts w:ascii="Times New Roman" w:hAnsi="Times New Roman" w:cs="Times New Roman"/>
        </w:rPr>
        <w:t>regard[</w:t>
      </w:r>
      <w:proofErr w:type="spellStart"/>
      <w:proofErr w:type="gramEnd"/>
      <w:r w:rsidRPr="008B6911">
        <w:rPr>
          <w:rFonts w:ascii="Times New Roman" w:hAnsi="Times New Roman" w:cs="Times New Roman"/>
        </w:rPr>
        <w:t>ant</w:t>
      </w:r>
      <w:proofErr w:type="spellEnd"/>
      <w:r w:rsidRPr="008B6911">
        <w:rPr>
          <w:rFonts w:ascii="Times New Roman" w:hAnsi="Times New Roman" w:cs="Times New Roman"/>
        </w:rPr>
        <w:t xml:space="preserve">] sans voir la modification de la lumière, le bleu du monde ». </w:t>
      </w:r>
      <w:r>
        <w:rPr>
          <w:rFonts w:ascii="Times New Roman" w:hAnsi="Times New Roman" w:cs="Times New Roman"/>
        </w:rPr>
        <w:t>Il serait découplé</w:t>
      </w:r>
      <w:r w:rsidRPr="008B6911">
        <w:rPr>
          <w:rFonts w:ascii="Times New Roman" w:hAnsi="Times New Roman" w:cs="Times New Roman"/>
        </w:rPr>
        <w:t xml:space="preserve"> d’un </w:t>
      </w:r>
      <w:r w:rsidRPr="008B6911">
        <w:rPr>
          <w:rFonts w:ascii="Times New Roman" w:hAnsi="Times New Roman" w:cs="Times New Roman"/>
          <w:i/>
        </w:rPr>
        <w:t>voir</w:t>
      </w:r>
      <w:r>
        <w:rPr>
          <w:rFonts w:ascii="Times New Roman" w:hAnsi="Times New Roman" w:cs="Times New Roman"/>
        </w:rPr>
        <w:t>, désolidarisé</w:t>
      </w:r>
      <w:r w:rsidRPr="008B6911">
        <w:rPr>
          <w:rFonts w:ascii="Times New Roman" w:hAnsi="Times New Roman" w:cs="Times New Roman"/>
        </w:rPr>
        <w:t xml:space="preserve"> de l’acte de perception unique d’un objet approché dans sa globalité </w:t>
      </w:r>
      <w:r>
        <w:rPr>
          <w:rFonts w:ascii="Times New Roman" w:hAnsi="Times New Roman" w:cs="Times New Roman"/>
        </w:rPr>
        <w:t xml:space="preserve">(Ouellet 1992b : 185) </w:t>
      </w:r>
      <w:r w:rsidRPr="008B6911">
        <w:rPr>
          <w:rFonts w:ascii="Times New Roman" w:hAnsi="Times New Roman" w:cs="Times New Roman"/>
        </w:rPr>
        <w:t xml:space="preserve">qui supposerait un sujet actualisé. </w:t>
      </w:r>
    </w:p>
    <w:p w14:paraId="44AC6E45" w14:textId="61F51570" w:rsidR="00C914D0" w:rsidRPr="008B6911" w:rsidRDefault="00C914D0" w:rsidP="00C914D0">
      <w:pPr>
        <w:spacing w:after="120" w:line="276" w:lineRule="auto"/>
        <w:jc w:val="both"/>
        <w:rPr>
          <w:rFonts w:ascii="Times New Roman" w:hAnsi="Times New Roman" w:cs="Times New Roman"/>
        </w:rPr>
      </w:pPr>
      <w:r w:rsidRPr="008B6911">
        <w:rPr>
          <w:rFonts w:ascii="Times New Roman" w:hAnsi="Times New Roman" w:cs="Times New Roman"/>
        </w:rPr>
        <w:t>Là-dessus, l’interjection dans « Oui, soudain ce bleu » renforce la dimension « </w:t>
      </w:r>
      <w:proofErr w:type="spellStart"/>
      <w:r w:rsidRPr="008B6911">
        <w:rPr>
          <w:rFonts w:ascii="Times New Roman" w:hAnsi="Times New Roman" w:cs="Times New Roman"/>
        </w:rPr>
        <w:t>pathique</w:t>
      </w:r>
      <w:proofErr w:type="spellEnd"/>
      <w:r w:rsidRPr="008B6911">
        <w:rPr>
          <w:rFonts w:ascii="Times New Roman" w:hAnsi="Times New Roman" w:cs="Times New Roman"/>
        </w:rPr>
        <w:t> » (</w:t>
      </w:r>
      <w:proofErr w:type="spellStart"/>
      <w:r w:rsidRPr="008B6911">
        <w:rPr>
          <w:rFonts w:ascii="Times New Roman" w:hAnsi="Times New Roman" w:cs="Times New Roman"/>
        </w:rPr>
        <w:t>Maldiney</w:t>
      </w:r>
      <w:proofErr w:type="spellEnd"/>
      <w:r w:rsidRPr="008B6911">
        <w:rPr>
          <w:rFonts w:ascii="Times New Roman" w:hAnsi="Times New Roman" w:cs="Times New Roman"/>
        </w:rPr>
        <w:t xml:space="preserve"> </w:t>
      </w:r>
      <w:r>
        <w:rPr>
          <w:rFonts w:ascii="Times New Roman" w:hAnsi="Times New Roman" w:cs="Times New Roman"/>
        </w:rPr>
        <w:t>[</w:t>
      </w:r>
      <w:r w:rsidRPr="008B6911">
        <w:rPr>
          <w:rFonts w:ascii="Times New Roman" w:hAnsi="Times New Roman" w:cs="Times New Roman"/>
        </w:rPr>
        <w:t>1975</w:t>
      </w:r>
      <w:r>
        <w:rPr>
          <w:rFonts w:ascii="Times New Roman" w:hAnsi="Times New Roman" w:cs="Times New Roman"/>
        </w:rPr>
        <w:t>] 2012</w:t>
      </w:r>
      <w:r w:rsidRPr="008B6911">
        <w:rPr>
          <w:rFonts w:ascii="Times New Roman" w:hAnsi="Times New Roman" w:cs="Times New Roman"/>
        </w:rPr>
        <w:t>) dont relèvent aussi les infinitifs à valeur impér</w:t>
      </w:r>
      <w:r>
        <w:rPr>
          <w:rFonts w:ascii="Times New Roman" w:hAnsi="Times New Roman" w:cs="Times New Roman"/>
        </w:rPr>
        <w:t xml:space="preserve">ative. </w:t>
      </w:r>
      <w:r>
        <w:rPr>
          <w:rFonts w:ascii="Times New Roman" w:hAnsi="Times New Roman" w:cs="Times New Roman"/>
          <w:lang w:val="fr-CH"/>
        </w:rPr>
        <w:t>Désormais</w:t>
      </w:r>
      <w:r w:rsidRPr="008B6911">
        <w:rPr>
          <w:rFonts w:ascii="Times New Roman" w:hAnsi="Times New Roman" w:cs="Times New Roman"/>
        </w:rPr>
        <w:t xml:space="preserve"> différencié et saillant, le bleu fonde un acte de perception prégnant, qui suppose la prise de position d’un corps sensible centre déictique</w:t>
      </w:r>
      <w:r>
        <w:rPr>
          <w:rFonts w:ascii="Times New Roman" w:hAnsi="Times New Roman" w:cs="Times New Roman"/>
        </w:rPr>
        <w:t xml:space="preserve">, qui met en relation le donné extéroceptif et les représentations intéroceptives. </w:t>
      </w:r>
      <w:r w:rsidRPr="008B6911">
        <w:rPr>
          <w:rFonts w:ascii="Times New Roman" w:hAnsi="Times New Roman" w:cs="Times New Roman"/>
        </w:rPr>
        <w:t xml:space="preserve">La perception que </w:t>
      </w:r>
      <w:r>
        <w:rPr>
          <w:rFonts w:ascii="Times New Roman" w:hAnsi="Times New Roman" w:cs="Times New Roman"/>
        </w:rPr>
        <w:t>« </w:t>
      </w:r>
      <w:r w:rsidRPr="008B6911">
        <w:rPr>
          <w:rFonts w:ascii="Times New Roman" w:hAnsi="Times New Roman" w:cs="Times New Roman"/>
        </w:rPr>
        <w:t>reflète</w:t>
      </w:r>
      <w:r>
        <w:rPr>
          <w:rFonts w:ascii="Times New Roman" w:hAnsi="Times New Roman" w:cs="Times New Roman"/>
        </w:rPr>
        <w:t> »</w:t>
      </w:r>
      <w:r w:rsidRPr="008B6911">
        <w:rPr>
          <w:rFonts w:ascii="Times New Roman" w:hAnsi="Times New Roman" w:cs="Times New Roman"/>
        </w:rPr>
        <w:t xml:space="preserve"> (ou reconfigure) la représentation linguistique non assertive ne débouche pas encore sur la forme prédicative du jugement de v</w:t>
      </w:r>
      <w:r>
        <w:rPr>
          <w:rFonts w:ascii="Times New Roman" w:hAnsi="Times New Roman" w:cs="Times New Roman"/>
        </w:rPr>
        <w:t xml:space="preserve">érité (par comparaison avec la </w:t>
      </w:r>
      <w:r w:rsidRPr="008B6911">
        <w:rPr>
          <w:rFonts w:ascii="Times New Roman" w:hAnsi="Times New Roman" w:cs="Times New Roman"/>
        </w:rPr>
        <w:t> </w:t>
      </w:r>
      <w:r>
        <w:rPr>
          <w:rFonts w:ascii="Times New Roman" w:hAnsi="Times New Roman" w:cs="Times New Roman"/>
        </w:rPr>
        <w:t>« réalité »</w:t>
      </w:r>
      <w:r w:rsidRPr="008B6911">
        <w:rPr>
          <w:rFonts w:ascii="Times New Roman" w:hAnsi="Times New Roman" w:cs="Times New Roman"/>
        </w:rPr>
        <w:t xml:space="preserve">) : « c’est du/le bleu », on dit du </w:t>
      </w:r>
      <w:r w:rsidRPr="008B6911">
        <w:rPr>
          <w:rFonts w:ascii="Times New Roman" w:hAnsi="Times New Roman" w:cs="Times New Roman"/>
          <w:i/>
        </w:rPr>
        <w:t>cela</w:t>
      </w:r>
      <w:r w:rsidRPr="008B6911">
        <w:rPr>
          <w:rFonts w:ascii="Times New Roman" w:hAnsi="Times New Roman" w:cs="Times New Roman"/>
        </w:rPr>
        <w:t xml:space="preserve"> – déjà reconnu et stabilisé – qu’il est du</w:t>
      </w:r>
      <w:r>
        <w:rPr>
          <w:rFonts w:ascii="Times New Roman" w:hAnsi="Times New Roman" w:cs="Times New Roman"/>
        </w:rPr>
        <w:t>/le</w:t>
      </w:r>
      <w:r w:rsidRPr="008B6911">
        <w:rPr>
          <w:rFonts w:ascii="Times New Roman" w:hAnsi="Times New Roman" w:cs="Times New Roman"/>
        </w:rPr>
        <w:t xml:space="preserve"> bleu</w:t>
      </w:r>
      <w:r>
        <w:rPr>
          <w:rFonts w:ascii="Times New Roman" w:hAnsi="Times New Roman" w:cs="Times New Roman"/>
        </w:rPr>
        <w:t>. On se contente, ici,</w:t>
      </w:r>
      <w:r w:rsidRPr="008B6911">
        <w:rPr>
          <w:rFonts w:ascii="Times New Roman" w:hAnsi="Times New Roman" w:cs="Times New Roman"/>
        </w:rPr>
        <w:t xml:space="preserve"> </w:t>
      </w:r>
      <w:r w:rsidR="00253CAE">
        <w:rPr>
          <w:rFonts w:ascii="Times New Roman" w:hAnsi="Times New Roman" w:cs="Times New Roman"/>
        </w:rPr>
        <w:t xml:space="preserve">d’envisager le bleu, </w:t>
      </w:r>
      <w:r w:rsidRPr="008B6911">
        <w:rPr>
          <w:rFonts w:ascii="Times New Roman" w:hAnsi="Times New Roman" w:cs="Times New Roman"/>
        </w:rPr>
        <w:t xml:space="preserve">d’en noter la présence « intimement vraie », donc de le </w:t>
      </w:r>
      <w:r w:rsidRPr="008B6911">
        <w:rPr>
          <w:rFonts w:ascii="Times New Roman" w:hAnsi="Times New Roman" w:cs="Times New Roman"/>
          <w:i/>
        </w:rPr>
        <w:t>présenter</w:t>
      </w:r>
      <w:r w:rsidRPr="008B6911">
        <w:rPr>
          <w:rFonts w:ascii="Times New Roman" w:hAnsi="Times New Roman" w:cs="Times New Roman"/>
        </w:rPr>
        <w:t>.</w:t>
      </w:r>
    </w:p>
    <w:p w14:paraId="677F6680" w14:textId="6A754D9C" w:rsidR="00C914D0" w:rsidRDefault="00C914D0" w:rsidP="00AE378E">
      <w:pPr>
        <w:spacing w:after="120" w:line="276" w:lineRule="auto"/>
        <w:jc w:val="both"/>
        <w:rPr>
          <w:rFonts w:ascii="Times New Roman" w:hAnsi="Times New Roman" w:cs="Times New Roman"/>
        </w:rPr>
      </w:pPr>
      <w:r w:rsidRPr="008B6911">
        <w:rPr>
          <w:rFonts w:ascii="Times New Roman" w:hAnsi="Times New Roman" w:cs="Times New Roman"/>
        </w:rPr>
        <w:t>Enfin, « cette couleur bleue qui insiste », qui donne lieu à un resserrement référentiel (du ciel bleu à une de ses propriétés, la couleur bleue), relègue la structure prédicative, l’action traduite par le verbe</w:t>
      </w:r>
      <w:r>
        <w:rPr>
          <w:rFonts w:ascii="Times New Roman" w:hAnsi="Times New Roman" w:cs="Times New Roman"/>
        </w:rPr>
        <w:t xml:space="preserve"> conjugué, dans une subordonnée. La phrase nominale</w:t>
      </w:r>
      <w:r w:rsidRPr="008B6911">
        <w:rPr>
          <w:rFonts w:ascii="Times New Roman" w:hAnsi="Times New Roman" w:cs="Times New Roman"/>
        </w:rPr>
        <w:t xml:space="preserve"> fait entrave au déploiement narratif, qui serait indissociable de la temporalisation et de la personnalisation</w:t>
      </w:r>
      <w:r>
        <w:rPr>
          <w:rFonts w:ascii="Times New Roman" w:hAnsi="Times New Roman" w:cs="Times New Roman"/>
        </w:rPr>
        <w:t xml:space="preserve">. </w:t>
      </w:r>
      <w:r w:rsidRPr="008B6911">
        <w:rPr>
          <w:rFonts w:ascii="Times New Roman" w:hAnsi="Times New Roman" w:cs="Times New Roman"/>
        </w:rPr>
        <w:t>La phrase nominale est inféodée à la logique largement « présentative »</w:t>
      </w:r>
      <w:r w:rsidRPr="008B6911">
        <w:rPr>
          <w:rStyle w:val="Marquenotebasdepage"/>
          <w:rFonts w:ascii="Times New Roman" w:hAnsi="Times New Roman" w:cs="Times New Roman"/>
        </w:rPr>
        <w:footnoteReference w:id="14"/>
      </w:r>
      <w:r w:rsidRPr="008B6911">
        <w:rPr>
          <w:rFonts w:ascii="Times New Roman" w:hAnsi="Times New Roman" w:cs="Times New Roman"/>
        </w:rPr>
        <w:t xml:space="preserve"> dont nous avon</w:t>
      </w:r>
      <w:r>
        <w:rPr>
          <w:rFonts w:ascii="Times New Roman" w:hAnsi="Times New Roman" w:cs="Times New Roman"/>
        </w:rPr>
        <w:t xml:space="preserve">s </w:t>
      </w:r>
      <w:r w:rsidR="004C3287">
        <w:rPr>
          <w:rFonts w:ascii="Times New Roman" w:hAnsi="Times New Roman" w:cs="Times New Roman"/>
        </w:rPr>
        <w:t>fait</w:t>
      </w:r>
      <w:r>
        <w:rPr>
          <w:rFonts w:ascii="Times New Roman" w:hAnsi="Times New Roman" w:cs="Times New Roman"/>
        </w:rPr>
        <w:t xml:space="preserve"> état précédemment.</w:t>
      </w:r>
    </w:p>
    <w:p w14:paraId="725912B8" w14:textId="6B3718D1" w:rsidR="00C914D0" w:rsidRDefault="00C914D0" w:rsidP="00C914D0">
      <w:pPr>
        <w:spacing w:after="120" w:line="276" w:lineRule="auto"/>
        <w:jc w:val="both"/>
        <w:rPr>
          <w:rFonts w:ascii="Times New Roman" w:hAnsi="Times New Roman" w:cs="Times New Roman"/>
        </w:rPr>
      </w:pPr>
      <w:r>
        <w:rPr>
          <w:rFonts w:ascii="Times New Roman" w:hAnsi="Times New Roman" w:cs="Times New Roman"/>
        </w:rPr>
        <w:t xml:space="preserve">Passons à présent aux composantes </w:t>
      </w:r>
      <w:proofErr w:type="spellStart"/>
      <w:r>
        <w:rPr>
          <w:rFonts w:ascii="Times New Roman" w:hAnsi="Times New Roman" w:cs="Times New Roman"/>
        </w:rPr>
        <w:t>co</w:t>
      </w:r>
      <w:r w:rsidR="004C3287">
        <w:rPr>
          <w:rFonts w:ascii="Times New Roman" w:hAnsi="Times New Roman" w:cs="Times New Roman"/>
        </w:rPr>
        <w:t>textuelle</w:t>
      </w:r>
      <w:proofErr w:type="spellEnd"/>
      <w:r w:rsidR="004C3287">
        <w:rPr>
          <w:rFonts w:ascii="Times New Roman" w:hAnsi="Times New Roman" w:cs="Times New Roman"/>
        </w:rPr>
        <w:t xml:space="preserve"> et co</w:t>
      </w:r>
      <w:r w:rsidR="002425C4">
        <w:rPr>
          <w:rFonts w:ascii="Times New Roman" w:hAnsi="Times New Roman" w:cs="Times New Roman"/>
        </w:rPr>
        <w:t>n</w:t>
      </w:r>
      <w:r>
        <w:rPr>
          <w:rFonts w:ascii="Times New Roman" w:hAnsi="Times New Roman" w:cs="Times New Roman"/>
        </w:rPr>
        <w:t xml:space="preserve">textuelle de la </w:t>
      </w:r>
      <w:proofErr w:type="spellStart"/>
      <w:r>
        <w:rPr>
          <w:rFonts w:ascii="Times New Roman" w:hAnsi="Times New Roman" w:cs="Times New Roman"/>
        </w:rPr>
        <w:t>textualisation</w:t>
      </w:r>
      <w:proofErr w:type="spellEnd"/>
      <w:r>
        <w:rPr>
          <w:rFonts w:ascii="Times New Roman" w:hAnsi="Times New Roman" w:cs="Times New Roman"/>
        </w:rPr>
        <w:t xml:space="preserve">. </w:t>
      </w:r>
    </w:p>
    <w:p w14:paraId="729C0DB4" w14:textId="4E66075C" w:rsidR="00AE378E" w:rsidRPr="008B6911" w:rsidRDefault="00C914D0" w:rsidP="00AE378E">
      <w:pPr>
        <w:spacing w:after="120" w:line="276" w:lineRule="auto"/>
        <w:jc w:val="both"/>
        <w:rPr>
          <w:rFonts w:ascii="Times New Roman" w:hAnsi="Times New Roman" w:cs="Times New Roman"/>
        </w:rPr>
      </w:pPr>
      <w:r>
        <w:rPr>
          <w:rFonts w:ascii="Times New Roman" w:hAnsi="Times New Roman" w:cs="Times New Roman"/>
        </w:rPr>
        <w:t xml:space="preserve">3. </w:t>
      </w:r>
      <w:r w:rsidR="00AE378E" w:rsidRPr="008B6911">
        <w:rPr>
          <w:rFonts w:ascii="Times New Roman" w:hAnsi="Times New Roman" w:cs="Times New Roman"/>
        </w:rPr>
        <w:t xml:space="preserve">La </w:t>
      </w:r>
      <w:proofErr w:type="spellStart"/>
      <w:r w:rsidR="00AE378E" w:rsidRPr="008B6911">
        <w:rPr>
          <w:rFonts w:ascii="Times New Roman" w:hAnsi="Times New Roman" w:cs="Times New Roman"/>
        </w:rPr>
        <w:t>textualisation</w:t>
      </w:r>
      <w:proofErr w:type="spellEnd"/>
      <w:r w:rsidR="00AE378E" w:rsidRPr="008B6911">
        <w:rPr>
          <w:rFonts w:ascii="Times New Roman" w:hAnsi="Times New Roman" w:cs="Times New Roman"/>
        </w:rPr>
        <w:t> : la sémiotisation du co</w:t>
      </w:r>
      <w:r w:rsidR="004C3287">
        <w:rPr>
          <w:rFonts w:ascii="Times New Roman" w:hAnsi="Times New Roman" w:cs="Times New Roman"/>
        </w:rPr>
        <w:t>texte et du co</w:t>
      </w:r>
      <w:r w:rsidR="002425C4">
        <w:rPr>
          <w:rFonts w:ascii="Times New Roman" w:hAnsi="Times New Roman" w:cs="Times New Roman"/>
        </w:rPr>
        <w:t>n</w:t>
      </w:r>
      <w:r w:rsidR="00AE378E" w:rsidRPr="008B6911">
        <w:rPr>
          <w:rFonts w:ascii="Times New Roman" w:hAnsi="Times New Roman" w:cs="Times New Roman"/>
        </w:rPr>
        <w:t xml:space="preserve">texte  </w:t>
      </w:r>
    </w:p>
    <w:p w14:paraId="40DB42A8" w14:textId="014B214E" w:rsidR="007420C1" w:rsidRDefault="007420C1" w:rsidP="007420C1">
      <w:pPr>
        <w:spacing w:after="120" w:line="276" w:lineRule="auto"/>
        <w:jc w:val="both"/>
        <w:rPr>
          <w:rFonts w:ascii="Times New Roman" w:hAnsi="Times New Roman" w:cs="Times New Roman"/>
        </w:rPr>
      </w:pPr>
      <w:r>
        <w:rPr>
          <w:rFonts w:ascii="Times New Roman" w:hAnsi="Times New Roman" w:cs="Times New Roman"/>
        </w:rPr>
        <w:t>C</w:t>
      </w:r>
      <w:r w:rsidRPr="008B6911">
        <w:rPr>
          <w:rFonts w:ascii="Times New Roman" w:hAnsi="Times New Roman" w:cs="Times New Roman"/>
        </w:rPr>
        <w:t xml:space="preserve">omment s’opère la sémiotisation </w:t>
      </w:r>
      <w:r>
        <w:rPr>
          <w:rFonts w:ascii="Times New Roman" w:hAnsi="Times New Roman" w:cs="Times New Roman"/>
        </w:rPr>
        <w:t xml:space="preserve">du « contexte de communication » ? L’hypothèse « textuelle » de </w:t>
      </w:r>
      <w:proofErr w:type="spellStart"/>
      <w:r>
        <w:rPr>
          <w:rFonts w:ascii="Times New Roman" w:hAnsi="Times New Roman" w:cs="Times New Roman"/>
        </w:rPr>
        <w:t>Floch</w:t>
      </w:r>
      <w:proofErr w:type="spellEnd"/>
      <w:r>
        <w:rPr>
          <w:rFonts w:ascii="Times New Roman" w:hAnsi="Times New Roman" w:cs="Times New Roman"/>
        </w:rPr>
        <w:t xml:space="preserve"> mérite d’être </w:t>
      </w:r>
      <w:r w:rsidR="003E196D">
        <w:rPr>
          <w:rFonts w:ascii="Times New Roman" w:hAnsi="Times New Roman" w:cs="Times New Roman"/>
        </w:rPr>
        <w:t>ré</w:t>
      </w:r>
      <w:r>
        <w:rPr>
          <w:rFonts w:ascii="Times New Roman" w:hAnsi="Times New Roman" w:cs="Times New Roman"/>
        </w:rPr>
        <w:t>interrogée à la lum</w:t>
      </w:r>
      <w:r w:rsidR="00B17FA6">
        <w:rPr>
          <w:rFonts w:ascii="Times New Roman" w:hAnsi="Times New Roman" w:cs="Times New Roman"/>
        </w:rPr>
        <w:t xml:space="preserve">ière, </w:t>
      </w:r>
      <w:r w:rsidR="002425C4">
        <w:rPr>
          <w:rFonts w:ascii="Times New Roman" w:hAnsi="Times New Roman" w:cs="Times New Roman"/>
        </w:rPr>
        <w:t>non seulement</w:t>
      </w:r>
      <w:r w:rsidR="00B17FA6">
        <w:rPr>
          <w:rFonts w:ascii="Times New Roman" w:hAnsi="Times New Roman" w:cs="Times New Roman"/>
        </w:rPr>
        <w:t xml:space="preserve"> des </w:t>
      </w:r>
      <w:r w:rsidR="002425C4">
        <w:rPr>
          <w:rFonts w:ascii="Times New Roman" w:hAnsi="Times New Roman" w:cs="Times New Roman"/>
        </w:rPr>
        <w:t>textes/</w:t>
      </w:r>
      <w:r w:rsidR="00B17FA6">
        <w:rPr>
          <w:rFonts w:ascii="Times New Roman" w:hAnsi="Times New Roman" w:cs="Times New Roman"/>
        </w:rPr>
        <w:t>genres</w:t>
      </w:r>
      <w:r w:rsidR="002425C4">
        <w:rPr>
          <w:rFonts w:ascii="Times New Roman" w:hAnsi="Times New Roman" w:cs="Times New Roman"/>
        </w:rPr>
        <w:t>, mais</w:t>
      </w:r>
      <w:r w:rsidR="00B17FA6">
        <w:rPr>
          <w:rFonts w:ascii="Times New Roman" w:hAnsi="Times New Roman" w:cs="Times New Roman"/>
        </w:rPr>
        <w:t xml:space="preserve"> des configurations </w:t>
      </w:r>
      <w:r>
        <w:rPr>
          <w:rFonts w:ascii="Times New Roman" w:hAnsi="Times New Roman" w:cs="Times New Roman"/>
        </w:rPr>
        <w:t xml:space="preserve">socioculturelles et économiques qui font sens dans l’ensemble du contexte institutionnel. </w:t>
      </w:r>
      <w:r w:rsidR="009C7684">
        <w:rPr>
          <w:rFonts w:ascii="Times New Roman" w:hAnsi="Times New Roman" w:cs="Times New Roman"/>
        </w:rPr>
        <w:t>En vertu de</w:t>
      </w:r>
      <w:r w:rsidR="002425C4">
        <w:rPr>
          <w:rFonts w:ascii="Times New Roman" w:hAnsi="Times New Roman" w:cs="Times New Roman"/>
        </w:rPr>
        <w:t>s</w:t>
      </w:r>
      <w:r w:rsidR="00AB450E">
        <w:rPr>
          <w:rFonts w:ascii="Times New Roman" w:hAnsi="Times New Roman" w:cs="Times New Roman"/>
        </w:rPr>
        <w:t xml:space="preserve"> différentes modalités de </w:t>
      </w:r>
      <w:r w:rsidR="00B17FA6">
        <w:rPr>
          <w:rFonts w:ascii="Times New Roman" w:hAnsi="Times New Roman" w:cs="Times New Roman"/>
        </w:rPr>
        <w:t xml:space="preserve">leur </w:t>
      </w:r>
      <w:r w:rsidR="00AB450E">
        <w:rPr>
          <w:rFonts w:ascii="Times New Roman" w:hAnsi="Times New Roman" w:cs="Times New Roman"/>
        </w:rPr>
        <w:t>transposition dans l’espace de l’unité text</w:t>
      </w:r>
      <w:r w:rsidR="009C7684">
        <w:rPr>
          <w:rFonts w:ascii="Times New Roman" w:hAnsi="Times New Roman" w:cs="Times New Roman"/>
        </w:rPr>
        <w:t>u</w:t>
      </w:r>
      <w:r w:rsidR="00AB450E">
        <w:rPr>
          <w:rFonts w:ascii="Times New Roman" w:hAnsi="Times New Roman" w:cs="Times New Roman"/>
        </w:rPr>
        <w:t xml:space="preserve">elle, </w:t>
      </w:r>
      <w:r w:rsidR="00DB1A02">
        <w:rPr>
          <w:rFonts w:ascii="Times New Roman" w:hAnsi="Times New Roman" w:cs="Times New Roman"/>
        </w:rPr>
        <w:t xml:space="preserve">l’action </w:t>
      </w:r>
      <w:proofErr w:type="spellStart"/>
      <w:r w:rsidR="00DB1A02">
        <w:rPr>
          <w:rFonts w:ascii="Times New Roman" w:hAnsi="Times New Roman" w:cs="Times New Roman"/>
        </w:rPr>
        <w:t>modalisatrice</w:t>
      </w:r>
      <w:proofErr w:type="spellEnd"/>
      <w:r w:rsidR="00AB450E">
        <w:rPr>
          <w:rFonts w:ascii="Times New Roman" w:hAnsi="Times New Roman" w:cs="Times New Roman"/>
        </w:rPr>
        <w:t xml:space="preserve"> </w:t>
      </w:r>
      <w:r w:rsidR="00FE54D6">
        <w:rPr>
          <w:rFonts w:ascii="Times New Roman" w:hAnsi="Times New Roman" w:cs="Times New Roman"/>
        </w:rPr>
        <w:t xml:space="preserve">du </w:t>
      </w:r>
      <w:proofErr w:type="spellStart"/>
      <w:proofErr w:type="gramStart"/>
      <w:r w:rsidR="00FE54D6">
        <w:rPr>
          <w:rFonts w:ascii="Times New Roman" w:hAnsi="Times New Roman" w:cs="Times New Roman"/>
        </w:rPr>
        <w:t>co</w:t>
      </w:r>
      <w:proofErr w:type="spellEnd"/>
      <w:r w:rsidR="002425C4">
        <w:rPr>
          <w:rFonts w:ascii="Times New Roman" w:hAnsi="Times New Roman" w:cs="Times New Roman"/>
        </w:rPr>
        <w:t>(</w:t>
      </w:r>
      <w:proofErr w:type="gramEnd"/>
      <w:r w:rsidR="00FE54D6">
        <w:rPr>
          <w:rFonts w:ascii="Times New Roman" w:hAnsi="Times New Roman" w:cs="Times New Roman"/>
        </w:rPr>
        <w:t>n</w:t>
      </w:r>
      <w:r w:rsidR="002425C4">
        <w:rPr>
          <w:rFonts w:ascii="Times New Roman" w:hAnsi="Times New Roman" w:cs="Times New Roman"/>
        </w:rPr>
        <w:t>)</w:t>
      </w:r>
      <w:r w:rsidR="00FE54D6">
        <w:rPr>
          <w:rFonts w:ascii="Times New Roman" w:hAnsi="Times New Roman" w:cs="Times New Roman"/>
        </w:rPr>
        <w:t xml:space="preserve">texte </w:t>
      </w:r>
      <w:r w:rsidR="00AB450E">
        <w:rPr>
          <w:rFonts w:ascii="Times New Roman" w:hAnsi="Times New Roman" w:cs="Times New Roman"/>
        </w:rPr>
        <w:t xml:space="preserve">se </w:t>
      </w:r>
      <w:r>
        <w:rPr>
          <w:rFonts w:ascii="Times New Roman" w:hAnsi="Times New Roman" w:cs="Times New Roman"/>
        </w:rPr>
        <w:t xml:space="preserve">décline en </w:t>
      </w:r>
      <w:r w:rsidRPr="007648D1">
        <w:rPr>
          <w:rFonts w:ascii="Times New Roman" w:hAnsi="Times New Roman" w:cs="Times New Roman"/>
          <w:i/>
        </w:rPr>
        <w:t xml:space="preserve">régimes </w:t>
      </w:r>
      <w:proofErr w:type="spellStart"/>
      <w:r w:rsidRPr="007648D1">
        <w:rPr>
          <w:rFonts w:ascii="Times New Roman" w:hAnsi="Times New Roman" w:cs="Times New Roman"/>
          <w:i/>
        </w:rPr>
        <w:t>co</w:t>
      </w:r>
      <w:proofErr w:type="spellEnd"/>
      <w:r w:rsidR="002425C4">
        <w:rPr>
          <w:rFonts w:ascii="Times New Roman" w:hAnsi="Times New Roman" w:cs="Times New Roman"/>
          <w:i/>
        </w:rPr>
        <w:t>(</w:t>
      </w:r>
      <w:r w:rsidRPr="007648D1">
        <w:rPr>
          <w:rFonts w:ascii="Times New Roman" w:hAnsi="Times New Roman" w:cs="Times New Roman"/>
          <w:i/>
        </w:rPr>
        <w:t>n</w:t>
      </w:r>
      <w:r w:rsidR="002425C4">
        <w:rPr>
          <w:rFonts w:ascii="Times New Roman" w:hAnsi="Times New Roman" w:cs="Times New Roman"/>
          <w:i/>
        </w:rPr>
        <w:t>)</w:t>
      </w:r>
      <w:r w:rsidRPr="007648D1">
        <w:rPr>
          <w:rFonts w:ascii="Times New Roman" w:hAnsi="Times New Roman" w:cs="Times New Roman"/>
          <w:i/>
        </w:rPr>
        <w:t>textuels</w:t>
      </w:r>
      <w:r w:rsidR="009C7684">
        <w:rPr>
          <w:rFonts w:ascii="Times New Roman" w:hAnsi="Times New Roman" w:cs="Times New Roman"/>
        </w:rPr>
        <w:t xml:space="preserve"> : on peut distinguer entre le cotexte </w:t>
      </w:r>
      <w:r w:rsidR="00AB450E">
        <w:rPr>
          <w:rFonts w:ascii="Times New Roman" w:hAnsi="Times New Roman" w:cs="Times New Roman"/>
        </w:rPr>
        <w:t xml:space="preserve">immédiat </w:t>
      </w:r>
      <w:r>
        <w:rPr>
          <w:rFonts w:ascii="Times New Roman" w:hAnsi="Times New Roman" w:cs="Times New Roman"/>
        </w:rPr>
        <w:t>(</w:t>
      </w:r>
      <w:r w:rsidR="00DB1A02">
        <w:rPr>
          <w:rFonts w:ascii="Times New Roman" w:hAnsi="Times New Roman" w:cs="Times New Roman"/>
        </w:rPr>
        <w:t xml:space="preserve">par exemple, </w:t>
      </w:r>
      <w:r>
        <w:rPr>
          <w:rFonts w:ascii="Times New Roman" w:hAnsi="Times New Roman" w:cs="Times New Roman"/>
        </w:rPr>
        <w:t xml:space="preserve">le </w:t>
      </w:r>
      <w:proofErr w:type="spellStart"/>
      <w:r>
        <w:rPr>
          <w:rFonts w:ascii="Times New Roman" w:hAnsi="Times New Roman" w:cs="Times New Roman"/>
        </w:rPr>
        <w:t>péritexte</w:t>
      </w:r>
      <w:proofErr w:type="spellEnd"/>
      <w:r>
        <w:rPr>
          <w:rFonts w:ascii="Times New Roman" w:hAnsi="Times New Roman" w:cs="Times New Roman"/>
        </w:rPr>
        <w:t xml:space="preserve"> et l’</w:t>
      </w:r>
      <w:proofErr w:type="spellStart"/>
      <w:r>
        <w:rPr>
          <w:rFonts w:ascii="Times New Roman" w:hAnsi="Times New Roman" w:cs="Times New Roman"/>
        </w:rPr>
        <w:t>épitexte</w:t>
      </w:r>
      <w:proofErr w:type="spellEnd"/>
      <w:r w:rsidR="00175948">
        <w:rPr>
          <w:rFonts w:ascii="Times New Roman" w:hAnsi="Times New Roman" w:cs="Times New Roman"/>
        </w:rPr>
        <w:t xml:space="preserve"> (Genette 1987)</w:t>
      </w:r>
      <w:r>
        <w:rPr>
          <w:rFonts w:ascii="Times New Roman" w:hAnsi="Times New Roman" w:cs="Times New Roman"/>
        </w:rPr>
        <w:t>)</w:t>
      </w:r>
      <w:r w:rsidR="002425C4">
        <w:rPr>
          <w:rFonts w:ascii="Times New Roman" w:hAnsi="Times New Roman" w:cs="Times New Roman"/>
        </w:rPr>
        <w:t xml:space="preserve"> </w:t>
      </w:r>
      <w:r w:rsidR="009C7684">
        <w:rPr>
          <w:rFonts w:ascii="Times New Roman" w:hAnsi="Times New Roman" w:cs="Times New Roman"/>
        </w:rPr>
        <w:t>ou</w:t>
      </w:r>
      <w:r w:rsidR="00AB450E">
        <w:rPr>
          <w:rFonts w:ascii="Times New Roman" w:hAnsi="Times New Roman" w:cs="Times New Roman"/>
        </w:rPr>
        <w:t xml:space="preserve"> moyen (</w:t>
      </w:r>
      <w:r w:rsidR="00D8026D">
        <w:rPr>
          <w:rFonts w:ascii="Times New Roman" w:hAnsi="Times New Roman" w:cs="Times New Roman"/>
        </w:rPr>
        <w:t xml:space="preserve">intertexte et </w:t>
      </w:r>
      <w:proofErr w:type="spellStart"/>
      <w:r w:rsidR="00AB450E">
        <w:rPr>
          <w:rFonts w:ascii="Times New Roman" w:hAnsi="Times New Roman" w:cs="Times New Roman"/>
        </w:rPr>
        <w:t>hypotexte</w:t>
      </w:r>
      <w:proofErr w:type="spellEnd"/>
      <w:r w:rsidR="00AB450E">
        <w:rPr>
          <w:rFonts w:ascii="Times New Roman" w:hAnsi="Times New Roman" w:cs="Times New Roman"/>
        </w:rPr>
        <w:t>)</w:t>
      </w:r>
      <w:r w:rsidR="009C7684">
        <w:rPr>
          <w:rFonts w:ascii="Times New Roman" w:hAnsi="Times New Roman" w:cs="Times New Roman"/>
        </w:rPr>
        <w:t xml:space="preserve"> et le contexte</w:t>
      </w:r>
      <w:r w:rsidR="00AB450E">
        <w:rPr>
          <w:rFonts w:ascii="Times New Roman" w:hAnsi="Times New Roman" w:cs="Times New Roman"/>
        </w:rPr>
        <w:t xml:space="preserve"> plus englobant</w:t>
      </w:r>
      <w:r>
        <w:rPr>
          <w:rFonts w:ascii="Times New Roman" w:hAnsi="Times New Roman" w:cs="Times New Roman"/>
        </w:rPr>
        <w:t xml:space="preserve"> (formations sociohistoriques, économiques et culturelles en rapport </w:t>
      </w:r>
      <w:r w:rsidR="00AB450E">
        <w:rPr>
          <w:rFonts w:ascii="Times New Roman" w:hAnsi="Times New Roman" w:cs="Times New Roman"/>
        </w:rPr>
        <w:t>avec des institutions</w:t>
      </w:r>
      <w:r w:rsidR="00B17FA6">
        <w:rPr>
          <w:rFonts w:ascii="Times New Roman" w:hAnsi="Times New Roman" w:cs="Times New Roman"/>
        </w:rPr>
        <w:t>).</w:t>
      </w:r>
      <w:r w:rsidR="00AB450E">
        <w:rPr>
          <w:rFonts w:ascii="Times New Roman" w:hAnsi="Times New Roman" w:cs="Times New Roman"/>
        </w:rPr>
        <w:t xml:space="preserve"> </w:t>
      </w:r>
    </w:p>
    <w:p w14:paraId="67C6AE9F" w14:textId="117ADFBD" w:rsidR="00AE378E" w:rsidRPr="008B6911" w:rsidRDefault="00D8026D" w:rsidP="00D8026D">
      <w:pPr>
        <w:spacing w:after="120" w:line="276" w:lineRule="auto"/>
        <w:jc w:val="both"/>
        <w:rPr>
          <w:rFonts w:ascii="Times New Roman" w:hAnsi="Times New Roman" w:cs="Times New Roman"/>
        </w:rPr>
      </w:pPr>
      <w:r>
        <w:rPr>
          <w:rFonts w:ascii="Times New Roman" w:hAnsi="Times New Roman" w:cs="Times New Roman"/>
        </w:rPr>
        <w:t>On</w:t>
      </w:r>
      <w:r w:rsidR="00B24B66">
        <w:rPr>
          <w:rFonts w:ascii="Times New Roman" w:hAnsi="Times New Roman" w:cs="Times New Roman"/>
        </w:rPr>
        <w:t xml:space="preserve"> songe par exemple </w:t>
      </w:r>
      <w:r w:rsidR="002425C4">
        <w:rPr>
          <w:rFonts w:ascii="Times New Roman" w:hAnsi="Times New Roman" w:cs="Times New Roman"/>
        </w:rPr>
        <w:t xml:space="preserve">aux différences typographiques et de ponctuation à l’occasion d’une réédition, à la mention du genre sur la couverture du livre ou encore </w:t>
      </w:r>
      <w:r w:rsidR="00B24B66">
        <w:rPr>
          <w:rFonts w:ascii="Times New Roman" w:hAnsi="Times New Roman" w:cs="Times New Roman"/>
        </w:rPr>
        <w:t>aux changements (présence à droite et à gauche) affectant l’ordre des poèmes dans un recueil et infléchissan</w:t>
      </w:r>
      <w:r w:rsidR="002425C4">
        <w:rPr>
          <w:rFonts w:ascii="Times New Roman" w:hAnsi="Times New Roman" w:cs="Times New Roman"/>
        </w:rPr>
        <w:t>t la détermination de leur sens.</w:t>
      </w:r>
      <w:r w:rsidR="00B24B66">
        <w:rPr>
          <w:rFonts w:ascii="Times New Roman" w:hAnsi="Times New Roman" w:cs="Times New Roman"/>
        </w:rPr>
        <w:t xml:space="preserve"> </w:t>
      </w:r>
      <w:r w:rsidR="002425C4">
        <w:rPr>
          <w:rFonts w:ascii="Times New Roman" w:hAnsi="Times New Roman" w:cs="Times New Roman"/>
        </w:rPr>
        <w:t>La</w:t>
      </w:r>
      <w:r w:rsidR="006C0F83">
        <w:rPr>
          <w:rFonts w:ascii="Times New Roman" w:hAnsi="Times New Roman" w:cs="Times New Roman"/>
        </w:rPr>
        <w:t xml:space="preserve"> composante praxique peut être abordée à la lumière du </w:t>
      </w:r>
      <w:r w:rsidR="00AE378E" w:rsidRPr="008B6911">
        <w:rPr>
          <w:rFonts w:ascii="Times New Roman" w:hAnsi="Times New Roman" w:cs="Times New Roman"/>
        </w:rPr>
        <w:t>dialogue i</w:t>
      </w:r>
      <w:r w:rsidR="00C914D0">
        <w:rPr>
          <w:rFonts w:ascii="Times New Roman" w:hAnsi="Times New Roman" w:cs="Times New Roman"/>
        </w:rPr>
        <w:t xml:space="preserve">ntertextuel </w:t>
      </w:r>
      <w:r w:rsidR="00677F16">
        <w:rPr>
          <w:rFonts w:ascii="Times New Roman" w:hAnsi="Times New Roman" w:cs="Times New Roman"/>
        </w:rPr>
        <w:t xml:space="preserve">et </w:t>
      </w:r>
      <w:proofErr w:type="spellStart"/>
      <w:r w:rsidR="00677F16">
        <w:rPr>
          <w:rFonts w:ascii="Times New Roman" w:hAnsi="Times New Roman" w:cs="Times New Roman"/>
        </w:rPr>
        <w:t>hypotextuel</w:t>
      </w:r>
      <w:proofErr w:type="spellEnd"/>
      <w:r w:rsidR="00677F16">
        <w:rPr>
          <w:rFonts w:ascii="Times New Roman" w:hAnsi="Times New Roman" w:cs="Times New Roman"/>
        </w:rPr>
        <w:t xml:space="preserve"> </w:t>
      </w:r>
      <w:r w:rsidR="00AE378E" w:rsidRPr="008B6911">
        <w:rPr>
          <w:rFonts w:ascii="Times New Roman" w:hAnsi="Times New Roman" w:cs="Times New Roman"/>
        </w:rPr>
        <w:t>fondé, globalement, sur des ressembl</w:t>
      </w:r>
      <w:r w:rsidR="00AB3D93">
        <w:rPr>
          <w:rFonts w:ascii="Times New Roman" w:hAnsi="Times New Roman" w:cs="Times New Roman"/>
        </w:rPr>
        <w:t xml:space="preserve">ances </w:t>
      </w:r>
      <w:r w:rsidR="007420C1">
        <w:rPr>
          <w:rFonts w:ascii="Times New Roman" w:hAnsi="Times New Roman" w:cs="Times New Roman"/>
        </w:rPr>
        <w:t xml:space="preserve">et des transformations </w:t>
      </w:r>
      <w:r w:rsidR="00AB3D93">
        <w:rPr>
          <w:rFonts w:ascii="Times New Roman" w:hAnsi="Times New Roman" w:cs="Times New Roman"/>
        </w:rPr>
        <w:t>formelles et thématiques</w:t>
      </w:r>
      <w:r w:rsidR="009802DF">
        <w:rPr>
          <w:rFonts w:ascii="Times New Roman" w:hAnsi="Times New Roman" w:cs="Times New Roman"/>
        </w:rPr>
        <w:t xml:space="preserve"> entre textes. </w:t>
      </w:r>
      <w:r w:rsidR="00AB3D93">
        <w:rPr>
          <w:rFonts w:ascii="Times New Roman" w:hAnsi="Times New Roman" w:cs="Times New Roman"/>
        </w:rPr>
        <w:t>A</w:t>
      </w:r>
      <w:r w:rsidR="00AE378E" w:rsidRPr="008B6911">
        <w:rPr>
          <w:rFonts w:ascii="Times New Roman" w:hAnsi="Times New Roman" w:cs="Times New Roman"/>
        </w:rPr>
        <w:t xml:space="preserve">insi, prises dans la logique du réinvestissement plus ou moins transformateur, les citations intra- ou </w:t>
      </w:r>
      <w:proofErr w:type="spellStart"/>
      <w:r w:rsidR="00AE378E" w:rsidRPr="008B6911">
        <w:rPr>
          <w:rFonts w:ascii="Times New Roman" w:hAnsi="Times New Roman" w:cs="Times New Roman"/>
        </w:rPr>
        <w:t>intermédiales</w:t>
      </w:r>
      <w:proofErr w:type="spellEnd"/>
      <w:r w:rsidR="00AE378E" w:rsidRPr="008B6911">
        <w:rPr>
          <w:rFonts w:ascii="Times New Roman" w:hAnsi="Times New Roman" w:cs="Times New Roman"/>
        </w:rPr>
        <w:t xml:space="preserve"> </w:t>
      </w:r>
      <w:r w:rsidR="007648D1">
        <w:rPr>
          <w:rFonts w:ascii="Times New Roman" w:hAnsi="Times New Roman" w:cs="Times New Roman"/>
        </w:rPr>
        <w:t xml:space="preserve">entrant dans la construction d’une </w:t>
      </w:r>
      <w:r w:rsidR="007648D1" w:rsidRPr="00DB1A02">
        <w:rPr>
          <w:rFonts w:ascii="Times New Roman" w:hAnsi="Times New Roman" w:cs="Times New Roman"/>
        </w:rPr>
        <w:t>unité textuelle</w:t>
      </w:r>
      <w:r w:rsidR="007648D1">
        <w:rPr>
          <w:rFonts w:ascii="Times New Roman" w:hAnsi="Times New Roman" w:cs="Times New Roman"/>
        </w:rPr>
        <w:t xml:space="preserve"> plus large </w:t>
      </w:r>
      <w:r w:rsidR="00AE378E" w:rsidRPr="008B6911">
        <w:rPr>
          <w:rFonts w:ascii="Times New Roman" w:hAnsi="Times New Roman" w:cs="Times New Roman"/>
        </w:rPr>
        <w:t xml:space="preserve">obéissent à différents </w:t>
      </w:r>
      <w:r w:rsidR="00AE378E" w:rsidRPr="008B6911">
        <w:rPr>
          <w:rFonts w:ascii="Times New Roman" w:hAnsi="Times New Roman" w:cs="Times New Roman"/>
          <w:i/>
        </w:rPr>
        <w:t>régimes citationnels</w:t>
      </w:r>
      <w:r w:rsidR="00AE378E" w:rsidRPr="008B6911">
        <w:rPr>
          <w:rFonts w:ascii="Times New Roman" w:hAnsi="Times New Roman" w:cs="Times New Roman"/>
        </w:rPr>
        <w:t xml:space="preserve"> </w:t>
      </w:r>
      <w:r w:rsidR="004A37E6">
        <w:rPr>
          <w:rFonts w:ascii="Times New Roman" w:hAnsi="Times New Roman" w:cs="Times New Roman"/>
        </w:rPr>
        <w:t>qui se définissent</w:t>
      </w:r>
      <w:r w:rsidR="00C914D0">
        <w:rPr>
          <w:rFonts w:ascii="Times New Roman" w:hAnsi="Times New Roman" w:cs="Times New Roman"/>
        </w:rPr>
        <w:t>, pour le verbal,</w:t>
      </w:r>
      <w:r w:rsidR="004A37E6">
        <w:rPr>
          <w:rFonts w:ascii="Times New Roman" w:hAnsi="Times New Roman" w:cs="Times New Roman"/>
        </w:rPr>
        <w:t xml:space="preserve"> sur la base du rapport avec le dire autre et du mode de reprise (avec ou sans monstration) </w:t>
      </w:r>
      <w:r w:rsidR="004A37E6" w:rsidRPr="008B6911">
        <w:rPr>
          <w:rFonts w:ascii="Times New Roman" w:hAnsi="Times New Roman" w:cs="Times New Roman"/>
        </w:rPr>
        <w:t>(</w:t>
      </w:r>
      <w:proofErr w:type="spellStart"/>
      <w:r w:rsidR="004A37E6" w:rsidRPr="008B6911">
        <w:rPr>
          <w:rFonts w:ascii="Times New Roman" w:hAnsi="Times New Roman" w:cs="Times New Roman"/>
        </w:rPr>
        <w:t>Authier-Revuz</w:t>
      </w:r>
      <w:proofErr w:type="spellEnd"/>
      <w:r w:rsidR="004A37E6" w:rsidRPr="008B6911">
        <w:rPr>
          <w:rFonts w:ascii="Times New Roman" w:hAnsi="Times New Roman" w:cs="Times New Roman"/>
        </w:rPr>
        <w:t xml:space="preserve"> 1996)</w:t>
      </w:r>
      <w:r w:rsidR="004A37E6">
        <w:rPr>
          <w:rFonts w:ascii="Times New Roman" w:hAnsi="Times New Roman" w:cs="Times New Roman"/>
        </w:rPr>
        <w:t>.</w:t>
      </w:r>
      <w:r w:rsidR="00381CE8">
        <w:rPr>
          <w:rFonts w:ascii="Times New Roman" w:hAnsi="Times New Roman" w:cs="Times New Roman"/>
        </w:rPr>
        <w:t xml:space="preserve"> Les éléments exogènes exercent une action </w:t>
      </w:r>
      <w:proofErr w:type="spellStart"/>
      <w:r w:rsidR="00381CE8">
        <w:rPr>
          <w:rFonts w:ascii="Times New Roman" w:hAnsi="Times New Roman" w:cs="Times New Roman"/>
        </w:rPr>
        <w:t>modalisatrice</w:t>
      </w:r>
      <w:proofErr w:type="spellEnd"/>
      <w:r w:rsidR="00CB1A04">
        <w:rPr>
          <w:rFonts w:ascii="Times New Roman" w:hAnsi="Times New Roman" w:cs="Times New Roman"/>
        </w:rPr>
        <w:t xml:space="preserve"> (au sens de </w:t>
      </w:r>
      <w:r w:rsidR="00CB1A04" w:rsidRPr="00CB1A04">
        <w:rPr>
          <w:rFonts w:ascii="Times New Roman" w:hAnsi="Times New Roman" w:cs="Times New Roman"/>
          <w:i/>
        </w:rPr>
        <w:t>modus</w:t>
      </w:r>
      <w:r w:rsidR="00CB1A04">
        <w:rPr>
          <w:rFonts w:ascii="Times New Roman" w:hAnsi="Times New Roman" w:cs="Times New Roman"/>
        </w:rPr>
        <w:t xml:space="preserve">, « manière ») </w:t>
      </w:r>
      <w:r w:rsidR="00381CE8">
        <w:rPr>
          <w:rFonts w:ascii="Times New Roman" w:hAnsi="Times New Roman" w:cs="Times New Roman"/>
        </w:rPr>
        <w:t>sur un « dicible » qui est instauré en « dit ».</w:t>
      </w:r>
      <w:r w:rsidR="004A37E6">
        <w:rPr>
          <w:rFonts w:ascii="Times New Roman" w:hAnsi="Times New Roman" w:cs="Times New Roman"/>
        </w:rPr>
        <w:t xml:space="preserve"> Sans méconnaître les problèmes liés au changement de médium</w:t>
      </w:r>
      <w:r w:rsidR="004A37E6" w:rsidRPr="008B6911">
        <w:rPr>
          <w:rStyle w:val="Marquenotebasdepage"/>
          <w:rFonts w:ascii="Times New Roman" w:hAnsi="Times New Roman" w:cs="Times New Roman"/>
        </w:rPr>
        <w:footnoteReference w:id="15"/>
      </w:r>
      <w:r w:rsidR="004A37E6" w:rsidRPr="008B6911">
        <w:rPr>
          <w:rFonts w:ascii="Times New Roman" w:hAnsi="Times New Roman" w:cs="Times New Roman"/>
        </w:rPr>
        <w:t>,</w:t>
      </w:r>
      <w:r w:rsidR="004A37E6">
        <w:rPr>
          <w:rFonts w:ascii="Times New Roman" w:hAnsi="Times New Roman" w:cs="Times New Roman"/>
        </w:rPr>
        <w:t xml:space="preserve"> </w:t>
      </w:r>
      <w:r w:rsidR="00E21789">
        <w:rPr>
          <w:rFonts w:ascii="Times New Roman" w:hAnsi="Times New Roman" w:cs="Times New Roman"/>
        </w:rPr>
        <w:t xml:space="preserve">empruntons quelques exemples au </w:t>
      </w:r>
      <w:r w:rsidR="0029063A">
        <w:rPr>
          <w:rFonts w:ascii="Times New Roman" w:hAnsi="Times New Roman" w:cs="Times New Roman"/>
        </w:rPr>
        <w:t>domaine de la peinture</w:t>
      </w:r>
      <w:r w:rsidR="007648D1">
        <w:rPr>
          <w:rFonts w:ascii="Times New Roman" w:hAnsi="Times New Roman" w:cs="Times New Roman"/>
        </w:rPr>
        <w:t xml:space="preserve"> (Colas-Blaise 2011)</w:t>
      </w:r>
      <w:r w:rsidR="0029063A">
        <w:rPr>
          <w:rFonts w:ascii="Times New Roman" w:hAnsi="Times New Roman" w:cs="Times New Roman"/>
        </w:rPr>
        <w:t xml:space="preserve">. </w:t>
      </w:r>
      <w:r w:rsidR="00AE378E" w:rsidRPr="008B6911">
        <w:rPr>
          <w:rFonts w:ascii="Times New Roman" w:hAnsi="Times New Roman" w:cs="Times New Roman"/>
        </w:rPr>
        <w:t xml:space="preserve">Tel tableau de Magritte, par exemple </w:t>
      </w:r>
      <w:r w:rsidR="00AE378E" w:rsidRPr="008B6911">
        <w:rPr>
          <w:rFonts w:ascii="Times New Roman" w:hAnsi="Times New Roman" w:cs="Times New Roman"/>
          <w:i/>
        </w:rPr>
        <w:t>Le Mal du pays</w:t>
      </w:r>
      <w:r w:rsidR="00AE378E">
        <w:rPr>
          <w:rFonts w:ascii="Times New Roman" w:hAnsi="Times New Roman" w:cs="Times New Roman"/>
        </w:rPr>
        <w:t xml:space="preserve"> (1940), </w:t>
      </w:r>
      <w:r w:rsidR="00AE378E" w:rsidRPr="008B6911">
        <w:rPr>
          <w:rFonts w:ascii="Times New Roman" w:hAnsi="Times New Roman" w:cs="Times New Roman"/>
        </w:rPr>
        <w:t>peut, en le citant</w:t>
      </w:r>
      <w:r w:rsidR="00E21789">
        <w:rPr>
          <w:rFonts w:ascii="Times New Roman" w:hAnsi="Times New Roman" w:cs="Times New Roman"/>
        </w:rPr>
        <w:t xml:space="preserve"> avec monstration</w:t>
      </w:r>
      <w:r w:rsidR="00AE378E" w:rsidRPr="008B6911">
        <w:rPr>
          <w:rFonts w:ascii="Times New Roman" w:hAnsi="Times New Roman" w:cs="Times New Roman"/>
        </w:rPr>
        <w:t xml:space="preserve">, en l’autonomisant et en le mettant à distance, parler </w:t>
      </w:r>
      <w:r w:rsidR="00AE378E" w:rsidRPr="008B6911">
        <w:rPr>
          <w:rFonts w:ascii="Times New Roman" w:hAnsi="Times New Roman" w:cs="Times New Roman"/>
          <w:i/>
        </w:rPr>
        <w:t>du</w:t>
      </w:r>
      <w:r w:rsidR="00AE378E" w:rsidRPr="008B6911">
        <w:rPr>
          <w:rFonts w:ascii="Times New Roman" w:hAnsi="Times New Roman" w:cs="Times New Roman"/>
        </w:rPr>
        <w:t xml:space="preserve"> motif du lion, qui migre d’un tableau à un autre. Pour sa part, à travers la suspension </w:t>
      </w:r>
      <w:r w:rsidR="00AE378E">
        <w:rPr>
          <w:rFonts w:ascii="Times New Roman" w:hAnsi="Times New Roman" w:cs="Times New Roman"/>
        </w:rPr>
        <w:t>du double</w:t>
      </w:r>
      <w:r w:rsidR="00AE378E" w:rsidRPr="008B6911">
        <w:rPr>
          <w:rFonts w:ascii="Times New Roman" w:hAnsi="Times New Roman" w:cs="Times New Roman"/>
        </w:rPr>
        <w:t xml:space="preserve"> mouvement d’appropriation et de distanciation, </w:t>
      </w:r>
      <w:r w:rsidR="00AE378E" w:rsidRPr="008B6911">
        <w:rPr>
          <w:rFonts w:ascii="Times New Roman" w:hAnsi="Times New Roman" w:cs="Times New Roman"/>
          <w:i/>
        </w:rPr>
        <w:t xml:space="preserve">Warhol </w:t>
      </w:r>
      <w:proofErr w:type="spellStart"/>
      <w:r w:rsidR="00AE378E" w:rsidRPr="008B6911">
        <w:rPr>
          <w:rFonts w:ascii="Times New Roman" w:hAnsi="Times New Roman" w:cs="Times New Roman"/>
          <w:i/>
        </w:rPr>
        <w:t>Diptych</w:t>
      </w:r>
      <w:proofErr w:type="spellEnd"/>
      <w:r w:rsidR="00AE378E" w:rsidRPr="008B6911">
        <w:rPr>
          <w:rFonts w:ascii="Times New Roman" w:hAnsi="Times New Roman" w:cs="Times New Roman"/>
        </w:rPr>
        <w:t xml:space="preserve"> </w:t>
      </w:r>
      <w:r w:rsidR="00AE378E">
        <w:rPr>
          <w:rFonts w:ascii="Times New Roman" w:hAnsi="Times New Roman" w:cs="Times New Roman"/>
        </w:rPr>
        <w:t xml:space="preserve">(1973/2004) </w:t>
      </w:r>
      <w:r w:rsidR="00AE378E" w:rsidRPr="008B6911">
        <w:rPr>
          <w:rFonts w:ascii="Times New Roman" w:hAnsi="Times New Roman" w:cs="Times New Roman"/>
        </w:rPr>
        <w:t xml:space="preserve">de </w:t>
      </w:r>
      <w:proofErr w:type="spellStart"/>
      <w:r w:rsidR="00AE378E" w:rsidRPr="008B6911">
        <w:rPr>
          <w:rFonts w:ascii="Times New Roman" w:hAnsi="Times New Roman" w:cs="Times New Roman"/>
        </w:rPr>
        <w:t>Sturtevant</w:t>
      </w:r>
      <w:proofErr w:type="spellEnd"/>
      <w:r w:rsidR="00AE378E">
        <w:rPr>
          <w:rFonts w:ascii="Times New Roman" w:hAnsi="Times New Roman" w:cs="Times New Roman"/>
        </w:rPr>
        <w:t xml:space="preserve"> reproduit</w:t>
      </w:r>
      <w:r w:rsidR="00AE378E" w:rsidRPr="008B6911">
        <w:rPr>
          <w:rFonts w:ascii="Times New Roman" w:hAnsi="Times New Roman" w:cs="Times New Roman"/>
        </w:rPr>
        <w:t xml:space="preserve"> </w:t>
      </w:r>
      <w:r w:rsidR="00AE378E" w:rsidRPr="008B6911">
        <w:rPr>
          <w:rFonts w:ascii="Times New Roman" w:hAnsi="Times New Roman" w:cs="Times New Roman"/>
          <w:i/>
        </w:rPr>
        <w:t>l’</w:t>
      </w:r>
      <w:proofErr w:type="spellStart"/>
      <w:r w:rsidR="00AE378E" w:rsidRPr="008B6911">
        <w:rPr>
          <w:rFonts w:ascii="Times New Roman" w:hAnsi="Times New Roman" w:cs="Times New Roman"/>
        </w:rPr>
        <w:t>oeuvre</w:t>
      </w:r>
      <w:proofErr w:type="spellEnd"/>
      <w:r w:rsidR="00AE378E" w:rsidRPr="008B6911">
        <w:rPr>
          <w:rFonts w:ascii="Times New Roman" w:hAnsi="Times New Roman" w:cs="Times New Roman"/>
        </w:rPr>
        <w:t xml:space="preserve"> </w:t>
      </w:r>
      <w:r w:rsidR="00AE378E" w:rsidRPr="008B6911">
        <w:rPr>
          <w:rFonts w:ascii="Times New Roman" w:hAnsi="Times New Roman" w:cs="Times New Roman"/>
          <w:i/>
        </w:rPr>
        <w:t xml:space="preserve">Marilyn </w:t>
      </w:r>
      <w:proofErr w:type="spellStart"/>
      <w:r w:rsidR="00AE378E">
        <w:rPr>
          <w:rFonts w:ascii="Times New Roman" w:hAnsi="Times New Roman" w:cs="Times New Roman"/>
          <w:i/>
        </w:rPr>
        <w:t>Dipty</w:t>
      </w:r>
      <w:r w:rsidR="00AE378E" w:rsidRPr="00547E6A">
        <w:rPr>
          <w:rFonts w:ascii="Times New Roman" w:hAnsi="Times New Roman" w:cs="Times New Roman"/>
          <w:i/>
        </w:rPr>
        <w:t>ch</w:t>
      </w:r>
      <w:proofErr w:type="spellEnd"/>
      <w:r w:rsidR="00AE378E">
        <w:rPr>
          <w:rFonts w:ascii="Times New Roman" w:hAnsi="Times New Roman" w:cs="Times New Roman"/>
        </w:rPr>
        <w:t xml:space="preserve"> (1962) de Warhol. </w:t>
      </w:r>
      <w:r w:rsidR="00AE378E" w:rsidRPr="008B6911">
        <w:rPr>
          <w:rFonts w:ascii="Times New Roman" w:hAnsi="Times New Roman" w:cs="Times New Roman"/>
        </w:rPr>
        <w:t xml:space="preserve">Incrustant dans le tableau intitulé </w:t>
      </w:r>
      <w:proofErr w:type="spellStart"/>
      <w:r w:rsidR="00AE378E" w:rsidRPr="0028282C">
        <w:rPr>
          <w:rFonts w:ascii="Times New Roman" w:hAnsi="Times New Roman" w:cs="Times New Roman"/>
          <w:i/>
        </w:rPr>
        <w:t>After</w:t>
      </w:r>
      <w:proofErr w:type="spellEnd"/>
      <w:r w:rsidR="00AE378E" w:rsidRPr="0028282C">
        <w:rPr>
          <w:rFonts w:ascii="Times New Roman" w:hAnsi="Times New Roman" w:cs="Times New Roman"/>
          <w:i/>
        </w:rPr>
        <w:t xml:space="preserve"> Lunch</w:t>
      </w:r>
      <w:r w:rsidR="00AE378E">
        <w:rPr>
          <w:rFonts w:ascii="Times New Roman" w:hAnsi="Times New Roman" w:cs="Times New Roman"/>
          <w:i/>
        </w:rPr>
        <w:t xml:space="preserve"> </w:t>
      </w:r>
      <w:r w:rsidR="00AE378E">
        <w:rPr>
          <w:rFonts w:ascii="Times New Roman" w:hAnsi="Times New Roman" w:cs="Times New Roman"/>
        </w:rPr>
        <w:t xml:space="preserve">(1974) </w:t>
      </w:r>
      <w:r w:rsidR="00AE378E" w:rsidRPr="008B6911">
        <w:rPr>
          <w:rFonts w:ascii="Times New Roman" w:hAnsi="Times New Roman" w:cs="Times New Roman"/>
        </w:rPr>
        <w:t>une citation (non littérale, d’après une photographie murale) de la représentation du château de Chillon par Courbet, c’est-à-dire en en faisant à la fois « mention » et « usage », Caulfield énonce </w:t>
      </w:r>
      <w:r w:rsidR="00AE378E" w:rsidRPr="008B6911">
        <w:rPr>
          <w:rFonts w:ascii="Times New Roman" w:hAnsi="Times New Roman" w:cs="Times New Roman"/>
          <w:i/>
        </w:rPr>
        <w:t xml:space="preserve">avec </w:t>
      </w:r>
      <w:r w:rsidR="00AE378E" w:rsidRPr="008B6911">
        <w:rPr>
          <w:rFonts w:ascii="Times New Roman" w:hAnsi="Times New Roman" w:cs="Times New Roman"/>
        </w:rPr>
        <w:t xml:space="preserve">le discours autre et, plus largement, se greffe sur le genre (réaliste) de la peinture de paysage : le projet de singularisation de l’œuvre consiste alors à faire s’entrechoquer les styles de représentation (les lignes noires contrastant avec la peinture « réaliste ») et instaure une espèce de rime thématique humoristique à travers la superposition du lac de Genève et d’un aquarium contenant des poissons rouges auquel il sert de fond. Enfin, tel tableau peut énoncer </w:t>
      </w:r>
      <w:r w:rsidR="00AE378E" w:rsidRPr="008B6911">
        <w:rPr>
          <w:rFonts w:ascii="Times New Roman" w:hAnsi="Times New Roman" w:cs="Times New Roman"/>
          <w:i/>
        </w:rPr>
        <w:t>selon</w:t>
      </w:r>
      <w:r w:rsidR="00AE378E" w:rsidRPr="008B6911">
        <w:rPr>
          <w:rFonts w:ascii="Times New Roman" w:hAnsi="Times New Roman" w:cs="Times New Roman"/>
        </w:rPr>
        <w:t xml:space="preserve"> ou </w:t>
      </w:r>
      <w:r w:rsidR="00AE378E" w:rsidRPr="008B6911">
        <w:rPr>
          <w:rFonts w:ascii="Times New Roman" w:hAnsi="Times New Roman" w:cs="Times New Roman"/>
          <w:i/>
        </w:rPr>
        <w:t>à la suite</w:t>
      </w:r>
      <w:r w:rsidR="00AE378E" w:rsidRPr="008B6911">
        <w:rPr>
          <w:rFonts w:ascii="Times New Roman" w:hAnsi="Times New Roman" w:cs="Times New Roman"/>
        </w:rPr>
        <w:t xml:space="preserve"> </w:t>
      </w:r>
      <w:r w:rsidR="00AE378E" w:rsidRPr="006B0E48">
        <w:rPr>
          <w:rFonts w:ascii="Times New Roman" w:hAnsi="Times New Roman" w:cs="Times New Roman"/>
          <w:i/>
        </w:rPr>
        <w:t>de</w:t>
      </w:r>
      <w:r w:rsidR="00AE378E" w:rsidRPr="008B6911">
        <w:rPr>
          <w:rFonts w:ascii="Times New Roman" w:hAnsi="Times New Roman" w:cs="Times New Roman"/>
        </w:rPr>
        <w:t xml:space="preserve"> tel autre : on songe à Delacroix ou </w:t>
      </w:r>
      <w:r w:rsidR="00760CA7">
        <w:rPr>
          <w:rFonts w:ascii="Times New Roman" w:hAnsi="Times New Roman" w:cs="Times New Roman"/>
        </w:rPr>
        <w:t xml:space="preserve">à </w:t>
      </w:r>
      <w:r w:rsidR="00AE378E" w:rsidRPr="008B6911">
        <w:rPr>
          <w:rFonts w:ascii="Times New Roman" w:hAnsi="Times New Roman" w:cs="Times New Roman"/>
        </w:rPr>
        <w:t xml:space="preserve">Cézanne copiant </w:t>
      </w:r>
      <w:r w:rsidR="00AE378E">
        <w:rPr>
          <w:rFonts w:ascii="Times New Roman" w:hAnsi="Times New Roman" w:cs="Times New Roman"/>
        </w:rPr>
        <w:t xml:space="preserve">plusieurs fois </w:t>
      </w:r>
      <w:r w:rsidR="00AE378E" w:rsidRPr="008B6911">
        <w:rPr>
          <w:rFonts w:ascii="Times New Roman" w:hAnsi="Times New Roman" w:cs="Times New Roman"/>
          <w:i/>
        </w:rPr>
        <w:t>Le</w:t>
      </w:r>
      <w:r w:rsidR="00AE378E" w:rsidRPr="008B6911">
        <w:rPr>
          <w:rFonts w:ascii="Times New Roman" w:hAnsi="Times New Roman" w:cs="Times New Roman"/>
        </w:rPr>
        <w:t xml:space="preserve"> </w:t>
      </w:r>
      <w:r w:rsidR="00AE378E" w:rsidRPr="008B6911">
        <w:rPr>
          <w:rFonts w:ascii="Times New Roman" w:hAnsi="Times New Roman" w:cs="Times New Roman"/>
          <w:i/>
        </w:rPr>
        <w:t>Débarquement</w:t>
      </w:r>
      <w:r w:rsidR="00AE378E" w:rsidRPr="008B6911">
        <w:rPr>
          <w:rFonts w:ascii="Times New Roman" w:hAnsi="Times New Roman" w:cs="Times New Roman"/>
        </w:rPr>
        <w:t xml:space="preserve"> </w:t>
      </w:r>
      <w:r w:rsidR="00AE378E" w:rsidRPr="008B6911">
        <w:rPr>
          <w:rFonts w:ascii="Times New Roman" w:hAnsi="Times New Roman" w:cs="Times New Roman"/>
          <w:i/>
        </w:rPr>
        <w:t>de Marie de Médicis au port de Marseille</w:t>
      </w:r>
      <w:r w:rsidR="00AE378E">
        <w:rPr>
          <w:rFonts w:ascii="Times New Roman" w:hAnsi="Times New Roman" w:cs="Times New Roman"/>
          <w:i/>
        </w:rPr>
        <w:t xml:space="preserve"> le 3 novembre 1600 </w:t>
      </w:r>
      <w:r w:rsidR="00AE378E">
        <w:rPr>
          <w:rFonts w:ascii="Times New Roman" w:hAnsi="Times New Roman" w:cs="Times New Roman"/>
        </w:rPr>
        <w:t>(c. 1622-1625)</w:t>
      </w:r>
      <w:r w:rsidR="00AE378E" w:rsidRPr="008B6911">
        <w:rPr>
          <w:rFonts w:ascii="Times New Roman" w:hAnsi="Times New Roman" w:cs="Times New Roman"/>
          <w:i/>
        </w:rPr>
        <w:t xml:space="preserve"> </w:t>
      </w:r>
      <w:r w:rsidR="00AE378E" w:rsidRPr="008B6911">
        <w:rPr>
          <w:rFonts w:ascii="Times New Roman" w:hAnsi="Times New Roman" w:cs="Times New Roman"/>
        </w:rPr>
        <w:t xml:space="preserve">de Rubens. </w:t>
      </w:r>
    </w:p>
    <w:p w14:paraId="4C25E9E5" w14:textId="515A4EF4" w:rsidR="00AE378E" w:rsidRDefault="00BD0CA9" w:rsidP="00677F16">
      <w:pPr>
        <w:spacing w:after="120" w:line="276" w:lineRule="auto"/>
        <w:jc w:val="both"/>
        <w:rPr>
          <w:rFonts w:ascii="Times New Roman" w:hAnsi="Times New Roman" w:cs="Times New Roman"/>
        </w:rPr>
      </w:pPr>
      <w:r>
        <w:rPr>
          <w:rFonts w:ascii="Times New Roman" w:hAnsi="Times New Roman" w:cs="Times New Roman"/>
        </w:rPr>
        <w:t>En même temps,</w:t>
      </w:r>
      <w:r w:rsidR="00AE378E" w:rsidRPr="008B6911">
        <w:rPr>
          <w:rFonts w:ascii="Times New Roman" w:hAnsi="Times New Roman" w:cs="Times New Roman"/>
        </w:rPr>
        <w:t xml:space="preserve"> la question </w:t>
      </w:r>
      <w:proofErr w:type="gramStart"/>
      <w:r w:rsidR="00AE378E" w:rsidRPr="008B6911">
        <w:rPr>
          <w:rFonts w:ascii="Times New Roman" w:hAnsi="Times New Roman" w:cs="Times New Roman"/>
        </w:rPr>
        <w:t xml:space="preserve">de la nature transcendante des relations inter- ou </w:t>
      </w:r>
      <w:proofErr w:type="spellStart"/>
      <w:r w:rsidR="00AE378E" w:rsidRPr="008B6911">
        <w:rPr>
          <w:rFonts w:ascii="Times New Roman" w:hAnsi="Times New Roman" w:cs="Times New Roman"/>
        </w:rPr>
        <w:t>transtextuelles</w:t>
      </w:r>
      <w:proofErr w:type="spellEnd"/>
      <w:proofErr w:type="gramEnd"/>
      <w:r w:rsidR="00AE378E" w:rsidRPr="008B6911">
        <w:rPr>
          <w:rFonts w:ascii="Times New Roman" w:hAnsi="Times New Roman" w:cs="Times New Roman"/>
        </w:rPr>
        <w:t xml:space="preserve"> demeure posée. Ainsi, renvoyant à Goodman, Genette (1991 : 136) fait de la transcendance un trait définitoire du style</w:t>
      </w:r>
      <w:r w:rsidR="00AE378E">
        <w:rPr>
          <w:rFonts w:ascii="Times New Roman" w:hAnsi="Times New Roman" w:cs="Times New Roman"/>
        </w:rPr>
        <w:t xml:space="preserve"> </w:t>
      </w:r>
      <w:r w:rsidR="00AE378E" w:rsidRPr="008B6911">
        <w:rPr>
          <w:rFonts w:ascii="Times New Roman" w:hAnsi="Times New Roman" w:cs="Times New Roman"/>
        </w:rPr>
        <w:t xml:space="preserve">: l’exemplification d’un trait stylistique par une œuvre implique le rattachement </w:t>
      </w:r>
      <w:r w:rsidR="00253CAE">
        <w:rPr>
          <w:rFonts w:ascii="Times New Roman" w:hAnsi="Times New Roman" w:cs="Times New Roman"/>
        </w:rPr>
        <w:t xml:space="preserve">de celle-ci </w:t>
      </w:r>
      <w:r w:rsidR="00AE378E" w:rsidRPr="008B6911">
        <w:rPr>
          <w:rFonts w:ascii="Times New Roman" w:hAnsi="Times New Roman" w:cs="Times New Roman"/>
        </w:rPr>
        <w:t xml:space="preserve">à un type (ou l’institution d’un type comme d’une borne </w:t>
      </w:r>
      <w:r w:rsidR="00AE378E">
        <w:rPr>
          <w:rFonts w:ascii="Times New Roman" w:hAnsi="Times New Roman" w:cs="Times New Roman"/>
          <w:i/>
        </w:rPr>
        <w:t>a</w:t>
      </w:r>
      <w:r w:rsidR="00AE378E" w:rsidRPr="008B6911">
        <w:rPr>
          <w:rFonts w:ascii="Times New Roman" w:hAnsi="Times New Roman" w:cs="Times New Roman"/>
          <w:i/>
        </w:rPr>
        <w:t xml:space="preserve"> quo</w:t>
      </w:r>
      <w:r w:rsidR="00AE378E" w:rsidRPr="008B6911">
        <w:rPr>
          <w:rFonts w:ascii="Times New Roman" w:hAnsi="Times New Roman" w:cs="Times New Roman"/>
        </w:rPr>
        <w:t xml:space="preserve"> susceptible de générer une multiplicité d’applications). Pour sa part, Schaeffer (1986 : 186)</w:t>
      </w:r>
      <w:r w:rsidR="00AE378E">
        <w:rPr>
          <w:rFonts w:ascii="Times New Roman" w:hAnsi="Times New Roman" w:cs="Times New Roman"/>
        </w:rPr>
        <w:t xml:space="preserve"> </w:t>
      </w:r>
      <w:r w:rsidR="00AE378E" w:rsidRPr="008B6911">
        <w:rPr>
          <w:rFonts w:ascii="Times New Roman" w:hAnsi="Times New Roman" w:cs="Times New Roman"/>
        </w:rPr>
        <w:t xml:space="preserve">oppose aux théories ontologiques </w:t>
      </w:r>
      <w:r w:rsidR="00253CAE">
        <w:rPr>
          <w:rFonts w:ascii="Times New Roman" w:hAnsi="Times New Roman" w:cs="Times New Roman"/>
        </w:rPr>
        <w:t>postula</w:t>
      </w:r>
      <w:r w:rsidR="00AE378E" w:rsidRPr="008B6911">
        <w:rPr>
          <w:rFonts w:ascii="Times New Roman" w:hAnsi="Times New Roman" w:cs="Times New Roman"/>
        </w:rPr>
        <w:t xml:space="preserve">nt une extériorité générique transcendante – une « matrice de compétence » ou « essence cachée » – une généricité s’expliquant « par un jeu de répétitions, d’imitations, d’emprunts, etc., d’un texte par rapport à un autre, ou à d’autres ». Sur le fond d’un débat résumé à grands traits, et que l’on privilégie la verticalité d’une relation entre le particulier et le générique ou l’horizontalité d’un échange entre particuliers, nous retenons l’idée d’un </w:t>
      </w:r>
      <w:r w:rsidR="00AE378E" w:rsidRPr="008B6911">
        <w:rPr>
          <w:rFonts w:ascii="Times New Roman" w:hAnsi="Times New Roman" w:cs="Times New Roman"/>
          <w:i/>
        </w:rPr>
        <w:t>apport</w:t>
      </w:r>
      <w:r w:rsidR="00AE378E" w:rsidRPr="008B6911">
        <w:rPr>
          <w:rStyle w:val="Marquenotebasdepage"/>
          <w:rFonts w:ascii="Times New Roman" w:hAnsi="Times New Roman" w:cs="Times New Roman"/>
        </w:rPr>
        <w:footnoteReference w:id="16"/>
      </w:r>
      <w:r w:rsidR="00AE378E" w:rsidRPr="008B6911">
        <w:rPr>
          <w:rFonts w:ascii="Times New Roman" w:hAnsi="Times New Roman" w:cs="Times New Roman"/>
        </w:rPr>
        <w:t xml:space="preserve"> linguistique ou non linguistique, dont l’étrangéité frappe plus ou moins et auquel il s’agit de conférer un mode d’existence dans le champ du discours. Il nous semble que le point de vue de l’immanence « intégrative » permet de penser les modalités d’une appropriation modulée, source de tensions plus ou moins vives, dont il est possible, </w:t>
      </w:r>
      <w:proofErr w:type="spellStart"/>
      <w:r w:rsidR="00AE378E" w:rsidRPr="008B6911">
        <w:rPr>
          <w:rFonts w:ascii="Times New Roman" w:hAnsi="Times New Roman" w:cs="Times New Roman"/>
        </w:rPr>
        <w:t>aspectuellement</w:t>
      </w:r>
      <w:proofErr w:type="spellEnd"/>
      <w:r w:rsidR="00AE378E" w:rsidRPr="008B6911">
        <w:rPr>
          <w:rFonts w:ascii="Times New Roman" w:hAnsi="Times New Roman" w:cs="Times New Roman"/>
        </w:rPr>
        <w:t xml:space="preserve">, de décliner les étapes ; il y trouve un surcroît de justification. </w:t>
      </w:r>
    </w:p>
    <w:p w14:paraId="15EA05D0" w14:textId="41237C4E" w:rsidR="00D8026D" w:rsidRPr="008B6911" w:rsidRDefault="00DB1A02" w:rsidP="00677F16">
      <w:pPr>
        <w:spacing w:after="120" w:line="276" w:lineRule="auto"/>
        <w:jc w:val="both"/>
        <w:rPr>
          <w:rFonts w:ascii="Times New Roman" w:hAnsi="Times New Roman" w:cs="Times New Roman"/>
        </w:rPr>
      </w:pPr>
      <w:r>
        <w:rPr>
          <w:rFonts w:ascii="Times New Roman" w:hAnsi="Times New Roman" w:cs="Times New Roman"/>
        </w:rPr>
        <w:t>Enfin,</w:t>
      </w:r>
      <w:r w:rsidR="00D8026D">
        <w:rPr>
          <w:rFonts w:ascii="Times New Roman" w:hAnsi="Times New Roman" w:cs="Times New Roman"/>
        </w:rPr>
        <w:t xml:space="preserve"> prenons </w:t>
      </w:r>
      <w:r w:rsidR="00D8026D" w:rsidRPr="008B6911">
        <w:rPr>
          <w:rFonts w:ascii="Times New Roman" w:hAnsi="Times New Roman" w:cs="Times New Roman"/>
        </w:rPr>
        <w:t>l’exemple du lieu institutionnel appelé musée : en tant que contexte au sens large, demeure</w:t>
      </w:r>
      <w:r>
        <w:rPr>
          <w:rFonts w:ascii="Times New Roman" w:hAnsi="Times New Roman" w:cs="Times New Roman"/>
        </w:rPr>
        <w:t>-t-il</w:t>
      </w:r>
      <w:r w:rsidR="00D8026D" w:rsidRPr="008B6911">
        <w:rPr>
          <w:rFonts w:ascii="Times New Roman" w:hAnsi="Times New Roman" w:cs="Times New Roman"/>
        </w:rPr>
        <w:t xml:space="preserve"> étranger au sens de l’œuvre d’art qu’il abrite, se contentant de lui fournir un cadre spatio-temporel et une situation socioculturelle</w:t>
      </w:r>
      <w:r>
        <w:rPr>
          <w:rFonts w:ascii="Times New Roman" w:hAnsi="Times New Roman" w:cs="Times New Roman"/>
        </w:rPr>
        <w:t> ?</w:t>
      </w:r>
      <w:r w:rsidR="00D8026D">
        <w:rPr>
          <w:rFonts w:ascii="Times New Roman" w:hAnsi="Times New Roman" w:cs="Times New Roman"/>
        </w:rPr>
        <w:t xml:space="preserve"> </w:t>
      </w:r>
      <w:r>
        <w:rPr>
          <w:rFonts w:ascii="Times New Roman" w:hAnsi="Times New Roman" w:cs="Times New Roman"/>
        </w:rPr>
        <w:t>La</w:t>
      </w:r>
      <w:r w:rsidR="00D8026D" w:rsidRPr="008B6911">
        <w:rPr>
          <w:rFonts w:ascii="Times New Roman" w:hAnsi="Times New Roman" w:cs="Times New Roman"/>
        </w:rPr>
        <w:t xml:space="preserve"> mise en exposition, mais aussi, plus largement, l’architecture du lieu (la disposition des salles, l’éclairage, etc.) non seulement </w:t>
      </w:r>
      <w:r w:rsidR="00D8026D">
        <w:rPr>
          <w:rFonts w:ascii="Times New Roman" w:hAnsi="Times New Roman" w:cs="Times New Roman"/>
        </w:rPr>
        <w:t>mettent en évidence une œuvre</w:t>
      </w:r>
      <w:r w:rsidR="00D8026D" w:rsidRPr="008B6911">
        <w:rPr>
          <w:rFonts w:ascii="Times New Roman" w:hAnsi="Times New Roman" w:cs="Times New Roman"/>
        </w:rPr>
        <w:t xml:space="preserve">, mais </w:t>
      </w:r>
      <w:r w:rsidR="00D8026D" w:rsidRPr="008B6911">
        <w:rPr>
          <w:rFonts w:ascii="Times New Roman" w:hAnsi="Times New Roman" w:cs="Times New Roman"/>
          <w:i/>
        </w:rPr>
        <w:t>intervien</w:t>
      </w:r>
      <w:r w:rsidR="00D8026D">
        <w:rPr>
          <w:rFonts w:ascii="Times New Roman" w:hAnsi="Times New Roman" w:cs="Times New Roman"/>
          <w:i/>
        </w:rPr>
        <w:t>nen</w:t>
      </w:r>
      <w:r w:rsidR="00D8026D" w:rsidRPr="008B6911">
        <w:rPr>
          <w:rFonts w:ascii="Times New Roman" w:hAnsi="Times New Roman" w:cs="Times New Roman"/>
          <w:i/>
        </w:rPr>
        <w:t>t</w:t>
      </w:r>
      <w:r w:rsidR="00D8026D" w:rsidRPr="008B6911">
        <w:rPr>
          <w:rFonts w:ascii="Times New Roman" w:hAnsi="Times New Roman" w:cs="Times New Roman"/>
        </w:rPr>
        <w:t xml:space="preserve"> en la faisant proprement signifier et en contribuant à l’instituer en objet d’art. </w:t>
      </w:r>
      <w:r w:rsidR="00D8026D">
        <w:rPr>
          <w:rFonts w:ascii="Times New Roman" w:hAnsi="Times New Roman" w:cs="Times New Roman"/>
        </w:rPr>
        <w:t>L’accrochage, nous dit Marin (1986 : 207), est « une des séquences de [la] production » de l’œuvre d’art.</w:t>
      </w:r>
      <w:r w:rsidR="002425C4">
        <w:rPr>
          <w:rFonts w:ascii="Times New Roman" w:hAnsi="Times New Roman" w:cs="Times New Roman"/>
        </w:rPr>
        <w:t xml:space="preserve"> La </w:t>
      </w:r>
      <w:r w:rsidR="002425C4" w:rsidRPr="002425C4">
        <w:rPr>
          <w:rFonts w:ascii="Times New Roman" w:hAnsi="Times New Roman" w:cs="Times New Roman"/>
          <w:i/>
        </w:rPr>
        <w:t>pratique</w:t>
      </w:r>
      <w:r w:rsidR="002425C4">
        <w:rPr>
          <w:rFonts w:ascii="Times New Roman" w:hAnsi="Times New Roman" w:cs="Times New Roman"/>
        </w:rPr>
        <w:t xml:space="preserve"> de l’œuvre d’art entre dans sa </w:t>
      </w:r>
      <w:proofErr w:type="spellStart"/>
      <w:r w:rsidR="002425C4">
        <w:rPr>
          <w:rFonts w:ascii="Times New Roman" w:hAnsi="Times New Roman" w:cs="Times New Roman"/>
        </w:rPr>
        <w:t>textualisation</w:t>
      </w:r>
      <w:proofErr w:type="spellEnd"/>
      <w:r w:rsidR="002425C4">
        <w:rPr>
          <w:rFonts w:ascii="Times New Roman" w:hAnsi="Times New Roman" w:cs="Times New Roman"/>
        </w:rPr>
        <w:t xml:space="preserve">. </w:t>
      </w:r>
    </w:p>
    <w:p w14:paraId="7A730ACD" w14:textId="77777777" w:rsidR="00AE378E" w:rsidRDefault="00AE378E" w:rsidP="00AE378E">
      <w:pPr>
        <w:spacing w:after="120" w:line="276" w:lineRule="auto"/>
        <w:jc w:val="both"/>
        <w:rPr>
          <w:rFonts w:ascii="Times New Roman" w:hAnsi="Times New Roman" w:cs="Times New Roman"/>
        </w:rPr>
      </w:pPr>
      <w:r>
        <w:rPr>
          <w:rFonts w:ascii="Times New Roman" w:hAnsi="Times New Roman" w:cs="Times New Roman"/>
        </w:rPr>
        <w:t>4. Le parcours de l’interprétation</w:t>
      </w:r>
    </w:p>
    <w:p w14:paraId="2A7254E8" w14:textId="355AC568" w:rsidR="00AE378E" w:rsidRDefault="00AE378E" w:rsidP="00AE378E">
      <w:pPr>
        <w:spacing w:after="120" w:line="276" w:lineRule="auto"/>
        <w:jc w:val="both"/>
        <w:rPr>
          <w:rFonts w:ascii="Times New Roman" w:hAnsi="Times New Roman" w:cs="Times New Roman"/>
        </w:rPr>
      </w:pPr>
      <w:r>
        <w:rPr>
          <w:rFonts w:ascii="Times New Roman" w:hAnsi="Times New Roman" w:cs="Times New Roman"/>
        </w:rPr>
        <w:t xml:space="preserve">Au terme de cette étude, validons </w:t>
      </w:r>
      <w:r w:rsidR="0064703A">
        <w:rPr>
          <w:rFonts w:ascii="Times New Roman" w:hAnsi="Times New Roman" w:cs="Times New Roman"/>
        </w:rPr>
        <w:t>la</w:t>
      </w:r>
      <w:r>
        <w:rPr>
          <w:rFonts w:ascii="Times New Roman" w:hAnsi="Times New Roman" w:cs="Times New Roman"/>
        </w:rPr>
        <w:t xml:space="preserve"> proposition </w:t>
      </w:r>
      <w:r w:rsidR="0064703A">
        <w:rPr>
          <w:rFonts w:ascii="Times New Roman" w:hAnsi="Times New Roman" w:cs="Times New Roman"/>
        </w:rPr>
        <w:t xml:space="preserve">de l’« immanence intégrative » </w:t>
      </w:r>
      <w:r w:rsidR="00BA3602">
        <w:rPr>
          <w:rFonts w:ascii="Times New Roman" w:hAnsi="Times New Roman" w:cs="Times New Roman"/>
        </w:rPr>
        <w:t xml:space="preserve">en articulant les étapes d’un parcours interprétatif. </w:t>
      </w:r>
      <w:r w:rsidR="00BF63CF">
        <w:rPr>
          <w:rFonts w:ascii="Times New Roman" w:hAnsi="Times New Roman" w:cs="Times New Roman"/>
        </w:rPr>
        <w:t xml:space="preserve">Ce dernier comprend trois étapes majeures : le repérage de marques textuelles exigeant la sortie de l’immanence ; la prise en considération des phases rythmant le devenir de l’énonciation ; la focalisation sur les composantes de la </w:t>
      </w:r>
      <w:proofErr w:type="spellStart"/>
      <w:r w:rsidR="00BF63CF">
        <w:rPr>
          <w:rFonts w:ascii="Times New Roman" w:hAnsi="Times New Roman" w:cs="Times New Roman"/>
        </w:rPr>
        <w:t>textualisation</w:t>
      </w:r>
      <w:proofErr w:type="spellEnd"/>
      <w:r w:rsidR="003626E4">
        <w:rPr>
          <w:rFonts w:ascii="Times New Roman" w:hAnsi="Times New Roman" w:cs="Times New Roman"/>
        </w:rPr>
        <w:t>.</w:t>
      </w:r>
      <w:r w:rsidR="00BF63CF">
        <w:rPr>
          <w:rFonts w:ascii="Times New Roman" w:hAnsi="Times New Roman" w:cs="Times New Roman"/>
        </w:rPr>
        <w:t xml:space="preserve"> </w:t>
      </w:r>
      <w:r w:rsidR="00CC2353">
        <w:rPr>
          <w:rFonts w:ascii="Times New Roman" w:hAnsi="Times New Roman" w:cs="Times New Roman"/>
        </w:rPr>
        <w:t>Mettons-le à l’épreuve d’</w:t>
      </w:r>
      <w:r>
        <w:rPr>
          <w:rFonts w:ascii="Times New Roman" w:hAnsi="Times New Roman" w:cs="Times New Roman"/>
        </w:rPr>
        <w:t xml:space="preserve">un passage des </w:t>
      </w:r>
      <w:r w:rsidRPr="00AB4B79">
        <w:rPr>
          <w:rFonts w:ascii="Times New Roman" w:hAnsi="Times New Roman" w:cs="Times New Roman"/>
          <w:i/>
        </w:rPr>
        <w:t>Eaux étroites</w:t>
      </w:r>
      <w:r>
        <w:rPr>
          <w:rFonts w:ascii="Times New Roman" w:hAnsi="Times New Roman" w:cs="Times New Roman"/>
        </w:rPr>
        <w:t xml:space="preserve"> de Julien Gracq</w:t>
      </w:r>
      <w:r w:rsidR="00080229">
        <w:rPr>
          <w:rFonts w:ascii="Times New Roman" w:hAnsi="Times New Roman" w:cs="Times New Roman"/>
        </w:rPr>
        <w:t xml:space="preserve"> </w:t>
      </w:r>
      <w:r>
        <w:rPr>
          <w:rFonts w:ascii="Times New Roman" w:hAnsi="Times New Roman" w:cs="Times New Roman"/>
        </w:rPr>
        <w:t xml:space="preserve">: </w:t>
      </w:r>
    </w:p>
    <w:p w14:paraId="7F301AA0" w14:textId="7653FA19" w:rsidR="00AE378E" w:rsidRDefault="00AE378E" w:rsidP="00AE378E">
      <w:pPr>
        <w:spacing w:after="120" w:line="276" w:lineRule="auto"/>
        <w:ind w:left="567"/>
        <w:jc w:val="both"/>
        <w:rPr>
          <w:rFonts w:ascii="Times New Roman" w:hAnsi="Times New Roman" w:cs="Times New Roman"/>
        </w:rPr>
      </w:pPr>
      <w:r>
        <w:rPr>
          <w:rFonts w:ascii="Times New Roman" w:hAnsi="Times New Roman" w:cs="Times New Roman"/>
        </w:rPr>
        <w:t xml:space="preserve">Presque tous les rituels d’initiation, si modeste qu’en soit l’objet, comportent le franchissement d’un </w:t>
      </w:r>
      <w:r w:rsidRPr="008C383E">
        <w:rPr>
          <w:rFonts w:ascii="Times New Roman" w:hAnsi="Times New Roman" w:cs="Times New Roman"/>
          <w:i/>
        </w:rPr>
        <w:t>couloir obscur</w:t>
      </w:r>
      <w:r>
        <w:rPr>
          <w:rFonts w:ascii="Times New Roman" w:hAnsi="Times New Roman" w:cs="Times New Roman"/>
        </w:rPr>
        <w:t>, et il y a dans la promenade de l’Èvre un moment ingrat où l’attention se détourne, et où le regard se fait plus distrait. La rivière se resserre et se calibre ; […] La berge s’élevant, on n’aperçoit plus, de la barque, que le plan d’eau étroit […]</w:t>
      </w:r>
      <w:r w:rsidR="00080229">
        <w:rPr>
          <w:rFonts w:ascii="Times New Roman" w:hAnsi="Times New Roman" w:cs="Times New Roman"/>
        </w:rPr>
        <w:t xml:space="preserve"> (1977</w:t>
      </w:r>
      <w:r w:rsidR="0064703A">
        <w:rPr>
          <w:rFonts w:ascii="Times New Roman" w:hAnsi="Times New Roman" w:cs="Times New Roman"/>
        </w:rPr>
        <w:t>a</w:t>
      </w:r>
      <w:r w:rsidR="00080229">
        <w:rPr>
          <w:rFonts w:ascii="Times New Roman" w:hAnsi="Times New Roman" w:cs="Times New Roman"/>
        </w:rPr>
        <w:t> : 25-26)</w:t>
      </w:r>
      <w:r>
        <w:rPr>
          <w:rFonts w:ascii="Times New Roman" w:hAnsi="Times New Roman" w:cs="Times New Roman"/>
        </w:rPr>
        <w:t xml:space="preserve">. </w:t>
      </w:r>
    </w:p>
    <w:p w14:paraId="737A5DDD" w14:textId="1E3A1BB6" w:rsidR="00AE378E" w:rsidRDefault="00AE378E" w:rsidP="00AE378E">
      <w:pPr>
        <w:spacing w:after="120" w:line="276" w:lineRule="auto"/>
        <w:jc w:val="both"/>
        <w:rPr>
          <w:rFonts w:ascii="Times New Roman" w:hAnsi="Times New Roman" w:cs="Times New Roman"/>
        </w:rPr>
      </w:pPr>
      <w:r>
        <w:rPr>
          <w:rFonts w:ascii="Times New Roman" w:hAnsi="Times New Roman" w:cs="Times New Roman"/>
        </w:rPr>
        <w:t xml:space="preserve">D’entrée, l’attention de l’interprète est captée par des </w:t>
      </w:r>
      <w:r w:rsidR="00534FB8">
        <w:rPr>
          <w:rFonts w:ascii="Times New Roman" w:hAnsi="Times New Roman" w:cs="Times New Roman"/>
        </w:rPr>
        <w:t>forme</w:t>
      </w:r>
      <w:r w:rsidR="00471C74">
        <w:rPr>
          <w:rFonts w:ascii="Times New Roman" w:hAnsi="Times New Roman" w:cs="Times New Roman"/>
        </w:rPr>
        <w:t>s</w:t>
      </w:r>
      <w:r w:rsidR="00534FB8">
        <w:rPr>
          <w:rFonts w:ascii="Times New Roman" w:hAnsi="Times New Roman" w:cs="Times New Roman"/>
        </w:rPr>
        <w:t xml:space="preserve"> de l’expression</w:t>
      </w:r>
      <w:r w:rsidR="00955442">
        <w:rPr>
          <w:rFonts w:ascii="Times New Roman" w:hAnsi="Times New Roman" w:cs="Times New Roman"/>
        </w:rPr>
        <w:t xml:space="preserve"> </w:t>
      </w:r>
      <w:r w:rsidR="00BF63CF">
        <w:rPr>
          <w:rFonts w:ascii="Times New Roman" w:hAnsi="Times New Roman" w:cs="Times New Roman"/>
        </w:rPr>
        <w:t xml:space="preserve">(l’italique, </w:t>
      </w:r>
      <w:r w:rsidR="00200CF4">
        <w:rPr>
          <w:rFonts w:ascii="Times New Roman" w:hAnsi="Times New Roman" w:cs="Times New Roman"/>
        </w:rPr>
        <w:t xml:space="preserve">les pronoms et les temps du verbe, </w:t>
      </w:r>
      <w:r w:rsidR="00955442">
        <w:rPr>
          <w:rFonts w:ascii="Times New Roman" w:hAnsi="Times New Roman" w:cs="Times New Roman"/>
        </w:rPr>
        <w:t>d</w:t>
      </w:r>
      <w:r w:rsidR="00A73AFB">
        <w:rPr>
          <w:rFonts w:ascii="Times New Roman" w:hAnsi="Times New Roman" w:cs="Times New Roman"/>
        </w:rPr>
        <w:t xml:space="preserve">es constructions morphosyntaxiques et </w:t>
      </w:r>
      <w:r w:rsidR="00955442">
        <w:rPr>
          <w:rFonts w:ascii="Times New Roman" w:hAnsi="Times New Roman" w:cs="Times New Roman"/>
        </w:rPr>
        <w:t>d</w:t>
      </w:r>
      <w:r w:rsidR="00200CF4">
        <w:rPr>
          <w:rFonts w:ascii="Times New Roman" w:hAnsi="Times New Roman" w:cs="Times New Roman"/>
        </w:rPr>
        <w:t>es lexicalisations)</w:t>
      </w:r>
      <w:r w:rsidR="00A73AFB">
        <w:rPr>
          <w:rFonts w:ascii="Times New Roman" w:hAnsi="Times New Roman" w:cs="Times New Roman"/>
        </w:rPr>
        <w:t>, d’une part, par des contenus, d’autre part,</w:t>
      </w:r>
      <w:r w:rsidR="00200CF4">
        <w:rPr>
          <w:rFonts w:ascii="Times New Roman" w:hAnsi="Times New Roman" w:cs="Times New Roman"/>
        </w:rPr>
        <w:t xml:space="preserve"> </w:t>
      </w:r>
      <w:r>
        <w:rPr>
          <w:rFonts w:ascii="Times New Roman" w:hAnsi="Times New Roman" w:cs="Times New Roman"/>
        </w:rPr>
        <w:t>qui</w:t>
      </w:r>
      <w:r w:rsidR="00F85F3D">
        <w:rPr>
          <w:rFonts w:ascii="Times New Roman" w:hAnsi="Times New Roman" w:cs="Times New Roman"/>
        </w:rPr>
        <w:t>, au delà de la construction d’une « forme-sens » structurée pourvue d’une unité cohésive et cohérente (Adam 2006),</w:t>
      </w:r>
      <w:r>
        <w:rPr>
          <w:rFonts w:ascii="Times New Roman" w:hAnsi="Times New Roman" w:cs="Times New Roman"/>
        </w:rPr>
        <w:t xml:space="preserve"> disent l’urgence de sortir du</w:t>
      </w:r>
      <w:r w:rsidR="00C412D4">
        <w:rPr>
          <w:rFonts w:ascii="Times New Roman" w:hAnsi="Times New Roman" w:cs="Times New Roman"/>
        </w:rPr>
        <w:t xml:space="preserve"> texte et</w:t>
      </w:r>
      <w:r w:rsidR="00200CF4">
        <w:rPr>
          <w:rFonts w:ascii="Times New Roman" w:hAnsi="Times New Roman" w:cs="Times New Roman"/>
        </w:rPr>
        <w:t xml:space="preserve"> de rendre compte de l’</w:t>
      </w:r>
      <w:r>
        <w:rPr>
          <w:rFonts w:ascii="Times New Roman" w:hAnsi="Times New Roman" w:cs="Times New Roman"/>
        </w:rPr>
        <w:t xml:space="preserve">entrejeu du texte et du hors-texte du point de vue </w:t>
      </w:r>
      <w:r w:rsidR="00C412D4">
        <w:rPr>
          <w:rFonts w:ascii="Times New Roman" w:hAnsi="Times New Roman" w:cs="Times New Roman"/>
        </w:rPr>
        <w:t>de l’énonciation comme pratique</w:t>
      </w:r>
      <w:r w:rsidR="00BF63CF">
        <w:rPr>
          <w:rFonts w:ascii="Times New Roman" w:hAnsi="Times New Roman" w:cs="Times New Roman"/>
        </w:rPr>
        <w:t xml:space="preserve">. </w:t>
      </w:r>
      <w:r w:rsidR="00200CF4">
        <w:rPr>
          <w:rFonts w:ascii="Times New Roman" w:hAnsi="Times New Roman" w:cs="Times New Roman"/>
        </w:rPr>
        <w:t xml:space="preserve">À partir de là, </w:t>
      </w:r>
      <w:r w:rsidR="00955442">
        <w:rPr>
          <w:rFonts w:ascii="Times New Roman" w:hAnsi="Times New Roman" w:cs="Times New Roman"/>
        </w:rPr>
        <w:t>l’interprète</w:t>
      </w:r>
      <w:r>
        <w:rPr>
          <w:rFonts w:ascii="Times New Roman" w:hAnsi="Times New Roman" w:cs="Times New Roman"/>
        </w:rPr>
        <w:t xml:space="preserve"> procède </w:t>
      </w:r>
      <w:r w:rsidR="00200CF4">
        <w:rPr>
          <w:rFonts w:ascii="Times New Roman" w:hAnsi="Times New Roman" w:cs="Times New Roman"/>
        </w:rPr>
        <w:t xml:space="preserve">doublement </w:t>
      </w:r>
      <w:r>
        <w:rPr>
          <w:rFonts w:ascii="Times New Roman" w:hAnsi="Times New Roman" w:cs="Times New Roman"/>
        </w:rPr>
        <w:t xml:space="preserve">: en considérant l’ensemble du devenir de l’énonciation, avec ses phases indicielle, iconique et </w:t>
      </w:r>
      <w:proofErr w:type="spellStart"/>
      <w:r>
        <w:rPr>
          <w:rFonts w:ascii="Times New Roman" w:hAnsi="Times New Roman" w:cs="Times New Roman"/>
        </w:rPr>
        <w:t>textualisante</w:t>
      </w:r>
      <w:proofErr w:type="spellEnd"/>
      <w:r>
        <w:rPr>
          <w:rFonts w:ascii="Times New Roman" w:hAnsi="Times New Roman" w:cs="Times New Roman"/>
        </w:rPr>
        <w:t xml:space="preserve"> ; en mettant l’accent sur la phase de la </w:t>
      </w:r>
      <w:proofErr w:type="spellStart"/>
      <w:r>
        <w:rPr>
          <w:rFonts w:ascii="Times New Roman" w:hAnsi="Times New Roman" w:cs="Times New Roman"/>
        </w:rPr>
        <w:t>textualisation</w:t>
      </w:r>
      <w:proofErr w:type="spellEnd"/>
      <w:r>
        <w:rPr>
          <w:rFonts w:ascii="Times New Roman" w:hAnsi="Times New Roman" w:cs="Times New Roman"/>
        </w:rPr>
        <w:t xml:space="preserve">, </w:t>
      </w:r>
      <w:r w:rsidR="00CC2353">
        <w:rPr>
          <w:rFonts w:ascii="Times New Roman" w:hAnsi="Times New Roman" w:cs="Times New Roman"/>
        </w:rPr>
        <w:t>c’est-à-dire sur</w:t>
      </w:r>
      <w:r>
        <w:rPr>
          <w:rFonts w:ascii="Times New Roman" w:hAnsi="Times New Roman" w:cs="Times New Roman"/>
        </w:rPr>
        <w:t xml:space="preserve"> la négociation qui permet à un sujet énonçant de singulariser son dire sur le fond d’un ensemble de contraintes : </w:t>
      </w:r>
      <w:r w:rsidR="00471C74">
        <w:rPr>
          <w:rFonts w:ascii="Times New Roman" w:hAnsi="Times New Roman" w:cs="Times New Roman"/>
        </w:rPr>
        <w:t xml:space="preserve">outre la langue, </w:t>
      </w:r>
      <w:r>
        <w:rPr>
          <w:rFonts w:ascii="Times New Roman" w:hAnsi="Times New Roman" w:cs="Times New Roman"/>
        </w:rPr>
        <w:t>l’expérien</w:t>
      </w:r>
      <w:r w:rsidR="00471C74">
        <w:rPr>
          <w:rFonts w:ascii="Times New Roman" w:hAnsi="Times New Roman" w:cs="Times New Roman"/>
        </w:rPr>
        <w:t>ce perceptive de la « réalité » et</w:t>
      </w:r>
      <w:r>
        <w:rPr>
          <w:rFonts w:ascii="Times New Roman" w:hAnsi="Times New Roman" w:cs="Times New Roman"/>
        </w:rPr>
        <w:t xml:space="preserve"> la présence plus ou moins souterraine d’autres textes</w:t>
      </w:r>
      <w:r w:rsidR="005C6501">
        <w:rPr>
          <w:rFonts w:ascii="Times New Roman" w:hAnsi="Times New Roman" w:cs="Times New Roman"/>
        </w:rPr>
        <w:t>/genres</w:t>
      </w:r>
      <w:r>
        <w:rPr>
          <w:rFonts w:ascii="Times New Roman" w:hAnsi="Times New Roman" w:cs="Times New Roman"/>
        </w:rPr>
        <w:t xml:space="preserve"> et de modèles culturels stéréotypés</w:t>
      </w:r>
      <w:r w:rsidR="00823C61">
        <w:rPr>
          <w:rFonts w:ascii="Times New Roman" w:hAnsi="Times New Roman" w:cs="Times New Roman"/>
        </w:rPr>
        <w:t xml:space="preserve"> alimentant une praxis sémiotique impersonnelle</w:t>
      </w:r>
      <w:r>
        <w:rPr>
          <w:rFonts w:ascii="Times New Roman" w:hAnsi="Times New Roman" w:cs="Times New Roman"/>
        </w:rPr>
        <w:t xml:space="preserve">. </w:t>
      </w:r>
    </w:p>
    <w:p w14:paraId="386FDD4C" w14:textId="6B5FB80D" w:rsidR="00AE378E" w:rsidRDefault="00AE378E" w:rsidP="00AE378E">
      <w:pPr>
        <w:spacing w:after="120" w:line="276" w:lineRule="auto"/>
        <w:jc w:val="both"/>
        <w:rPr>
          <w:rFonts w:ascii="Times New Roman" w:hAnsi="Times New Roman" w:cs="Times New Roman"/>
        </w:rPr>
      </w:pPr>
      <w:r>
        <w:rPr>
          <w:rFonts w:ascii="Times New Roman" w:hAnsi="Times New Roman" w:cs="Times New Roman"/>
        </w:rPr>
        <w:t xml:space="preserve">Ainsi, en gardant vive la trace de l’énonciation comme pratique, l’italique invite à considérer les étapes de son déroulement. En effet, elle porte la </w:t>
      </w:r>
      <w:r w:rsidR="00534FB8">
        <w:rPr>
          <w:rFonts w:ascii="Times New Roman" w:hAnsi="Times New Roman" w:cs="Times New Roman"/>
        </w:rPr>
        <w:t xml:space="preserve">marque </w:t>
      </w:r>
      <w:r>
        <w:rPr>
          <w:rFonts w:ascii="Times New Roman" w:hAnsi="Times New Roman" w:cs="Times New Roman"/>
        </w:rPr>
        <w:t>de l’expérien</w:t>
      </w:r>
      <w:r w:rsidR="001C5980">
        <w:rPr>
          <w:rFonts w:ascii="Times New Roman" w:hAnsi="Times New Roman" w:cs="Times New Roman"/>
        </w:rPr>
        <w:t>ce « réelle » du sujet énonçant</w:t>
      </w:r>
      <w:r>
        <w:rPr>
          <w:rFonts w:ascii="Times New Roman" w:hAnsi="Times New Roman" w:cs="Times New Roman"/>
        </w:rPr>
        <w:t xml:space="preserve"> confronté</w:t>
      </w:r>
      <w:r w:rsidR="00253CAE">
        <w:rPr>
          <w:rFonts w:ascii="Times New Roman" w:hAnsi="Times New Roman" w:cs="Times New Roman"/>
        </w:rPr>
        <w:t xml:space="preserve"> </w:t>
      </w:r>
      <w:r w:rsidR="00CC2353">
        <w:rPr>
          <w:rFonts w:ascii="Times New Roman" w:hAnsi="Times New Roman" w:cs="Times New Roman"/>
        </w:rPr>
        <w:t>au sentiment de « tâtonnement » qui prépare le « coup de théâtre de la trouvaille » (</w:t>
      </w:r>
      <w:r w:rsidR="00253CAE">
        <w:rPr>
          <w:rFonts w:ascii="Times New Roman" w:hAnsi="Times New Roman" w:cs="Times New Roman"/>
        </w:rPr>
        <w:t xml:space="preserve">Gracq </w:t>
      </w:r>
      <w:r w:rsidR="0064703A">
        <w:rPr>
          <w:rFonts w:ascii="Times New Roman" w:hAnsi="Times New Roman" w:cs="Times New Roman"/>
        </w:rPr>
        <w:t xml:space="preserve">1977b </w:t>
      </w:r>
      <w:r w:rsidR="00CC2353">
        <w:rPr>
          <w:rFonts w:ascii="Times New Roman" w:hAnsi="Times New Roman" w:cs="Times New Roman"/>
        </w:rPr>
        <w:t>: 191</w:t>
      </w:r>
      <w:r w:rsidR="00484835">
        <w:rPr>
          <w:rFonts w:ascii="Times New Roman" w:hAnsi="Times New Roman" w:cs="Times New Roman"/>
        </w:rPr>
        <w:t>-192</w:t>
      </w:r>
      <w:r w:rsidR="0064703A">
        <w:rPr>
          <w:rFonts w:ascii="Times New Roman" w:hAnsi="Times New Roman" w:cs="Times New Roman"/>
        </w:rPr>
        <w:t xml:space="preserve"> [1948]</w:t>
      </w:r>
      <w:r w:rsidR="00CC2353">
        <w:rPr>
          <w:rFonts w:ascii="Times New Roman" w:hAnsi="Times New Roman" w:cs="Times New Roman"/>
        </w:rPr>
        <w:t>)</w:t>
      </w:r>
      <w:r w:rsidR="00484835">
        <w:rPr>
          <w:rFonts w:ascii="Times New Roman" w:hAnsi="Times New Roman" w:cs="Times New Roman"/>
        </w:rPr>
        <w:t>, quand la phrase « s’organise d’un jet »</w:t>
      </w:r>
      <w:r w:rsidR="00A712D1">
        <w:rPr>
          <w:rStyle w:val="Marquenotebasdepage"/>
          <w:rFonts w:ascii="Times New Roman" w:hAnsi="Times New Roman" w:cs="Times New Roman"/>
        </w:rPr>
        <w:footnoteReference w:id="17"/>
      </w:r>
      <w:r w:rsidR="00CC2353">
        <w:rPr>
          <w:rFonts w:ascii="Times New Roman" w:hAnsi="Times New Roman" w:cs="Times New Roman"/>
        </w:rPr>
        <w:t>.</w:t>
      </w:r>
      <w:r>
        <w:rPr>
          <w:rFonts w:ascii="Times New Roman" w:hAnsi="Times New Roman" w:cs="Times New Roman"/>
        </w:rPr>
        <w:t xml:space="preserve"> La </w:t>
      </w:r>
      <w:proofErr w:type="spellStart"/>
      <w:r>
        <w:rPr>
          <w:rFonts w:ascii="Times New Roman" w:hAnsi="Times New Roman" w:cs="Times New Roman"/>
        </w:rPr>
        <w:t>scription</w:t>
      </w:r>
      <w:proofErr w:type="spellEnd"/>
      <w:r>
        <w:rPr>
          <w:rFonts w:ascii="Times New Roman" w:hAnsi="Times New Roman" w:cs="Times New Roman"/>
        </w:rPr>
        <w:t xml:space="preserve"> italique atteste ainsi, à la</w:t>
      </w:r>
      <w:r w:rsidR="00CC2353">
        <w:rPr>
          <w:rFonts w:ascii="Times New Roman" w:hAnsi="Times New Roman" w:cs="Times New Roman"/>
        </w:rPr>
        <w:t xml:space="preserve"> surface du texte, l’expérience sensori-motrice </w:t>
      </w:r>
      <w:r>
        <w:rPr>
          <w:rFonts w:ascii="Times New Roman" w:hAnsi="Times New Roman" w:cs="Times New Roman"/>
        </w:rPr>
        <w:t xml:space="preserve">d’une instance </w:t>
      </w:r>
      <w:proofErr w:type="spellStart"/>
      <w:r>
        <w:rPr>
          <w:rFonts w:ascii="Times New Roman" w:hAnsi="Times New Roman" w:cs="Times New Roman"/>
        </w:rPr>
        <w:t>énonçante</w:t>
      </w:r>
      <w:proofErr w:type="spellEnd"/>
      <w:r>
        <w:rPr>
          <w:rFonts w:ascii="Times New Roman" w:hAnsi="Times New Roman" w:cs="Times New Roman"/>
        </w:rPr>
        <w:t xml:space="preserve"> qui cherche à donner forme à un objet. La modélisation </w:t>
      </w:r>
      <w:proofErr w:type="spellStart"/>
      <w:r>
        <w:rPr>
          <w:rFonts w:ascii="Times New Roman" w:hAnsi="Times New Roman" w:cs="Times New Roman"/>
        </w:rPr>
        <w:t>tensive</w:t>
      </w:r>
      <w:proofErr w:type="spellEnd"/>
      <w:r>
        <w:rPr>
          <w:rFonts w:ascii="Times New Roman" w:hAnsi="Times New Roman" w:cs="Times New Roman"/>
        </w:rPr>
        <w:t xml:space="preserve"> </w:t>
      </w:r>
      <w:r w:rsidR="00253CAE">
        <w:rPr>
          <w:rFonts w:ascii="Times New Roman" w:hAnsi="Times New Roman" w:cs="Times New Roman"/>
        </w:rPr>
        <w:t>rend</w:t>
      </w:r>
      <w:r>
        <w:rPr>
          <w:rFonts w:ascii="Times New Roman" w:hAnsi="Times New Roman" w:cs="Times New Roman"/>
        </w:rPr>
        <w:t xml:space="preserve"> compte d’une intensification progressive qui, au terme d’un mouvement ascendant (</w:t>
      </w:r>
      <w:proofErr w:type="spellStart"/>
      <w:r>
        <w:rPr>
          <w:rFonts w:ascii="Times New Roman" w:hAnsi="Times New Roman" w:cs="Times New Roman"/>
        </w:rPr>
        <w:t>Zilberberg</w:t>
      </w:r>
      <w:proofErr w:type="spellEnd"/>
      <w:r>
        <w:rPr>
          <w:rFonts w:ascii="Times New Roman" w:hAnsi="Times New Roman" w:cs="Times New Roman"/>
        </w:rPr>
        <w:t xml:space="preserve"> 2000), débouche sur l’événement de sens. </w:t>
      </w:r>
    </w:p>
    <w:p w14:paraId="603C21E2" w14:textId="344C5C8A" w:rsidR="00C61570" w:rsidRDefault="00AE378E" w:rsidP="00AE378E">
      <w:pPr>
        <w:spacing w:after="120" w:line="276" w:lineRule="auto"/>
        <w:jc w:val="both"/>
        <w:rPr>
          <w:rFonts w:ascii="Times New Roman" w:hAnsi="Times New Roman" w:cs="Times New Roman"/>
        </w:rPr>
      </w:pPr>
      <w:r>
        <w:rPr>
          <w:rFonts w:ascii="Times New Roman" w:hAnsi="Times New Roman" w:cs="Times New Roman"/>
        </w:rPr>
        <w:t xml:space="preserve">Ensuite, </w:t>
      </w:r>
      <w:r w:rsidR="00BA3602">
        <w:rPr>
          <w:rFonts w:ascii="Times New Roman" w:hAnsi="Times New Roman" w:cs="Times New Roman"/>
        </w:rPr>
        <w:t xml:space="preserve">l’accent est mis sur l’entrejeu des composantes de la </w:t>
      </w:r>
      <w:proofErr w:type="spellStart"/>
      <w:r w:rsidR="00BA3602">
        <w:rPr>
          <w:rFonts w:ascii="Times New Roman" w:hAnsi="Times New Roman" w:cs="Times New Roman"/>
        </w:rPr>
        <w:t>textualisation</w:t>
      </w:r>
      <w:proofErr w:type="spellEnd"/>
      <w:r w:rsidR="00253CAE">
        <w:rPr>
          <w:rFonts w:ascii="Times New Roman" w:hAnsi="Times New Roman" w:cs="Times New Roman"/>
        </w:rPr>
        <w:t xml:space="preserve">, à la base </w:t>
      </w:r>
      <w:r w:rsidR="00014607">
        <w:rPr>
          <w:rFonts w:ascii="Times New Roman" w:hAnsi="Times New Roman" w:cs="Times New Roman"/>
        </w:rPr>
        <w:t xml:space="preserve">d’une unité textuelle complexe. </w:t>
      </w:r>
      <w:r w:rsidR="00BA3602">
        <w:rPr>
          <w:rFonts w:ascii="Times New Roman" w:hAnsi="Times New Roman" w:cs="Times New Roman"/>
        </w:rPr>
        <w:t xml:space="preserve">On peut distinguer trois moments. </w:t>
      </w:r>
    </w:p>
    <w:p w14:paraId="368989BF" w14:textId="3A08D79F" w:rsidR="006B64E1" w:rsidRDefault="00014607" w:rsidP="00AE378E">
      <w:pPr>
        <w:spacing w:after="120" w:line="276" w:lineRule="auto"/>
        <w:jc w:val="both"/>
        <w:rPr>
          <w:rFonts w:ascii="Times New Roman" w:hAnsi="Times New Roman" w:cs="Times New Roman"/>
        </w:rPr>
      </w:pPr>
      <w:r>
        <w:rPr>
          <w:rFonts w:ascii="Times New Roman" w:hAnsi="Times New Roman" w:cs="Times New Roman"/>
        </w:rPr>
        <w:t>Tout d’abord, à</w:t>
      </w:r>
      <w:r w:rsidR="00AE378E">
        <w:rPr>
          <w:rFonts w:ascii="Times New Roman" w:hAnsi="Times New Roman" w:cs="Times New Roman"/>
        </w:rPr>
        <w:t xml:space="preserve"> travers une tension entre les pronoms « on » et « je », entre le temps du présent élargi et le maintenant du souvenir, l’interprète </w:t>
      </w:r>
      <w:r w:rsidR="00091770">
        <w:rPr>
          <w:rFonts w:ascii="Times New Roman" w:hAnsi="Times New Roman" w:cs="Times New Roman"/>
        </w:rPr>
        <w:t xml:space="preserve">adoptant le point de vue de l’immanence « intégrative » </w:t>
      </w:r>
      <w:r w:rsidR="00AE378E">
        <w:rPr>
          <w:rFonts w:ascii="Times New Roman" w:hAnsi="Times New Roman" w:cs="Times New Roman"/>
        </w:rPr>
        <w:t>est conduit à focaliser son attention sur la manière dont</w:t>
      </w:r>
      <w:r w:rsidR="00471C74">
        <w:rPr>
          <w:rFonts w:ascii="Times New Roman" w:hAnsi="Times New Roman" w:cs="Times New Roman"/>
        </w:rPr>
        <w:t xml:space="preserve"> </w:t>
      </w:r>
      <w:r w:rsidR="00AE378E">
        <w:rPr>
          <w:rFonts w:ascii="Times New Roman" w:hAnsi="Times New Roman" w:cs="Times New Roman"/>
        </w:rPr>
        <w:t xml:space="preserve">un régime représentationnel spécifique reflète ou reconstruit une expérience perceptive. En l’occurrence, celui-ci n’est pas de l’ordre de la présentation d’un </w:t>
      </w:r>
      <w:r w:rsidR="00AE378E" w:rsidRPr="00AE646B">
        <w:rPr>
          <w:rFonts w:ascii="Times New Roman" w:hAnsi="Times New Roman" w:cs="Times New Roman"/>
          <w:i/>
        </w:rPr>
        <w:t>quelque chose</w:t>
      </w:r>
      <w:r w:rsidR="00AE378E">
        <w:rPr>
          <w:rFonts w:ascii="Times New Roman" w:hAnsi="Times New Roman" w:cs="Times New Roman"/>
        </w:rPr>
        <w:t xml:space="preserve"> </w:t>
      </w:r>
      <w:r w:rsidR="00AE378E" w:rsidRPr="00AE646B">
        <w:rPr>
          <w:rFonts w:ascii="Times New Roman" w:hAnsi="Times New Roman" w:cs="Times New Roman"/>
        </w:rPr>
        <w:t>à découvrir</w:t>
      </w:r>
      <w:r w:rsidR="00AE378E">
        <w:rPr>
          <w:rFonts w:ascii="Times New Roman" w:hAnsi="Times New Roman" w:cs="Times New Roman"/>
        </w:rPr>
        <w:t xml:space="preserve"> en amont de la forme prédicative du jugement de vérité : consentant à un débrayage généralisé, </w:t>
      </w:r>
      <w:r w:rsidR="00FB1DDA">
        <w:rPr>
          <w:rFonts w:ascii="Times New Roman" w:hAnsi="Times New Roman" w:cs="Times New Roman"/>
        </w:rPr>
        <w:t>l’assertion</w:t>
      </w:r>
      <w:r w:rsidR="006B64E1">
        <w:rPr>
          <w:rFonts w:ascii="Times New Roman" w:hAnsi="Times New Roman" w:cs="Times New Roman"/>
        </w:rPr>
        <w:t>, liée à la « </w:t>
      </w:r>
      <w:proofErr w:type="spellStart"/>
      <w:r w:rsidR="006B64E1">
        <w:rPr>
          <w:rFonts w:ascii="Times New Roman" w:hAnsi="Times New Roman" w:cs="Times New Roman"/>
        </w:rPr>
        <w:t>détension</w:t>
      </w:r>
      <w:proofErr w:type="spellEnd"/>
      <w:r w:rsidR="006B64E1">
        <w:rPr>
          <w:rFonts w:ascii="Times New Roman" w:hAnsi="Times New Roman" w:cs="Times New Roman"/>
        </w:rPr>
        <w:t xml:space="preserve"> » au sens guillaumien du terme, </w:t>
      </w:r>
      <w:r w:rsidR="00FB1DDA">
        <w:rPr>
          <w:rFonts w:ascii="Times New Roman" w:hAnsi="Times New Roman" w:cs="Times New Roman"/>
        </w:rPr>
        <w:t>représente l’événement perceptif</w:t>
      </w:r>
      <w:r w:rsidR="00AE378E">
        <w:rPr>
          <w:rFonts w:ascii="Times New Roman" w:hAnsi="Times New Roman" w:cs="Times New Roman"/>
        </w:rPr>
        <w:t xml:space="preserve"> </w:t>
      </w:r>
      <w:r w:rsidR="00FB1DDA">
        <w:rPr>
          <w:rFonts w:ascii="Times New Roman" w:hAnsi="Times New Roman" w:cs="Times New Roman"/>
        </w:rPr>
        <w:t>de manière</w:t>
      </w:r>
      <w:r w:rsidR="00955442">
        <w:rPr>
          <w:rFonts w:ascii="Times New Roman" w:hAnsi="Times New Roman" w:cs="Times New Roman"/>
        </w:rPr>
        <w:t xml:space="preserve"> </w:t>
      </w:r>
      <w:proofErr w:type="spellStart"/>
      <w:r w:rsidR="00955442">
        <w:rPr>
          <w:rFonts w:ascii="Times New Roman" w:hAnsi="Times New Roman" w:cs="Times New Roman"/>
        </w:rPr>
        <w:t>objectivante</w:t>
      </w:r>
      <w:proofErr w:type="spellEnd"/>
      <w:r w:rsidR="00FB1DDA">
        <w:rPr>
          <w:rFonts w:ascii="Times New Roman" w:hAnsi="Times New Roman" w:cs="Times New Roman"/>
        </w:rPr>
        <w:t xml:space="preserve">. </w:t>
      </w:r>
    </w:p>
    <w:p w14:paraId="7CC2B352" w14:textId="4FCF0E0B" w:rsidR="00014607" w:rsidRDefault="00BA3602" w:rsidP="00AE378E">
      <w:pPr>
        <w:spacing w:after="120" w:line="276" w:lineRule="auto"/>
        <w:jc w:val="both"/>
        <w:rPr>
          <w:rFonts w:ascii="Times New Roman" w:hAnsi="Times New Roman" w:cs="Times New Roman"/>
        </w:rPr>
      </w:pPr>
      <w:r>
        <w:rPr>
          <w:rFonts w:ascii="Times New Roman" w:hAnsi="Times New Roman" w:cs="Times New Roman"/>
        </w:rPr>
        <w:t>Par ailleurs</w:t>
      </w:r>
      <w:r w:rsidR="00014607">
        <w:rPr>
          <w:rFonts w:ascii="Times New Roman" w:hAnsi="Times New Roman" w:cs="Times New Roman"/>
        </w:rPr>
        <w:t xml:space="preserve">, </w:t>
      </w:r>
      <w:r w:rsidR="00ED6D4D">
        <w:rPr>
          <w:rFonts w:ascii="Times New Roman" w:hAnsi="Times New Roman" w:cs="Times New Roman"/>
        </w:rPr>
        <w:t xml:space="preserve">il s’agit de montrer que la </w:t>
      </w:r>
      <w:r w:rsidR="00280108">
        <w:rPr>
          <w:rFonts w:ascii="Times New Roman" w:hAnsi="Times New Roman" w:cs="Times New Roman"/>
        </w:rPr>
        <w:t>représentation</w:t>
      </w:r>
      <w:r w:rsidR="00014607">
        <w:rPr>
          <w:rFonts w:ascii="Times New Roman" w:hAnsi="Times New Roman" w:cs="Times New Roman"/>
        </w:rPr>
        <w:t xml:space="preserve"> </w:t>
      </w:r>
      <w:r w:rsidR="00ED6D4D">
        <w:rPr>
          <w:rFonts w:ascii="Times New Roman" w:hAnsi="Times New Roman" w:cs="Times New Roman"/>
        </w:rPr>
        <w:t xml:space="preserve">est </w:t>
      </w:r>
      <w:proofErr w:type="spellStart"/>
      <w:r w:rsidR="00ED6D4D">
        <w:rPr>
          <w:rFonts w:ascii="Times New Roman" w:hAnsi="Times New Roman" w:cs="Times New Roman"/>
        </w:rPr>
        <w:t>médiée</w:t>
      </w:r>
      <w:proofErr w:type="spellEnd"/>
      <w:r w:rsidR="00ED6D4D">
        <w:rPr>
          <w:rFonts w:ascii="Times New Roman" w:hAnsi="Times New Roman" w:cs="Times New Roman"/>
        </w:rPr>
        <w:t xml:space="preserve"> </w:t>
      </w:r>
      <w:r w:rsidR="003D753F">
        <w:rPr>
          <w:rFonts w:ascii="Times New Roman" w:hAnsi="Times New Roman" w:cs="Times New Roman"/>
        </w:rPr>
        <w:t xml:space="preserve">par l’intertexte – </w:t>
      </w:r>
      <w:r w:rsidR="003D753F" w:rsidRPr="009926D3">
        <w:rPr>
          <w:rFonts w:ascii="Times New Roman" w:hAnsi="Times New Roman" w:cs="Times New Roman"/>
          <w:i/>
        </w:rPr>
        <w:t>Le</w:t>
      </w:r>
      <w:r w:rsidR="003D753F">
        <w:rPr>
          <w:rFonts w:ascii="Times New Roman" w:hAnsi="Times New Roman" w:cs="Times New Roman"/>
        </w:rPr>
        <w:t xml:space="preserve"> </w:t>
      </w:r>
      <w:r w:rsidR="003D753F" w:rsidRPr="00F3754D">
        <w:rPr>
          <w:rFonts w:ascii="Times New Roman" w:hAnsi="Times New Roman" w:cs="Times New Roman"/>
          <w:i/>
        </w:rPr>
        <w:t>Domaine d’</w:t>
      </w:r>
      <w:proofErr w:type="spellStart"/>
      <w:r w:rsidR="003D753F" w:rsidRPr="00F3754D">
        <w:rPr>
          <w:rFonts w:ascii="Times New Roman" w:hAnsi="Times New Roman" w:cs="Times New Roman"/>
          <w:i/>
        </w:rPr>
        <w:t>Ar</w:t>
      </w:r>
      <w:r w:rsidR="003D753F">
        <w:rPr>
          <w:rFonts w:ascii="Times New Roman" w:hAnsi="Times New Roman" w:cs="Times New Roman"/>
          <w:i/>
        </w:rPr>
        <w:t>n</w:t>
      </w:r>
      <w:r w:rsidR="003D753F" w:rsidRPr="00F3754D">
        <w:rPr>
          <w:rFonts w:ascii="Times New Roman" w:hAnsi="Times New Roman" w:cs="Times New Roman"/>
          <w:i/>
        </w:rPr>
        <w:t>heim</w:t>
      </w:r>
      <w:proofErr w:type="spellEnd"/>
      <w:r w:rsidR="003D753F">
        <w:rPr>
          <w:rFonts w:ascii="Times New Roman" w:hAnsi="Times New Roman" w:cs="Times New Roman"/>
        </w:rPr>
        <w:t xml:space="preserve"> de Poe (1989 : 913)</w:t>
      </w:r>
      <w:r w:rsidR="003D753F">
        <w:rPr>
          <w:rStyle w:val="Marquenotebasdepage"/>
          <w:rFonts w:ascii="Times New Roman" w:hAnsi="Times New Roman" w:cs="Times New Roman"/>
        </w:rPr>
        <w:footnoteReference w:id="18"/>
      </w:r>
      <w:r w:rsidR="003D753F">
        <w:rPr>
          <w:rFonts w:ascii="Times New Roman" w:hAnsi="Times New Roman" w:cs="Times New Roman"/>
        </w:rPr>
        <w:t xml:space="preserve"> – convoqué : l’interprète doit analyser les modalités de l’entrée en résonance du texte de Gracq et de cet autre texte, « matriciel », qui s’impose en filigrane,</w:t>
      </w:r>
      <w:r w:rsidR="003D753F" w:rsidRPr="00F64757">
        <w:rPr>
          <w:rFonts w:ascii="Times New Roman" w:hAnsi="Times New Roman" w:cs="Times New Roman"/>
        </w:rPr>
        <w:t xml:space="preserve"> </w:t>
      </w:r>
      <w:r w:rsidR="003D753F">
        <w:rPr>
          <w:rFonts w:ascii="Times New Roman" w:hAnsi="Times New Roman" w:cs="Times New Roman"/>
        </w:rPr>
        <w:t xml:space="preserve">le régime citationnel choisi étant celui de l’allusion. </w:t>
      </w:r>
      <w:r w:rsidR="00AE378E">
        <w:rPr>
          <w:rFonts w:ascii="Times New Roman" w:hAnsi="Times New Roman" w:cs="Times New Roman"/>
        </w:rPr>
        <w:t xml:space="preserve">Prenant en compte le détail des formes </w:t>
      </w:r>
      <w:proofErr w:type="spellStart"/>
      <w:r w:rsidR="00AE378E">
        <w:rPr>
          <w:rFonts w:ascii="Times New Roman" w:hAnsi="Times New Roman" w:cs="Times New Roman"/>
        </w:rPr>
        <w:t>thématico</w:t>
      </w:r>
      <w:proofErr w:type="spellEnd"/>
      <w:r w:rsidR="00AE378E">
        <w:rPr>
          <w:rFonts w:ascii="Times New Roman" w:hAnsi="Times New Roman" w:cs="Times New Roman"/>
        </w:rPr>
        <w:t xml:space="preserve">-narratives </w:t>
      </w:r>
      <w:r w:rsidR="00955442">
        <w:rPr>
          <w:rFonts w:ascii="Times New Roman" w:hAnsi="Times New Roman" w:cs="Times New Roman"/>
        </w:rPr>
        <w:t xml:space="preserve">et discursives </w:t>
      </w:r>
      <w:r w:rsidR="00AE378E">
        <w:rPr>
          <w:rFonts w:ascii="Times New Roman" w:hAnsi="Times New Roman" w:cs="Times New Roman"/>
        </w:rPr>
        <w:t xml:space="preserve">– leur reproduction ou leur infléchissement </w:t>
      </w:r>
      <w:r w:rsidR="009C1CE7">
        <w:rPr>
          <w:rFonts w:ascii="Times New Roman" w:hAnsi="Times New Roman" w:cs="Times New Roman"/>
        </w:rPr>
        <w:t xml:space="preserve">au sein de syntagmes </w:t>
      </w:r>
      <w:proofErr w:type="spellStart"/>
      <w:r w:rsidR="009C1CE7">
        <w:rPr>
          <w:rFonts w:ascii="Times New Roman" w:hAnsi="Times New Roman" w:cs="Times New Roman"/>
        </w:rPr>
        <w:t>intermédiatiques</w:t>
      </w:r>
      <w:proofErr w:type="spellEnd"/>
      <w:r w:rsidR="00F64757">
        <w:rPr>
          <w:rFonts w:ascii="Times New Roman" w:hAnsi="Times New Roman" w:cs="Times New Roman"/>
        </w:rPr>
        <w:t xml:space="preserve"> (</w:t>
      </w:r>
      <w:proofErr w:type="spellStart"/>
      <w:r w:rsidR="00F64757">
        <w:rPr>
          <w:rFonts w:ascii="Times New Roman" w:hAnsi="Times New Roman" w:cs="Times New Roman"/>
        </w:rPr>
        <w:t>Fontanille</w:t>
      </w:r>
      <w:proofErr w:type="spellEnd"/>
      <w:r w:rsidR="00F64757">
        <w:rPr>
          <w:rFonts w:ascii="Times New Roman" w:hAnsi="Times New Roman" w:cs="Times New Roman"/>
        </w:rPr>
        <w:t xml:space="preserve"> 1999) </w:t>
      </w:r>
      <w:r w:rsidR="00AE378E">
        <w:rPr>
          <w:rFonts w:ascii="Times New Roman" w:hAnsi="Times New Roman" w:cs="Times New Roman"/>
        </w:rPr>
        <w:t>– ainsi que les phénomènes d’écho responsables du choix d’un m</w:t>
      </w:r>
      <w:r w:rsidR="00955442">
        <w:rPr>
          <w:rFonts w:ascii="Times New Roman" w:hAnsi="Times New Roman" w:cs="Times New Roman"/>
        </w:rPr>
        <w:t>ot ou d’une construction morpho</w:t>
      </w:r>
      <w:r w:rsidR="00AE378E">
        <w:rPr>
          <w:rFonts w:ascii="Times New Roman" w:hAnsi="Times New Roman" w:cs="Times New Roman"/>
        </w:rPr>
        <w:t xml:space="preserve">syntaxique, l’interprète montre comment </w:t>
      </w:r>
      <w:r w:rsidR="00484835">
        <w:rPr>
          <w:rFonts w:ascii="Times New Roman" w:hAnsi="Times New Roman" w:cs="Times New Roman"/>
        </w:rPr>
        <w:t>le</w:t>
      </w:r>
      <w:r w:rsidR="00F64757">
        <w:rPr>
          <w:rFonts w:ascii="Times New Roman" w:hAnsi="Times New Roman" w:cs="Times New Roman"/>
        </w:rPr>
        <w:t xml:space="preserve"> </w:t>
      </w:r>
      <w:r w:rsidR="00484835">
        <w:rPr>
          <w:rFonts w:ascii="Times New Roman" w:hAnsi="Times New Roman" w:cs="Times New Roman"/>
        </w:rPr>
        <w:t>« dit » est forgé</w:t>
      </w:r>
      <w:r w:rsidR="00AE378E">
        <w:rPr>
          <w:rFonts w:ascii="Times New Roman" w:hAnsi="Times New Roman" w:cs="Times New Roman"/>
        </w:rPr>
        <w:t xml:space="preserve"> au contact </w:t>
      </w:r>
      <w:r w:rsidR="00484835">
        <w:rPr>
          <w:rFonts w:ascii="Times New Roman" w:hAnsi="Times New Roman" w:cs="Times New Roman"/>
        </w:rPr>
        <w:t xml:space="preserve">d’un </w:t>
      </w:r>
      <w:r w:rsidR="00AE378E">
        <w:rPr>
          <w:rFonts w:ascii="Times New Roman" w:hAnsi="Times New Roman" w:cs="Times New Roman"/>
        </w:rPr>
        <w:t xml:space="preserve">apport extérieur </w:t>
      </w:r>
      <w:r w:rsidR="00484835">
        <w:rPr>
          <w:rFonts w:ascii="Times New Roman" w:hAnsi="Times New Roman" w:cs="Times New Roman"/>
        </w:rPr>
        <w:t>modalisant</w:t>
      </w:r>
      <w:r w:rsidR="00AE378E">
        <w:rPr>
          <w:rFonts w:ascii="Times New Roman" w:hAnsi="Times New Roman" w:cs="Times New Roman"/>
        </w:rPr>
        <w:t xml:space="preserve">, comment une singularité ou </w:t>
      </w:r>
      <w:r w:rsidR="00AE378E" w:rsidRPr="00C461CC">
        <w:rPr>
          <w:rFonts w:ascii="Times New Roman" w:hAnsi="Times New Roman" w:cs="Times New Roman"/>
          <w:i/>
        </w:rPr>
        <w:t>pouvoir dire</w:t>
      </w:r>
      <w:r w:rsidR="00955442">
        <w:rPr>
          <w:rFonts w:ascii="Times New Roman" w:hAnsi="Times New Roman" w:cs="Times New Roman"/>
        </w:rPr>
        <w:t xml:space="preserve"> se détache sur un fond</w:t>
      </w:r>
      <w:r w:rsidR="00AE378E">
        <w:rPr>
          <w:rFonts w:ascii="Times New Roman" w:hAnsi="Times New Roman" w:cs="Times New Roman"/>
        </w:rPr>
        <w:t xml:space="preserve"> plus ou moins prévisible, qui impose un certain </w:t>
      </w:r>
      <w:r w:rsidR="00AE378E" w:rsidRPr="009926D3">
        <w:rPr>
          <w:rFonts w:ascii="Times New Roman" w:hAnsi="Times New Roman" w:cs="Times New Roman"/>
          <w:i/>
        </w:rPr>
        <w:t>devoir dire</w:t>
      </w:r>
      <w:r w:rsidR="00AE378E">
        <w:rPr>
          <w:rFonts w:ascii="Times New Roman" w:hAnsi="Times New Roman" w:cs="Times New Roman"/>
        </w:rPr>
        <w:t xml:space="preserve">. </w:t>
      </w:r>
      <w:r w:rsidR="00C412D4">
        <w:rPr>
          <w:rFonts w:ascii="Times New Roman" w:hAnsi="Times New Roman" w:cs="Times New Roman"/>
        </w:rPr>
        <w:t xml:space="preserve">Ainsi, </w:t>
      </w:r>
      <w:r w:rsidR="00B16D2C">
        <w:rPr>
          <w:rFonts w:ascii="Times New Roman" w:hAnsi="Times New Roman" w:cs="Times New Roman"/>
        </w:rPr>
        <w:t xml:space="preserve">au delà de la reprise lexicale, </w:t>
      </w:r>
      <w:r w:rsidR="00AD3FC0">
        <w:rPr>
          <w:rFonts w:ascii="Times New Roman" w:hAnsi="Times New Roman" w:cs="Times New Roman"/>
        </w:rPr>
        <w:t>le texte de Poe</w:t>
      </w:r>
      <w:r w:rsidR="009C1CE7">
        <w:rPr>
          <w:rFonts w:ascii="Times New Roman" w:hAnsi="Times New Roman" w:cs="Times New Roman"/>
        </w:rPr>
        <w:t xml:space="preserve"> </w:t>
      </w:r>
      <w:r w:rsidR="00B16D2C">
        <w:rPr>
          <w:rFonts w:ascii="Times New Roman" w:hAnsi="Times New Roman" w:cs="Times New Roman"/>
        </w:rPr>
        <w:t>commande à une structure discursive bien connue, qui gère le rapport entre un observateur et un informateur qui se dérobe au regard (</w:t>
      </w:r>
      <w:r w:rsidR="00586AD7" w:rsidRPr="00586AD7">
        <w:rPr>
          <w:rFonts w:ascii="Times New Roman" w:hAnsi="Times New Roman" w:cs="Times New Roman"/>
          <w:i/>
        </w:rPr>
        <w:t>ibid</w:t>
      </w:r>
      <w:r w:rsidR="00586AD7">
        <w:rPr>
          <w:rFonts w:ascii="Times New Roman" w:hAnsi="Times New Roman" w:cs="Times New Roman"/>
        </w:rPr>
        <w:t>.</w:t>
      </w:r>
      <w:r w:rsidR="00B16D2C">
        <w:rPr>
          <w:rFonts w:ascii="Times New Roman" w:hAnsi="Times New Roman" w:cs="Times New Roman"/>
        </w:rPr>
        <w:t xml:space="preserve">). </w:t>
      </w:r>
      <w:r w:rsidR="00C412D4">
        <w:rPr>
          <w:rFonts w:ascii="Times New Roman" w:hAnsi="Times New Roman" w:cs="Times New Roman"/>
        </w:rPr>
        <w:t>En même temps</w:t>
      </w:r>
      <w:r w:rsidR="00477345">
        <w:rPr>
          <w:rFonts w:ascii="Times New Roman" w:hAnsi="Times New Roman" w:cs="Times New Roman"/>
        </w:rPr>
        <w:t xml:space="preserve">, </w:t>
      </w:r>
      <w:r w:rsidR="00AE378E">
        <w:rPr>
          <w:rFonts w:ascii="Times New Roman" w:hAnsi="Times New Roman" w:cs="Times New Roman"/>
        </w:rPr>
        <w:t xml:space="preserve">toute une réécriture parodique, qui cultive les moments de décalage par </w:t>
      </w:r>
      <w:r w:rsidR="00477345">
        <w:rPr>
          <w:rFonts w:ascii="Times New Roman" w:hAnsi="Times New Roman" w:cs="Times New Roman"/>
        </w:rPr>
        <w:t>rapport aux moules préfabriqués, relève de la singularisation du dire</w:t>
      </w:r>
      <w:r w:rsidR="009C1CE7">
        <w:rPr>
          <w:rStyle w:val="Marquenotebasdepage"/>
          <w:rFonts w:ascii="Times New Roman" w:hAnsi="Times New Roman" w:cs="Times New Roman"/>
        </w:rPr>
        <w:footnoteReference w:id="19"/>
      </w:r>
      <w:r w:rsidR="009C1CE7">
        <w:rPr>
          <w:rFonts w:ascii="Times New Roman" w:hAnsi="Times New Roman" w:cs="Times New Roman"/>
        </w:rPr>
        <w:t>.</w:t>
      </w:r>
      <w:r w:rsidR="00AE378E">
        <w:rPr>
          <w:rFonts w:ascii="Times New Roman" w:hAnsi="Times New Roman" w:cs="Times New Roman"/>
        </w:rPr>
        <w:t xml:space="preserve"> </w:t>
      </w:r>
    </w:p>
    <w:p w14:paraId="34C8A188" w14:textId="089FD66E" w:rsidR="00C914D0" w:rsidRDefault="00014607" w:rsidP="00AE378E">
      <w:pPr>
        <w:spacing w:after="120" w:line="276" w:lineRule="auto"/>
        <w:jc w:val="both"/>
        <w:rPr>
          <w:rFonts w:ascii="Times New Roman" w:hAnsi="Times New Roman" w:cs="Times New Roman"/>
        </w:rPr>
      </w:pPr>
      <w:r>
        <w:rPr>
          <w:rFonts w:ascii="Times New Roman" w:hAnsi="Times New Roman" w:cs="Times New Roman"/>
        </w:rPr>
        <w:t>Enfin, l</w:t>
      </w:r>
      <w:r w:rsidR="00AE378E">
        <w:rPr>
          <w:rFonts w:ascii="Times New Roman" w:hAnsi="Times New Roman" w:cs="Times New Roman"/>
        </w:rPr>
        <w:t xml:space="preserve">e raisonnement peut être étendu </w:t>
      </w:r>
      <w:r w:rsidR="00E95E4A">
        <w:rPr>
          <w:rFonts w:ascii="Times New Roman" w:hAnsi="Times New Roman" w:cs="Times New Roman"/>
        </w:rPr>
        <w:t xml:space="preserve">au </w:t>
      </w:r>
      <w:r w:rsidR="00AE378E">
        <w:rPr>
          <w:rFonts w:ascii="Times New Roman" w:hAnsi="Times New Roman" w:cs="Times New Roman"/>
        </w:rPr>
        <w:t xml:space="preserve">modèle largement </w:t>
      </w:r>
      <w:r>
        <w:rPr>
          <w:rFonts w:ascii="Times New Roman" w:hAnsi="Times New Roman" w:cs="Times New Roman"/>
        </w:rPr>
        <w:t>stéréotypé du voyage initiatique</w:t>
      </w:r>
      <w:r w:rsidR="00A3267A">
        <w:rPr>
          <w:rFonts w:ascii="Times New Roman" w:hAnsi="Times New Roman" w:cs="Times New Roman"/>
        </w:rPr>
        <w:t>, proposé à une analyse des cultures.</w:t>
      </w:r>
      <w:r w:rsidR="00BA64D2">
        <w:rPr>
          <w:rFonts w:ascii="Times New Roman" w:hAnsi="Times New Roman" w:cs="Times New Roman"/>
          <w:i/>
        </w:rPr>
        <w:t xml:space="preserve"> </w:t>
      </w:r>
      <w:r w:rsidR="00E95E4A">
        <w:rPr>
          <w:rFonts w:ascii="Times New Roman" w:hAnsi="Times New Roman" w:cs="Times New Roman"/>
        </w:rPr>
        <w:t>I</w:t>
      </w:r>
      <w:r w:rsidR="00AE378E">
        <w:rPr>
          <w:rFonts w:ascii="Times New Roman" w:hAnsi="Times New Roman" w:cs="Times New Roman"/>
        </w:rPr>
        <w:t>l incombe à l’interpr</w:t>
      </w:r>
      <w:r w:rsidR="00477345">
        <w:rPr>
          <w:rFonts w:ascii="Times New Roman" w:hAnsi="Times New Roman" w:cs="Times New Roman"/>
        </w:rPr>
        <w:t>ète</w:t>
      </w:r>
      <w:r w:rsidR="00AE378E">
        <w:rPr>
          <w:rFonts w:ascii="Times New Roman" w:hAnsi="Times New Roman" w:cs="Times New Roman"/>
        </w:rPr>
        <w:t xml:space="preserve"> de rendre compte de la manière dont l’auteur </w:t>
      </w:r>
      <w:r w:rsidR="00D34FBE">
        <w:rPr>
          <w:rFonts w:ascii="Times New Roman" w:hAnsi="Times New Roman" w:cs="Times New Roman"/>
        </w:rPr>
        <w:t xml:space="preserve">en </w:t>
      </w:r>
      <w:r w:rsidR="00AE378E">
        <w:rPr>
          <w:rFonts w:ascii="Times New Roman" w:hAnsi="Times New Roman" w:cs="Times New Roman"/>
        </w:rPr>
        <w:t xml:space="preserve">négocie la présence </w:t>
      </w:r>
      <w:r w:rsidR="00F64757">
        <w:rPr>
          <w:rFonts w:ascii="Times New Roman" w:hAnsi="Times New Roman" w:cs="Times New Roman"/>
        </w:rPr>
        <w:t xml:space="preserve">discursive </w:t>
      </w:r>
      <w:r w:rsidR="00AE378E">
        <w:rPr>
          <w:rFonts w:ascii="Times New Roman" w:hAnsi="Times New Roman" w:cs="Times New Roman"/>
        </w:rPr>
        <w:t>dans son texte</w:t>
      </w:r>
      <w:r w:rsidR="00F64757">
        <w:rPr>
          <w:rFonts w:ascii="Times New Roman" w:hAnsi="Times New Roman" w:cs="Times New Roman"/>
        </w:rPr>
        <w:t xml:space="preserve">. </w:t>
      </w:r>
      <w:r w:rsidR="00253CAE">
        <w:rPr>
          <w:rFonts w:ascii="Times New Roman" w:hAnsi="Times New Roman" w:cs="Times New Roman"/>
        </w:rPr>
        <w:t>L</w:t>
      </w:r>
      <w:r w:rsidR="00AE378E">
        <w:rPr>
          <w:rFonts w:ascii="Times New Roman" w:hAnsi="Times New Roman" w:cs="Times New Roman"/>
        </w:rPr>
        <w:t xml:space="preserve">e modèle du voyage initiatique entre </w:t>
      </w:r>
      <w:r w:rsidR="00955442">
        <w:rPr>
          <w:rFonts w:ascii="Times New Roman" w:hAnsi="Times New Roman" w:cs="Times New Roman"/>
        </w:rPr>
        <w:t xml:space="preserve">ici </w:t>
      </w:r>
      <w:r w:rsidR="00AE378E">
        <w:rPr>
          <w:rFonts w:ascii="Times New Roman" w:hAnsi="Times New Roman" w:cs="Times New Roman"/>
        </w:rPr>
        <w:t xml:space="preserve">en tension avec l’« excursion sans aventure et sans imprévu qui nous ramène en quelques heures à notre point d’attache, à la clôture de la maison familière » (1977 : 9). </w:t>
      </w:r>
    </w:p>
    <w:p w14:paraId="3553D609" w14:textId="1AB9194C" w:rsidR="003626E4" w:rsidRDefault="00B17FA6" w:rsidP="00AE378E">
      <w:pPr>
        <w:spacing w:after="120" w:line="276" w:lineRule="auto"/>
        <w:jc w:val="both"/>
        <w:rPr>
          <w:rFonts w:ascii="Times New Roman" w:hAnsi="Times New Roman" w:cs="Times New Roman"/>
        </w:rPr>
      </w:pPr>
      <w:r>
        <w:rPr>
          <w:rFonts w:ascii="Times New Roman" w:hAnsi="Times New Roman" w:cs="Times New Roman"/>
        </w:rPr>
        <w:t>L</w:t>
      </w:r>
      <w:r w:rsidR="00A3267A">
        <w:rPr>
          <w:rFonts w:ascii="Times New Roman" w:hAnsi="Times New Roman" w:cs="Times New Roman"/>
        </w:rPr>
        <w:t xml:space="preserve">’entrée en tension des différentes médiations culturelles </w:t>
      </w:r>
      <w:r w:rsidR="0064703A">
        <w:rPr>
          <w:rFonts w:ascii="Times New Roman" w:hAnsi="Times New Roman" w:cs="Times New Roman"/>
        </w:rPr>
        <w:t xml:space="preserve">et les infléchissements qu’elles subissent sont </w:t>
      </w:r>
      <w:r>
        <w:rPr>
          <w:rFonts w:ascii="Times New Roman" w:hAnsi="Times New Roman" w:cs="Times New Roman"/>
        </w:rPr>
        <w:t xml:space="preserve">ainsi </w:t>
      </w:r>
      <w:r w:rsidR="00A3267A">
        <w:rPr>
          <w:rFonts w:ascii="Times New Roman" w:hAnsi="Times New Roman" w:cs="Times New Roman"/>
        </w:rPr>
        <w:t>en charge de l</w:t>
      </w:r>
      <w:r w:rsidR="0064703A">
        <w:rPr>
          <w:rFonts w:ascii="Times New Roman" w:hAnsi="Times New Roman" w:cs="Times New Roman"/>
        </w:rPr>
        <w:t xml:space="preserve">’incessante relance </w:t>
      </w:r>
      <w:r w:rsidR="00A3267A">
        <w:rPr>
          <w:rFonts w:ascii="Times New Roman" w:hAnsi="Times New Roman" w:cs="Times New Roman"/>
        </w:rPr>
        <w:t>de</w:t>
      </w:r>
      <w:r w:rsidR="003626E4">
        <w:rPr>
          <w:rFonts w:ascii="Times New Roman" w:hAnsi="Times New Roman" w:cs="Times New Roman"/>
        </w:rPr>
        <w:t xml:space="preserve"> la </w:t>
      </w:r>
      <w:proofErr w:type="spellStart"/>
      <w:r w:rsidR="003626E4">
        <w:rPr>
          <w:rFonts w:ascii="Times New Roman" w:hAnsi="Times New Roman" w:cs="Times New Roman"/>
        </w:rPr>
        <w:t>textualisation</w:t>
      </w:r>
      <w:proofErr w:type="spellEnd"/>
      <w:r w:rsidR="00A3267A">
        <w:rPr>
          <w:rFonts w:ascii="Times New Roman" w:hAnsi="Times New Roman" w:cs="Times New Roman"/>
        </w:rPr>
        <w:t xml:space="preserve">. </w:t>
      </w:r>
    </w:p>
    <w:p w14:paraId="32F9375B" w14:textId="77777777" w:rsidR="00AE378E" w:rsidRPr="008B6911" w:rsidRDefault="00AE378E" w:rsidP="00AE378E">
      <w:pPr>
        <w:widowControl w:val="0"/>
        <w:autoSpaceDE w:val="0"/>
        <w:autoSpaceDN w:val="0"/>
        <w:adjustRightInd w:val="0"/>
        <w:spacing w:after="120" w:line="276" w:lineRule="auto"/>
        <w:jc w:val="both"/>
        <w:rPr>
          <w:rFonts w:ascii="Times New Roman" w:hAnsi="Times New Roman" w:cs="Times New Roman"/>
        </w:rPr>
      </w:pPr>
      <w:r w:rsidRPr="008B6911">
        <w:rPr>
          <w:rFonts w:ascii="Times New Roman" w:hAnsi="Times New Roman" w:cs="Times New Roman"/>
        </w:rPr>
        <w:t>Conclusion</w:t>
      </w:r>
    </w:p>
    <w:p w14:paraId="1DCD7CC5" w14:textId="391BBF3E" w:rsidR="00AE378E" w:rsidRPr="008B6911" w:rsidRDefault="00AE378E" w:rsidP="00AE378E">
      <w:pPr>
        <w:widowControl w:val="0"/>
        <w:autoSpaceDE w:val="0"/>
        <w:autoSpaceDN w:val="0"/>
        <w:adjustRightInd w:val="0"/>
        <w:spacing w:after="120" w:line="276" w:lineRule="auto"/>
        <w:jc w:val="both"/>
        <w:rPr>
          <w:rFonts w:ascii="Times New Roman" w:hAnsi="Times New Roman" w:cs="Times New Roman"/>
        </w:rPr>
      </w:pPr>
      <w:r w:rsidRPr="008B6911">
        <w:rPr>
          <w:rFonts w:ascii="Times New Roman" w:hAnsi="Times New Roman" w:cs="Times New Roman"/>
        </w:rPr>
        <w:t xml:space="preserve">Il s’agissait, dans cette étude, de se donner les moyens de penser la sortie d’une conception  </w:t>
      </w:r>
      <w:r>
        <w:rPr>
          <w:rFonts w:ascii="Times New Roman" w:hAnsi="Times New Roman" w:cs="Times New Roman"/>
        </w:rPr>
        <w:t xml:space="preserve">de l’immanence liée, en sémiotique </w:t>
      </w:r>
      <w:proofErr w:type="spellStart"/>
      <w:r>
        <w:rPr>
          <w:rFonts w:ascii="Times New Roman" w:hAnsi="Times New Roman" w:cs="Times New Roman"/>
        </w:rPr>
        <w:t>greimassienne</w:t>
      </w:r>
      <w:proofErr w:type="spellEnd"/>
      <w:r>
        <w:rPr>
          <w:rFonts w:ascii="Times New Roman" w:hAnsi="Times New Roman" w:cs="Times New Roman"/>
        </w:rPr>
        <w:t>, à celle</w:t>
      </w:r>
      <w:r w:rsidRPr="008B6911">
        <w:rPr>
          <w:rFonts w:ascii="Times New Roman" w:hAnsi="Times New Roman" w:cs="Times New Roman"/>
        </w:rPr>
        <w:t xml:space="preserve"> du texte comme </w:t>
      </w:r>
      <w:r>
        <w:rPr>
          <w:rFonts w:ascii="Times New Roman" w:hAnsi="Times New Roman" w:cs="Times New Roman"/>
        </w:rPr>
        <w:t xml:space="preserve">un </w:t>
      </w:r>
      <w:r w:rsidRPr="008B6911">
        <w:rPr>
          <w:rFonts w:ascii="Times New Roman" w:hAnsi="Times New Roman" w:cs="Times New Roman"/>
        </w:rPr>
        <w:t>tout de signification dont le lecteur déplie le feuilleté des strates en ménageant le passage des structures sémio-narratives aux structures discursives</w:t>
      </w:r>
      <w:r w:rsidR="003C04CF">
        <w:rPr>
          <w:rFonts w:ascii="Times New Roman" w:hAnsi="Times New Roman" w:cs="Times New Roman"/>
        </w:rPr>
        <w:t xml:space="preserve">. </w:t>
      </w:r>
      <w:r w:rsidR="0064703A">
        <w:rPr>
          <w:rFonts w:ascii="Times New Roman" w:hAnsi="Times New Roman" w:cs="Times New Roman"/>
        </w:rPr>
        <w:t>N</w:t>
      </w:r>
      <w:r w:rsidR="003C04CF">
        <w:rPr>
          <w:rFonts w:ascii="Times New Roman" w:hAnsi="Times New Roman" w:cs="Times New Roman"/>
        </w:rPr>
        <w:t>ous</w:t>
      </w:r>
      <w:r w:rsidRPr="008B6911">
        <w:rPr>
          <w:rFonts w:ascii="Times New Roman" w:hAnsi="Times New Roman" w:cs="Times New Roman"/>
        </w:rPr>
        <w:t xml:space="preserve"> nous sommes ainsi proposé de caractériser le point de vue de l’immanence « intégrative » adopté par l’interprète doublement : en ouvrant sur l’empan du devenir de l’énonciation, tel qu’il est rythmé par les moments indiciel, iconique et </w:t>
      </w:r>
      <w:proofErr w:type="spellStart"/>
      <w:r w:rsidRPr="008B6911">
        <w:rPr>
          <w:rFonts w:ascii="Times New Roman" w:hAnsi="Times New Roman" w:cs="Times New Roman"/>
        </w:rPr>
        <w:t>textualisant</w:t>
      </w:r>
      <w:proofErr w:type="spellEnd"/>
      <w:r w:rsidRPr="008B6911">
        <w:rPr>
          <w:rFonts w:ascii="Times New Roman" w:hAnsi="Times New Roman" w:cs="Times New Roman"/>
        </w:rPr>
        <w:t xml:space="preserve"> ; en focalisant ensuite l’attention sur les modalités de la </w:t>
      </w:r>
      <w:proofErr w:type="spellStart"/>
      <w:r w:rsidRPr="008B6911">
        <w:rPr>
          <w:rFonts w:ascii="Times New Roman" w:hAnsi="Times New Roman" w:cs="Times New Roman"/>
        </w:rPr>
        <w:t>textualisation</w:t>
      </w:r>
      <w:proofErr w:type="spellEnd"/>
      <w:r w:rsidRPr="008B6911">
        <w:rPr>
          <w:rFonts w:ascii="Times New Roman" w:hAnsi="Times New Roman" w:cs="Times New Roman"/>
        </w:rPr>
        <w:t xml:space="preserve">. </w:t>
      </w:r>
      <w:r w:rsidR="0064703A">
        <w:rPr>
          <w:rFonts w:ascii="Times New Roman" w:hAnsi="Times New Roman" w:cs="Times New Roman"/>
        </w:rPr>
        <w:t xml:space="preserve">En particulier, nous avons réinterrogé l’hypothèse de l’existence textuelle du contexte de communication à travers une conception de la praxis énonciative englobant les pratiques. </w:t>
      </w:r>
    </w:p>
    <w:p w14:paraId="6F385BD1" w14:textId="04028327" w:rsidR="00AE378E" w:rsidRPr="008B6911" w:rsidRDefault="00AE378E" w:rsidP="00AE378E">
      <w:pPr>
        <w:widowControl w:val="0"/>
        <w:autoSpaceDE w:val="0"/>
        <w:autoSpaceDN w:val="0"/>
        <w:adjustRightInd w:val="0"/>
        <w:spacing w:after="120" w:line="276" w:lineRule="auto"/>
        <w:jc w:val="both"/>
        <w:rPr>
          <w:rFonts w:ascii="Times New Roman" w:hAnsi="Times New Roman" w:cs="Times New Roman"/>
        </w:rPr>
      </w:pPr>
      <w:r w:rsidRPr="008B6911">
        <w:rPr>
          <w:rFonts w:ascii="Times New Roman" w:hAnsi="Times New Roman" w:cs="Times New Roman"/>
        </w:rPr>
        <w:t xml:space="preserve">Au terme de ces investigations, il nous paraît que la pertinence du point de vue de l’immanence « intégrative » a pu être vérifiée globalement, mais aussi, dans le détail, à travers la mise en évidence de différents régimes de </w:t>
      </w:r>
      <w:proofErr w:type="spellStart"/>
      <w:r w:rsidRPr="008B6911">
        <w:rPr>
          <w:rFonts w:ascii="Times New Roman" w:hAnsi="Times New Roman" w:cs="Times New Roman"/>
        </w:rPr>
        <w:t>textualisation</w:t>
      </w:r>
      <w:proofErr w:type="spellEnd"/>
      <w:r w:rsidRPr="008B6911">
        <w:rPr>
          <w:rFonts w:ascii="Times New Roman" w:hAnsi="Times New Roman" w:cs="Times New Roman"/>
        </w:rPr>
        <w:t xml:space="preserve"> qui éprouvent diversement une limite entre un « extérieur » – le cotexte, le contexte, la </w:t>
      </w:r>
      <w:r>
        <w:rPr>
          <w:rFonts w:ascii="Times New Roman" w:hAnsi="Times New Roman" w:cs="Times New Roman"/>
        </w:rPr>
        <w:t> </w:t>
      </w:r>
      <w:r w:rsidRPr="008B6911">
        <w:rPr>
          <w:rFonts w:ascii="Times New Roman" w:hAnsi="Times New Roman" w:cs="Times New Roman"/>
        </w:rPr>
        <w:t>réalité</w:t>
      </w:r>
      <w:r>
        <w:rPr>
          <w:rFonts w:ascii="Times New Roman" w:hAnsi="Times New Roman" w:cs="Times New Roman"/>
        </w:rPr>
        <w:t>-</w:t>
      </w:r>
      <w:r w:rsidRPr="008B6911">
        <w:rPr>
          <w:rFonts w:ascii="Times New Roman" w:hAnsi="Times New Roman" w:cs="Times New Roman"/>
        </w:rPr>
        <w:t xml:space="preserve">référent – et </w:t>
      </w:r>
      <w:r w:rsidR="003C04CF">
        <w:rPr>
          <w:rFonts w:ascii="Times New Roman" w:hAnsi="Times New Roman" w:cs="Times New Roman"/>
        </w:rPr>
        <w:t>l’</w:t>
      </w:r>
      <w:r w:rsidRPr="008B6911">
        <w:rPr>
          <w:rFonts w:ascii="Times New Roman" w:hAnsi="Times New Roman" w:cs="Times New Roman"/>
        </w:rPr>
        <w:t xml:space="preserve">« intérieur » </w:t>
      </w:r>
      <w:r w:rsidR="003C04CF">
        <w:rPr>
          <w:rFonts w:ascii="Times New Roman" w:hAnsi="Times New Roman" w:cs="Times New Roman"/>
        </w:rPr>
        <w:t xml:space="preserve">d’une unité textuelle complexe </w:t>
      </w:r>
      <w:r w:rsidRPr="008B6911">
        <w:rPr>
          <w:rFonts w:ascii="Times New Roman" w:hAnsi="Times New Roman" w:cs="Times New Roman"/>
        </w:rPr>
        <w:t xml:space="preserve">qui prend forme et se constitue de proche en proche </w:t>
      </w:r>
      <w:r w:rsidRPr="008B6911">
        <w:rPr>
          <w:rFonts w:ascii="Times New Roman" w:hAnsi="Times New Roman" w:cs="Times New Roman"/>
          <w:i/>
        </w:rPr>
        <w:t xml:space="preserve">à travers </w:t>
      </w:r>
      <w:r w:rsidRPr="008B6911">
        <w:rPr>
          <w:rFonts w:ascii="Times New Roman" w:hAnsi="Times New Roman" w:cs="Times New Roman"/>
        </w:rPr>
        <w:t xml:space="preserve">l’action </w:t>
      </w:r>
      <w:proofErr w:type="spellStart"/>
      <w:r w:rsidRPr="008B6911">
        <w:rPr>
          <w:rFonts w:ascii="Times New Roman" w:hAnsi="Times New Roman" w:cs="Times New Roman"/>
        </w:rPr>
        <w:t>modalisatrice</w:t>
      </w:r>
      <w:proofErr w:type="spellEnd"/>
      <w:r w:rsidRPr="008B6911">
        <w:rPr>
          <w:rFonts w:ascii="Times New Roman" w:hAnsi="Times New Roman" w:cs="Times New Roman"/>
        </w:rPr>
        <w:t xml:space="preserve"> des éléments exogènes. Désormais, ce sont les conditions de possibilité et les modalités du franchissement d’un seuil et d’une interaction des points de vue </w:t>
      </w:r>
      <w:r w:rsidR="003C04CF">
        <w:rPr>
          <w:rFonts w:ascii="Times New Roman" w:hAnsi="Times New Roman" w:cs="Times New Roman"/>
        </w:rPr>
        <w:t xml:space="preserve">transcendant et </w:t>
      </w:r>
      <w:r w:rsidRPr="008B6911">
        <w:rPr>
          <w:rFonts w:ascii="Times New Roman" w:hAnsi="Times New Roman" w:cs="Times New Roman"/>
        </w:rPr>
        <w:t xml:space="preserve">immanent que, inlassablement, l’interprète à l’affût non plus de la signification, mais du sens est amené à cerner.  </w:t>
      </w:r>
    </w:p>
    <w:p w14:paraId="6027615A" w14:textId="77777777" w:rsidR="00AE378E" w:rsidRPr="008B6911" w:rsidRDefault="00AE378E" w:rsidP="00AE378E">
      <w:pPr>
        <w:widowControl w:val="0"/>
        <w:autoSpaceDE w:val="0"/>
        <w:autoSpaceDN w:val="0"/>
        <w:adjustRightInd w:val="0"/>
        <w:spacing w:after="120" w:line="276" w:lineRule="auto"/>
        <w:jc w:val="both"/>
        <w:rPr>
          <w:rFonts w:ascii="Times New Roman" w:hAnsi="Times New Roman" w:cs="Times New Roman"/>
        </w:rPr>
      </w:pPr>
      <w:r w:rsidRPr="008B6911">
        <w:rPr>
          <w:rFonts w:ascii="Times New Roman" w:hAnsi="Times New Roman" w:cs="Times New Roman"/>
        </w:rPr>
        <w:t xml:space="preserve">Références bibliographiques </w:t>
      </w:r>
    </w:p>
    <w:p w14:paraId="7512D077" w14:textId="583206BB" w:rsidR="00F85F3D" w:rsidRDefault="00F85F3D" w:rsidP="00AE378E">
      <w:pPr>
        <w:pStyle w:val="Notedebasdepage"/>
        <w:spacing w:line="276" w:lineRule="auto"/>
        <w:jc w:val="both"/>
        <w:rPr>
          <w:rFonts w:ascii="Times New Roman" w:hAnsi="Times New Roman" w:cs="Times New Roman"/>
          <w:smallCaps/>
        </w:rPr>
      </w:pPr>
      <w:r>
        <w:rPr>
          <w:rFonts w:ascii="Times New Roman" w:hAnsi="Times New Roman" w:cs="Times New Roman"/>
          <w:smallCaps/>
        </w:rPr>
        <w:t xml:space="preserve">Adam, </w:t>
      </w:r>
      <w:r>
        <w:rPr>
          <w:rFonts w:ascii="Times New Roman" w:hAnsi="Times New Roman" w:cs="Times New Roman"/>
        </w:rPr>
        <w:t>Jean-Michel, 2006, « </w:t>
      </w:r>
      <w:r w:rsidRPr="00F85F3D">
        <w:rPr>
          <w:rFonts w:ascii="Times New Roman" w:hAnsi="Times New Roman" w:cs="Times New Roman"/>
          <w:i/>
        </w:rPr>
        <w:t>Texte, contexte et discours</w:t>
      </w:r>
      <w:r>
        <w:rPr>
          <w:rFonts w:ascii="Times New Roman" w:hAnsi="Times New Roman" w:cs="Times New Roman"/>
        </w:rPr>
        <w:t xml:space="preserve"> </w:t>
      </w:r>
      <w:r w:rsidRPr="0064703A">
        <w:rPr>
          <w:rFonts w:ascii="Times New Roman" w:hAnsi="Times New Roman" w:cs="Times New Roman"/>
          <w:i/>
        </w:rPr>
        <w:t>en questions </w:t>
      </w:r>
      <w:r>
        <w:rPr>
          <w:rFonts w:ascii="Times New Roman" w:hAnsi="Times New Roman" w:cs="Times New Roman"/>
        </w:rPr>
        <w:t xml:space="preserve">», </w:t>
      </w:r>
      <w:r w:rsidRPr="00F85F3D">
        <w:rPr>
          <w:rFonts w:ascii="Times New Roman" w:hAnsi="Times New Roman" w:cs="Times New Roman"/>
          <w:i/>
        </w:rPr>
        <w:t>Pratiques</w:t>
      </w:r>
      <w:r>
        <w:rPr>
          <w:rFonts w:ascii="Times New Roman" w:hAnsi="Times New Roman" w:cs="Times New Roman"/>
        </w:rPr>
        <w:t>, n</w:t>
      </w:r>
      <w:r w:rsidRPr="00F85F3D">
        <w:rPr>
          <w:rFonts w:ascii="Times New Roman" w:hAnsi="Times New Roman" w:cs="Times New Roman"/>
          <w:vertAlign w:val="superscript"/>
        </w:rPr>
        <w:t>o</w:t>
      </w:r>
      <w:r>
        <w:rPr>
          <w:rFonts w:ascii="Times New Roman" w:hAnsi="Times New Roman" w:cs="Times New Roman"/>
        </w:rPr>
        <w:t xml:space="preserve"> 129-130, p. 21-34.</w:t>
      </w:r>
    </w:p>
    <w:p w14:paraId="61CEA06C" w14:textId="26925E22"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 xml:space="preserve">Andrea, </w:t>
      </w:r>
      <w:r w:rsidRPr="008B6911">
        <w:rPr>
          <w:rFonts w:ascii="Times New Roman" w:hAnsi="Times New Roman" w:cs="Times New Roman"/>
        </w:rPr>
        <w:t xml:space="preserve">Yann, 2000, </w:t>
      </w:r>
      <w:r w:rsidRPr="008B6911">
        <w:rPr>
          <w:rFonts w:ascii="Times New Roman" w:hAnsi="Times New Roman" w:cs="Times New Roman"/>
          <w:i/>
        </w:rPr>
        <w:t>Ainsi</w:t>
      </w:r>
      <w:r w:rsidRPr="008B6911">
        <w:rPr>
          <w:rFonts w:ascii="Times New Roman" w:hAnsi="Times New Roman" w:cs="Times New Roman"/>
        </w:rPr>
        <w:t>, Paris, Pauvert.</w:t>
      </w:r>
      <w:r w:rsidR="00F85F3D">
        <w:rPr>
          <w:rFonts w:ascii="Times New Roman" w:hAnsi="Times New Roman" w:cs="Times New Roman"/>
        </w:rPr>
        <w:t xml:space="preserve"> </w:t>
      </w:r>
    </w:p>
    <w:p w14:paraId="7B78ADA2" w14:textId="77777777" w:rsidR="00AE378E" w:rsidRPr="008B6911" w:rsidRDefault="00AE378E"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smallCaps/>
        </w:rPr>
        <w:t>Authier-Revuz</w:t>
      </w:r>
      <w:proofErr w:type="spellEnd"/>
      <w:r>
        <w:rPr>
          <w:rFonts w:ascii="Times New Roman" w:hAnsi="Times New Roman" w:cs="Times New Roman"/>
        </w:rPr>
        <w:t>, Jac</w:t>
      </w:r>
      <w:r w:rsidRPr="008B6911">
        <w:rPr>
          <w:rFonts w:ascii="Times New Roman" w:hAnsi="Times New Roman" w:cs="Times New Roman"/>
        </w:rPr>
        <w:t xml:space="preserve">queline, 1996, « Remarques sur la catégorisation de "l’îlot textuel" », </w:t>
      </w:r>
      <w:r w:rsidRPr="008B6911">
        <w:rPr>
          <w:rFonts w:ascii="Times New Roman" w:hAnsi="Times New Roman" w:cs="Times New Roman"/>
          <w:i/>
        </w:rPr>
        <w:t>Cahiers du français contemporain</w:t>
      </w:r>
      <w:r w:rsidRPr="008B6911">
        <w:rPr>
          <w:rFonts w:ascii="Times New Roman" w:hAnsi="Times New Roman" w:cs="Times New Roman"/>
        </w:rPr>
        <w:t>, n</w:t>
      </w:r>
      <w:r w:rsidRPr="008B6911">
        <w:rPr>
          <w:rFonts w:ascii="Times New Roman" w:hAnsi="Times New Roman" w:cs="Times New Roman"/>
          <w:vertAlign w:val="superscript"/>
        </w:rPr>
        <w:t>o</w:t>
      </w:r>
      <w:r w:rsidRPr="008B6911">
        <w:rPr>
          <w:rFonts w:ascii="Times New Roman" w:hAnsi="Times New Roman" w:cs="Times New Roman"/>
        </w:rPr>
        <w:t xml:space="preserve"> 3,  p. 91-115. </w:t>
      </w:r>
    </w:p>
    <w:p w14:paraId="5FAA0826" w14:textId="77777777"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rPr>
        <w:t>B</w:t>
      </w:r>
      <w:r w:rsidRPr="008B6911">
        <w:rPr>
          <w:rFonts w:ascii="Times New Roman" w:hAnsi="Times New Roman" w:cs="Times New Roman"/>
          <w:smallCaps/>
        </w:rPr>
        <w:t>enveniste</w:t>
      </w:r>
      <w:r w:rsidRPr="008B6911">
        <w:rPr>
          <w:rFonts w:ascii="Times New Roman" w:hAnsi="Times New Roman" w:cs="Times New Roman"/>
        </w:rPr>
        <w:t xml:space="preserve">, Émile, 1966, </w:t>
      </w:r>
      <w:r w:rsidRPr="008B6911">
        <w:rPr>
          <w:rFonts w:ascii="Times New Roman" w:hAnsi="Times New Roman" w:cs="Times New Roman"/>
          <w:i/>
        </w:rPr>
        <w:t>Problèmes de linguistique générale</w:t>
      </w:r>
      <w:r w:rsidRPr="008B6911">
        <w:rPr>
          <w:rFonts w:ascii="Times New Roman" w:hAnsi="Times New Roman" w:cs="Times New Roman"/>
        </w:rPr>
        <w:t xml:space="preserve">, Paris, Gallimard. </w:t>
      </w:r>
    </w:p>
    <w:p w14:paraId="19079404" w14:textId="44519C38"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rPr>
        <w:t>B</w:t>
      </w:r>
      <w:r w:rsidRPr="008B6911">
        <w:rPr>
          <w:rFonts w:ascii="Times New Roman" w:hAnsi="Times New Roman" w:cs="Times New Roman"/>
          <w:smallCaps/>
        </w:rPr>
        <w:t>ertrand</w:t>
      </w:r>
      <w:r w:rsidRPr="008B6911">
        <w:rPr>
          <w:rFonts w:ascii="Times New Roman" w:hAnsi="Times New Roman" w:cs="Times New Roman"/>
        </w:rPr>
        <w:t xml:space="preserve">, Denis, 2005, « Deixis et opérations énonciatives », in D. Monticelli, R. </w:t>
      </w:r>
      <w:proofErr w:type="spellStart"/>
      <w:r w:rsidRPr="008B6911">
        <w:rPr>
          <w:rFonts w:ascii="Times New Roman" w:hAnsi="Times New Roman" w:cs="Times New Roman"/>
        </w:rPr>
        <w:t>Pajusalu</w:t>
      </w:r>
      <w:proofErr w:type="spellEnd"/>
      <w:r w:rsidRPr="008B6911">
        <w:rPr>
          <w:rFonts w:ascii="Times New Roman" w:hAnsi="Times New Roman" w:cs="Times New Roman"/>
        </w:rPr>
        <w:t xml:space="preserve">, A. </w:t>
      </w:r>
      <w:proofErr w:type="spellStart"/>
      <w:r w:rsidRPr="008B6911">
        <w:rPr>
          <w:rFonts w:ascii="Times New Roman" w:hAnsi="Times New Roman" w:cs="Times New Roman"/>
        </w:rPr>
        <w:t>Treikelder</w:t>
      </w:r>
      <w:proofErr w:type="spellEnd"/>
      <w:r w:rsidRPr="008B6911">
        <w:rPr>
          <w:rFonts w:ascii="Times New Roman" w:hAnsi="Times New Roman" w:cs="Times New Roman"/>
        </w:rPr>
        <w:t xml:space="preserve"> (</w:t>
      </w:r>
      <w:proofErr w:type="spellStart"/>
      <w:r w:rsidRPr="008B6911">
        <w:rPr>
          <w:rFonts w:ascii="Times New Roman" w:hAnsi="Times New Roman" w:cs="Times New Roman"/>
        </w:rPr>
        <w:t>éds</w:t>
      </w:r>
      <w:proofErr w:type="spellEnd"/>
      <w:r w:rsidRPr="008B6911">
        <w:rPr>
          <w:rFonts w:ascii="Times New Roman" w:hAnsi="Times New Roman" w:cs="Times New Roman"/>
        </w:rPr>
        <w:t xml:space="preserve">), </w:t>
      </w:r>
      <w:r w:rsidRPr="00995EB9">
        <w:rPr>
          <w:rFonts w:ascii="Times New Roman" w:hAnsi="Times New Roman" w:cs="Times New Roman"/>
          <w:i/>
        </w:rPr>
        <w:t>De l’énoncé à l’énonciation et vice versa. Regards mu</w:t>
      </w:r>
      <w:r w:rsidR="00995EB9" w:rsidRPr="00995EB9">
        <w:rPr>
          <w:rFonts w:ascii="Times New Roman" w:hAnsi="Times New Roman" w:cs="Times New Roman"/>
          <w:i/>
        </w:rPr>
        <w:t>ltidisciplinaires sur la deixis</w:t>
      </w:r>
      <w:r w:rsidRPr="008B6911">
        <w:rPr>
          <w:rFonts w:ascii="Times New Roman" w:hAnsi="Times New Roman" w:cs="Times New Roman"/>
        </w:rPr>
        <w:t xml:space="preserve">, </w:t>
      </w:r>
      <w:proofErr w:type="spellStart"/>
      <w:r w:rsidRPr="008B6911">
        <w:rPr>
          <w:rFonts w:ascii="Times New Roman" w:hAnsi="Times New Roman" w:cs="Times New Roman"/>
          <w:i/>
        </w:rPr>
        <w:t>Studia</w:t>
      </w:r>
      <w:proofErr w:type="spellEnd"/>
      <w:r w:rsidRPr="008B6911">
        <w:rPr>
          <w:rFonts w:ascii="Times New Roman" w:hAnsi="Times New Roman" w:cs="Times New Roman"/>
          <w:i/>
        </w:rPr>
        <w:t xml:space="preserve"> </w:t>
      </w:r>
      <w:proofErr w:type="spellStart"/>
      <w:r w:rsidRPr="008B6911">
        <w:rPr>
          <w:rFonts w:ascii="Times New Roman" w:hAnsi="Times New Roman" w:cs="Times New Roman"/>
          <w:i/>
        </w:rPr>
        <w:t>Romanica</w:t>
      </w:r>
      <w:proofErr w:type="spellEnd"/>
      <w:r w:rsidRPr="008B6911">
        <w:rPr>
          <w:rFonts w:ascii="Times New Roman" w:hAnsi="Times New Roman" w:cs="Times New Roman"/>
          <w:i/>
        </w:rPr>
        <w:t xml:space="preserve"> </w:t>
      </w:r>
      <w:proofErr w:type="spellStart"/>
      <w:r w:rsidRPr="008B6911">
        <w:rPr>
          <w:rFonts w:ascii="Times New Roman" w:hAnsi="Times New Roman" w:cs="Times New Roman"/>
          <w:i/>
        </w:rPr>
        <w:t>Tartuensia</w:t>
      </w:r>
      <w:proofErr w:type="spellEnd"/>
      <w:r w:rsidRPr="008B6911">
        <w:rPr>
          <w:rFonts w:ascii="Times New Roman" w:hAnsi="Times New Roman" w:cs="Times New Roman"/>
        </w:rPr>
        <w:t xml:space="preserve">, </w:t>
      </w:r>
      <w:proofErr w:type="spellStart"/>
      <w:r w:rsidRPr="008B6911">
        <w:rPr>
          <w:rFonts w:ascii="Times New Roman" w:hAnsi="Times New Roman" w:cs="Times New Roman"/>
        </w:rPr>
        <w:t>IVa</w:t>
      </w:r>
      <w:proofErr w:type="spellEnd"/>
      <w:r w:rsidRPr="008B6911">
        <w:rPr>
          <w:rFonts w:ascii="Times New Roman" w:hAnsi="Times New Roman" w:cs="Times New Roman"/>
        </w:rPr>
        <w:t xml:space="preserve">, Tartu </w:t>
      </w:r>
      <w:proofErr w:type="spellStart"/>
      <w:r w:rsidRPr="008B6911">
        <w:rPr>
          <w:rFonts w:ascii="Times New Roman" w:hAnsi="Times New Roman" w:cs="Times New Roman"/>
        </w:rPr>
        <w:t>University</w:t>
      </w:r>
      <w:proofErr w:type="spellEnd"/>
      <w:r w:rsidRPr="008B6911">
        <w:rPr>
          <w:rFonts w:ascii="Times New Roman" w:hAnsi="Times New Roman" w:cs="Times New Roman"/>
        </w:rPr>
        <w:t xml:space="preserve"> </w:t>
      </w:r>
      <w:proofErr w:type="spellStart"/>
      <w:r w:rsidRPr="008B6911">
        <w:rPr>
          <w:rFonts w:ascii="Times New Roman" w:hAnsi="Times New Roman" w:cs="Times New Roman"/>
        </w:rPr>
        <w:t>Press</w:t>
      </w:r>
      <w:proofErr w:type="spellEnd"/>
      <w:r w:rsidRPr="008B6911">
        <w:rPr>
          <w:rFonts w:ascii="Times New Roman" w:hAnsi="Times New Roman" w:cs="Times New Roman"/>
        </w:rPr>
        <w:t xml:space="preserve">, p. 171-185. </w:t>
      </w:r>
    </w:p>
    <w:p w14:paraId="52C61ABE" w14:textId="77777777" w:rsidR="00AE378E" w:rsidRPr="008B6911" w:rsidRDefault="00AE378E"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rPr>
        <w:t>B</w:t>
      </w:r>
      <w:r w:rsidRPr="008B6911">
        <w:rPr>
          <w:rFonts w:ascii="Times New Roman" w:hAnsi="Times New Roman" w:cs="Times New Roman"/>
          <w:smallCaps/>
        </w:rPr>
        <w:t>ordron</w:t>
      </w:r>
      <w:proofErr w:type="spellEnd"/>
      <w:r w:rsidRPr="008B6911">
        <w:rPr>
          <w:rFonts w:ascii="Times New Roman" w:hAnsi="Times New Roman" w:cs="Times New Roman"/>
        </w:rPr>
        <w:t>, Jean-François, 2002, « Perception et énonciation dans l’expérience gustative. L’exemple de la dégustation d’un vin », in A. Hénault (</w:t>
      </w:r>
      <w:proofErr w:type="spellStart"/>
      <w:r w:rsidRPr="008B6911">
        <w:rPr>
          <w:rFonts w:ascii="Times New Roman" w:hAnsi="Times New Roman" w:cs="Times New Roman"/>
        </w:rPr>
        <w:t>dir</w:t>
      </w:r>
      <w:proofErr w:type="spellEnd"/>
      <w:r w:rsidRPr="008B6911">
        <w:rPr>
          <w:rFonts w:ascii="Times New Roman" w:hAnsi="Times New Roman" w:cs="Times New Roman"/>
        </w:rPr>
        <w:t xml:space="preserve">.), </w:t>
      </w:r>
      <w:r w:rsidRPr="008B6911">
        <w:rPr>
          <w:rFonts w:ascii="Times New Roman" w:hAnsi="Times New Roman" w:cs="Times New Roman"/>
          <w:i/>
        </w:rPr>
        <w:t>Questions de sémiotique</w:t>
      </w:r>
      <w:r w:rsidRPr="008B6911">
        <w:rPr>
          <w:rFonts w:ascii="Times New Roman" w:hAnsi="Times New Roman" w:cs="Times New Roman"/>
        </w:rPr>
        <w:t xml:space="preserve">, Paris, PUF, p. 639-665. </w:t>
      </w:r>
    </w:p>
    <w:p w14:paraId="14FCDB32" w14:textId="77777777" w:rsidR="00AE378E" w:rsidRPr="008B6911" w:rsidRDefault="00AE378E"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rPr>
        <w:t>B</w:t>
      </w:r>
      <w:r w:rsidRPr="008B6911">
        <w:rPr>
          <w:rFonts w:ascii="Times New Roman" w:hAnsi="Times New Roman" w:cs="Times New Roman"/>
          <w:smallCaps/>
        </w:rPr>
        <w:t>ordron</w:t>
      </w:r>
      <w:proofErr w:type="spellEnd"/>
      <w:r w:rsidRPr="008B6911">
        <w:rPr>
          <w:rFonts w:ascii="Times New Roman" w:hAnsi="Times New Roman" w:cs="Times New Roman"/>
        </w:rPr>
        <w:t>, Jean-François, 2010, « Perception et expérience </w:t>
      </w:r>
      <w:r w:rsidRPr="008B6911">
        <w:rPr>
          <w:rFonts w:ascii="Times New Roman" w:hAnsi="Times New Roman" w:cs="Times New Roman"/>
          <w:i/>
        </w:rPr>
        <w:t xml:space="preserve">», Revue </w:t>
      </w:r>
      <w:proofErr w:type="spellStart"/>
      <w:r w:rsidRPr="008B6911">
        <w:rPr>
          <w:rFonts w:ascii="Times New Roman" w:hAnsi="Times New Roman" w:cs="Times New Roman"/>
          <w:i/>
        </w:rPr>
        <w:t>Signata</w:t>
      </w:r>
      <w:proofErr w:type="spellEnd"/>
      <w:r w:rsidRPr="008B6911">
        <w:rPr>
          <w:rFonts w:ascii="Times New Roman" w:hAnsi="Times New Roman" w:cs="Times New Roman"/>
          <w:i/>
        </w:rPr>
        <w:t>, Annales des Sémiotiques/</w:t>
      </w:r>
      <w:proofErr w:type="spellStart"/>
      <w:r w:rsidRPr="008B6911">
        <w:rPr>
          <w:rFonts w:ascii="Times New Roman" w:hAnsi="Times New Roman" w:cs="Times New Roman"/>
          <w:i/>
        </w:rPr>
        <w:t>Annals</w:t>
      </w:r>
      <w:proofErr w:type="spellEnd"/>
      <w:r w:rsidRPr="008B6911">
        <w:rPr>
          <w:rFonts w:ascii="Times New Roman" w:hAnsi="Times New Roman" w:cs="Times New Roman"/>
          <w:i/>
        </w:rPr>
        <w:t xml:space="preserve"> of </w:t>
      </w:r>
      <w:proofErr w:type="spellStart"/>
      <w:r w:rsidRPr="008B6911">
        <w:rPr>
          <w:rFonts w:ascii="Times New Roman" w:hAnsi="Times New Roman" w:cs="Times New Roman"/>
          <w:i/>
        </w:rPr>
        <w:t>Semiotics</w:t>
      </w:r>
      <w:proofErr w:type="spellEnd"/>
      <w:r w:rsidRPr="008B6911">
        <w:rPr>
          <w:rFonts w:ascii="Times New Roman" w:hAnsi="Times New Roman" w:cs="Times New Roman"/>
        </w:rPr>
        <w:t xml:space="preserve">, </w:t>
      </w:r>
      <w:r>
        <w:rPr>
          <w:rFonts w:ascii="Times New Roman" w:hAnsi="Times New Roman" w:cs="Times New Roman"/>
        </w:rPr>
        <w:t>n</w:t>
      </w:r>
      <w:r w:rsidRPr="0073581E">
        <w:rPr>
          <w:rFonts w:ascii="Times New Roman" w:hAnsi="Times New Roman" w:cs="Times New Roman"/>
          <w:vertAlign w:val="superscript"/>
        </w:rPr>
        <w:t>o</w:t>
      </w:r>
      <w:r>
        <w:rPr>
          <w:rFonts w:ascii="Times New Roman" w:hAnsi="Times New Roman" w:cs="Times New Roman"/>
        </w:rPr>
        <w:t xml:space="preserve"> 1, </w:t>
      </w:r>
      <w:r w:rsidRPr="008B6911">
        <w:rPr>
          <w:rFonts w:ascii="Times New Roman" w:hAnsi="Times New Roman" w:cs="Times New Roman"/>
        </w:rPr>
        <w:t>p. 255-293.</w:t>
      </w:r>
    </w:p>
    <w:p w14:paraId="4371BD6B" w14:textId="77777777" w:rsidR="00AE378E" w:rsidRPr="008B6911" w:rsidRDefault="00AE378E"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rPr>
        <w:t>B</w:t>
      </w:r>
      <w:r w:rsidRPr="008B6911">
        <w:rPr>
          <w:rFonts w:ascii="Times New Roman" w:hAnsi="Times New Roman" w:cs="Times New Roman"/>
          <w:smallCaps/>
        </w:rPr>
        <w:t>ordron</w:t>
      </w:r>
      <w:proofErr w:type="spellEnd"/>
      <w:r w:rsidRPr="008B6911">
        <w:rPr>
          <w:rFonts w:ascii="Times New Roman" w:hAnsi="Times New Roman" w:cs="Times New Roman"/>
        </w:rPr>
        <w:t xml:space="preserve">, Jean-François, 2011, </w:t>
      </w:r>
      <w:r w:rsidRPr="008B6911">
        <w:rPr>
          <w:rFonts w:ascii="Times New Roman" w:hAnsi="Times New Roman" w:cs="Times New Roman"/>
          <w:i/>
        </w:rPr>
        <w:t>L’iconicité et ses images</w:t>
      </w:r>
      <w:r w:rsidRPr="008B6911">
        <w:rPr>
          <w:rFonts w:ascii="Times New Roman" w:hAnsi="Times New Roman" w:cs="Times New Roman"/>
        </w:rPr>
        <w:t xml:space="preserve">, Paris, PUF. </w:t>
      </w:r>
    </w:p>
    <w:p w14:paraId="7D7C8ACF" w14:textId="77777777" w:rsidR="00AE378E" w:rsidRDefault="00AE378E"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rPr>
        <w:t>B</w:t>
      </w:r>
      <w:r w:rsidRPr="008B6911">
        <w:rPr>
          <w:rFonts w:ascii="Times New Roman" w:hAnsi="Times New Roman" w:cs="Times New Roman"/>
          <w:smallCaps/>
        </w:rPr>
        <w:t>res</w:t>
      </w:r>
      <w:proofErr w:type="spellEnd"/>
      <w:r w:rsidRPr="008B6911">
        <w:rPr>
          <w:rFonts w:ascii="Times New Roman" w:hAnsi="Times New Roman" w:cs="Times New Roman"/>
        </w:rPr>
        <w:t xml:space="preserve">, Jacques, 1994, </w:t>
      </w:r>
      <w:r w:rsidRPr="008B6911">
        <w:rPr>
          <w:rFonts w:ascii="Times New Roman" w:hAnsi="Times New Roman" w:cs="Times New Roman"/>
          <w:i/>
        </w:rPr>
        <w:t>La narrativité</w:t>
      </w:r>
      <w:r w:rsidRPr="008B6911">
        <w:rPr>
          <w:rFonts w:ascii="Times New Roman" w:hAnsi="Times New Roman" w:cs="Times New Roman"/>
        </w:rPr>
        <w:t xml:space="preserve">, Louvain-la-Neuve, Éditions </w:t>
      </w:r>
      <w:proofErr w:type="spellStart"/>
      <w:r w:rsidRPr="008B6911">
        <w:rPr>
          <w:rFonts w:ascii="Times New Roman" w:hAnsi="Times New Roman" w:cs="Times New Roman"/>
        </w:rPr>
        <w:t>Duculot</w:t>
      </w:r>
      <w:proofErr w:type="spellEnd"/>
      <w:r w:rsidRPr="008B6911">
        <w:rPr>
          <w:rFonts w:ascii="Times New Roman" w:hAnsi="Times New Roman" w:cs="Times New Roman"/>
        </w:rPr>
        <w:t xml:space="preserve">. </w:t>
      </w:r>
    </w:p>
    <w:p w14:paraId="5AED3A4B" w14:textId="38BC42DB" w:rsidR="00E41E95" w:rsidRPr="008B6911" w:rsidRDefault="00E41E95" w:rsidP="00E41E95">
      <w:pPr>
        <w:pStyle w:val="Notedebasdepage"/>
        <w:spacing w:line="276" w:lineRule="auto"/>
        <w:jc w:val="both"/>
        <w:rPr>
          <w:rFonts w:ascii="Times New Roman" w:hAnsi="Times New Roman" w:cs="Times New Roman"/>
        </w:rPr>
      </w:pPr>
      <w:r w:rsidRPr="008B6911">
        <w:rPr>
          <w:rFonts w:ascii="Times New Roman" w:hAnsi="Times New Roman" w:cs="Times New Roman"/>
          <w:smallCaps/>
        </w:rPr>
        <w:t>Colas-Blaise</w:t>
      </w:r>
      <w:r w:rsidRPr="008B6911">
        <w:rPr>
          <w:rFonts w:ascii="Times New Roman" w:hAnsi="Times New Roman" w:cs="Times New Roman"/>
        </w:rPr>
        <w:t xml:space="preserve">, Marion, 2011, « De la citation visuelle à la translation </w:t>
      </w:r>
      <w:proofErr w:type="spellStart"/>
      <w:r w:rsidRPr="008B6911">
        <w:rPr>
          <w:rFonts w:ascii="Times New Roman" w:hAnsi="Times New Roman" w:cs="Times New Roman"/>
        </w:rPr>
        <w:t>intermédiatique</w:t>
      </w:r>
      <w:proofErr w:type="spellEnd"/>
      <w:r w:rsidRPr="008B6911">
        <w:rPr>
          <w:rFonts w:ascii="Times New Roman" w:hAnsi="Times New Roman" w:cs="Times New Roman"/>
        </w:rPr>
        <w:t> », in A. Jaubert</w:t>
      </w:r>
      <w:r>
        <w:rPr>
          <w:rFonts w:ascii="Times New Roman" w:hAnsi="Times New Roman" w:cs="Times New Roman"/>
        </w:rPr>
        <w:t xml:space="preserve"> </w:t>
      </w:r>
      <w:r w:rsidRPr="00E41E95">
        <w:rPr>
          <w:rFonts w:ascii="Times New Roman" w:hAnsi="Times New Roman" w:cs="Times New Roman"/>
          <w:i/>
        </w:rPr>
        <w:t xml:space="preserve">et </w:t>
      </w:r>
      <w:proofErr w:type="spellStart"/>
      <w:r w:rsidRPr="00E41E95">
        <w:rPr>
          <w:rFonts w:ascii="Times New Roman" w:hAnsi="Times New Roman" w:cs="Times New Roman"/>
          <w:i/>
        </w:rPr>
        <w:t>alii</w:t>
      </w:r>
      <w:proofErr w:type="spellEnd"/>
      <w:r>
        <w:rPr>
          <w:rFonts w:ascii="Times New Roman" w:hAnsi="Times New Roman" w:cs="Times New Roman"/>
        </w:rPr>
        <w:t xml:space="preserve"> (</w:t>
      </w:r>
      <w:proofErr w:type="spellStart"/>
      <w:r>
        <w:rPr>
          <w:rFonts w:ascii="Times New Roman" w:hAnsi="Times New Roman" w:cs="Times New Roman"/>
        </w:rPr>
        <w:t>dirs</w:t>
      </w:r>
      <w:proofErr w:type="spellEnd"/>
      <w:r w:rsidRPr="008B6911">
        <w:rPr>
          <w:rFonts w:ascii="Times New Roman" w:hAnsi="Times New Roman" w:cs="Times New Roman"/>
        </w:rPr>
        <w:t xml:space="preserve">), </w:t>
      </w:r>
      <w:r w:rsidRPr="008B6911">
        <w:rPr>
          <w:rFonts w:ascii="Times New Roman" w:hAnsi="Times New Roman" w:cs="Times New Roman"/>
          <w:i/>
        </w:rPr>
        <w:t>Citations I. Citer à travers les formes. Intersémiotique de la citation</w:t>
      </w:r>
      <w:r w:rsidRPr="008B6911">
        <w:rPr>
          <w:rFonts w:ascii="Times New Roman" w:hAnsi="Times New Roman" w:cs="Times New Roman"/>
        </w:rPr>
        <w:t>, Louvain-la-Neuve, Harmattan-</w:t>
      </w:r>
      <w:proofErr w:type="spellStart"/>
      <w:r w:rsidRPr="008B6911">
        <w:rPr>
          <w:rFonts w:ascii="Times New Roman" w:hAnsi="Times New Roman" w:cs="Times New Roman"/>
        </w:rPr>
        <w:t>Academia</w:t>
      </w:r>
      <w:proofErr w:type="spellEnd"/>
      <w:r w:rsidRPr="008B6911">
        <w:rPr>
          <w:rFonts w:ascii="Times New Roman" w:hAnsi="Times New Roman" w:cs="Times New Roman"/>
        </w:rPr>
        <w:t>, p. 195-209.</w:t>
      </w:r>
    </w:p>
    <w:p w14:paraId="6F40A63B" w14:textId="77777777"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Combe,</w:t>
      </w:r>
      <w:r w:rsidRPr="008B6911">
        <w:rPr>
          <w:rFonts w:ascii="Times New Roman" w:hAnsi="Times New Roman" w:cs="Times New Roman"/>
        </w:rPr>
        <w:t xml:space="preserve"> Dominique, 1991, </w:t>
      </w:r>
      <w:r w:rsidRPr="008B6911">
        <w:rPr>
          <w:rFonts w:ascii="Times New Roman" w:hAnsi="Times New Roman" w:cs="Times New Roman"/>
          <w:i/>
        </w:rPr>
        <w:t>La pensée et le style</w:t>
      </w:r>
      <w:r w:rsidRPr="008B6911">
        <w:rPr>
          <w:rFonts w:ascii="Times New Roman" w:hAnsi="Times New Roman" w:cs="Times New Roman"/>
        </w:rPr>
        <w:t xml:space="preserve">, Paris, Éditions universitaires.  </w:t>
      </w:r>
    </w:p>
    <w:p w14:paraId="1E362377" w14:textId="77777777"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rPr>
        <w:t>C</w:t>
      </w:r>
      <w:r w:rsidRPr="008B6911">
        <w:rPr>
          <w:rFonts w:ascii="Times New Roman" w:hAnsi="Times New Roman" w:cs="Times New Roman"/>
          <w:smallCaps/>
        </w:rPr>
        <w:t>oquet</w:t>
      </w:r>
      <w:r w:rsidRPr="008B6911">
        <w:rPr>
          <w:rFonts w:ascii="Times New Roman" w:hAnsi="Times New Roman" w:cs="Times New Roman"/>
        </w:rPr>
        <w:t xml:space="preserve">, Jean-Claude, 1991, « Réalité et principe d’immanence », </w:t>
      </w:r>
      <w:r w:rsidRPr="008B6911">
        <w:rPr>
          <w:rFonts w:ascii="Times New Roman" w:hAnsi="Times New Roman" w:cs="Times New Roman"/>
          <w:i/>
        </w:rPr>
        <w:t>Langages</w:t>
      </w:r>
      <w:r w:rsidRPr="008B6911">
        <w:rPr>
          <w:rFonts w:ascii="Times New Roman" w:hAnsi="Times New Roman" w:cs="Times New Roman"/>
        </w:rPr>
        <w:t>, vol. 25, n</w:t>
      </w:r>
      <w:r w:rsidRPr="008B6911">
        <w:rPr>
          <w:rFonts w:ascii="Times New Roman" w:hAnsi="Times New Roman" w:cs="Times New Roman"/>
          <w:vertAlign w:val="superscript"/>
        </w:rPr>
        <w:t>o</w:t>
      </w:r>
      <w:r w:rsidRPr="008B6911">
        <w:rPr>
          <w:rFonts w:ascii="Times New Roman" w:hAnsi="Times New Roman" w:cs="Times New Roman"/>
        </w:rPr>
        <w:t xml:space="preserve"> 103, p. 23-35.</w:t>
      </w:r>
    </w:p>
    <w:p w14:paraId="1DFB53CA" w14:textId="77777777"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Coquet,</w:t>
      </w:r>
      <w:r w:rsidRPr="008B6911">
        <w:rPr>
          <w:rFonts w:ascii="Times New Roman" w:hAnsi="Times New Roman" w:cs="Times New Roman"/>
        </w:rPr>
        <w:t xml:space="preserve"> Jean-Claude, 2007, </w:t>
      </w:r>
      <w:proofErr w:type="spellStart"/>
      <w:r w:rsidRPr="00B31029">
        <w:rPr>
          <w:rFonts w:ascii="Times New Roman" w:hAnsi="Times New Roman" w:cs="Times New Roman"/>
        </w:rPr>
        <w:t>Phusis</w:t>
      </w:r>
      <w:proofErr w:type="spellEnd"/>
      <w:r w:rsidRPr="008B6911">
        <w:rPr>
          <w:rFonts w:ascii="Times New Roman" w:hAnsi="Times New Roman" w:cs="Times New Roman"/>
          <w:i/>
        </w:rPr>
        <w:t xml:space="preserve"> et </w:t>
      </w:r>
      <w:r w:rsidRPr="00B31029">
        <w:rPr>
          <w:rFonts w:ascii="Times New Roman" w:hAnsi="Times New Roman" w:cs="Times New Roman"/>
        </w:rPr>
        <w:t>logos</w:t>
      </w:r>
      <w:r w:rsidRPr="008B6911">
        <w:rPr>
          <w:rFonts w:ascii="Times New Roman" w:hAnsi="Times New Roman" w:cs="Times New Roman"/>
          <w:i/>
        </w:rPr>
        <w:t>. Une phénoménologie du langage</w:t>
      </w:r>
      <w:r w:rsidRPr="008B6911">
        <w:rPr>
          <w:rFonts w:ascii="Times New Roman" w:hAnsi="Times New Roman" w:cs="Times New Roman"/>
        </w:rPr>
        <w:t>, Paris, PUV</w:t>
      </w:r>
      <w:r>
        <w:rPr>
          <w:rFonts w:ascii="Times New Roman" w:hAnsi="Times New Roman" w:cs="Times New Roman"/>
        </w:rPr>
        <w:t xml:space="preserve"> </w:t>
      </w:r>
      <w:r w:rsidRPr="008B6911">
        <w:rPr>
          <w:rFonts w:ascii="Times New Roman" w:hAnsi="Times New Roman" w:cs="Times New Roman"/>
        </w:rPr>
        <w:t xml:space="preserve">Saint-Denis. </w:t>
      </w:r>
    </w:p>
    <w:p w14:paraId="4DCA31C4" w14:textId="77777777"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Courtés</w:t>
      </w:r>
      <w:r w:rsidRPr="008B6911">
        <w:rPr>
          <w:rFonts w:ascii="Times New Roman" w:hAnsi="Times New Roman" w:cs="Times New Roman"/>
        </w:rPr>
        <w:t>, Joseph</w:t>
      </w:r>
      <w:r>
        <w:rPr>
          <w:rFonts w:ascii="Times New Roman" w:hAnsi="Times New Roman" w:cs="Times New Roman"/>
        </w:rPr>
        <w:t>,</w:t>
      </w:r>
      <w:r w:rsidRPr="008B6911">
        <w:rPr>
          <w:rFonts w:ascii="Times New Roman" w:hAnsi="Times New Roman" w:cs="Times New Roman"/>
        </w:rPr>
        <w:t xml:space="preserve"> 1991, </w:t>
      </w:r>
      <w:r w:rsidRPr="008B6911">
        <w:rPr>
          <w:rFonts w:ascii="Times New Roman" w:hAnsi="Times New Roman" w:cs="Times New Roman"/>
          <w:i/>
        </w:rPr>
        <w:t>Analyse sémiotique du discours. De l’énoncé à l’énonciation</w:t>
      </w:r>
      <w:r>
        <w:rPr>
          <w:rFonts w:ascii="Times New Roman" w:hAnsi="Times New Roman" w:cs="Times New Roman"/>
        </w:rPr>
        <w:t>, Paris, Hachette.</w:t>
      </w:r>
      <w:r w:rsidRPr="008B6911">
        <w:rPr>
          <w:rFonts w:ascii="Times New Roman" w:hAnsi="Times New Roman" w:cs="Times New Roman"/>
        </w:rPr>
        <w:t xml:space="preserve"> </w:t>
      </w:r>
    </w:p>
    <w:p w14:paraId="6A969B5B" w14:textId="77777777" w:rsidR="00AE378E" w:rsidRPr="008B6911" w:rsidRDefault="00AE378E" w:rsidP="00AE378E">
      <w:pPr>
        <w:pStyle w:val="Notedebasdepage"/>
        <w:spacing w:line="276" w:lineRule="auto"/>
        <w:rPr>
          <w:rFonts w:ascii="Times New Roman" w:hAnsi="Times New Roman" w:cs="Times New Roman"/>
        </w:rPr>
      </w:pPr>
      <w:proofErr w:type="spellStart"/>
      <w:r w:rsidRPr="008B6911">
        <w:rPr>
          <w:rFonts w:ascii="Times New Roman" w:hAnsi="Times New Roman" w:cs="Times New Roman"/>
          <w:smallCaps/>
        </w:rPr>
        <w:t>Dorra</w:t>
      </w:r>
      <w:proofErr w:type="spellEnd"/>
      <w:r>
        <w:rPr>
          <w:rFonts w:ascii="Times New Roman" w:hAnsi="Times New Roman" w:cs="Times New Roman"/>
        </w:rPr>
        <w:t xml:space="preserve">, </w:t>
      </w:r>
      <w:proofErr w:type="spellStart"/>
      <w:r>
        <w:rPr>
          <w:rFonts w:ascii="Times New Roman" w:hAnsi="Times New Roman" w:cs="Times New Roman"/>
        </w:rPr>
        <w:t>Raú</w:t>
      </w:r>
      <w:r w:rsidRPr="008B6911">
        <w:rPr>
          <w:rFonts w:ascii="Times New Roman" w:hAnsi="Times New Roman" w:cs="Times New Roman"/>
        </w:rPr>
        <w:t>l</w:t>
      </w:r>
      <w:proofErr w:type="spellEnd"/>
      <w:r w:rsidRPr="008B6911">
        <w:rPr>
          <w:rFonts w:ascii="Times New Roman" w:hAnsi="Times New Roman" w:cs="Times New Roman"/>
        </w:rPr>
        <w:t xml:space="preserve">, 2004, « La maison et l’escargot », </w:t>
      </w:r>
      <w:r w:rsidRPr="008B6911">
        <w:rPr>
          <w:rFonts w:ascii="Times New Roman" w:hAnsi="Times New Roman" w:cs="Times New Roman"/>
          <w:i/>
        </w:rPr>
        <w:t>Nouveaux Actes sémiotiques</w:t>
      </w:r>
      <w:r w:rsidRPr="008B6911">
        <w:rPr>
          <w:rFonts w:ascii="Times New Roman" w:hAnsi="Times New Roman" w:cs="Times New Roman"/>
        </w:rPr>
        <w:t>, n</w:t>
      </w:r>
      <w:r w:rsidRPr="008B6911">
        <w:rPr>
          <w:rFonts w:ascii="Times New Roman" w:hAnsi="Times New Roman" w:cs="Times New Roman"/>
          <w:vertAlign w:val="superscript"/>
        </w:rPr>
        <w:t>os</w:t>
      </w:r>
      <w:r w:rsidRPr="008B6911">
        <w:rPr>
          <w:rFonts w:ascii="Times New Roman" w:hAnsi="Times New Roman" w:cs="Times New Roman"/>
        </w:rPr>
        <w:t xml:space="preserve"> 94-95.</w:t>
      </w:r>
    </w:p>
    <w:p w14:paraId="2527ACA3" w14:textId="2C65CEB5" w:rsidR="008F1E95" w:rsidRDefault="008F1E95"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rPr>
        <w:t>F</w:t>
      </w:r>
      <w:r w:rsidRPr="008B6911">
        <w:rPr>
          <w:rFonts w:ascii="Times New Roman" w:hAnsi="Times New Roman" w:cs="Times New Roman"/>
          <w:smallCaps/>
        </w:rPr>
        <w:t>ontanille</w:t>
      </w:r>
      <w:proofErr w:type="spellEnd"/>
      <w:r w:rsidRPr="008B6911">
        <w:rPr>
          <w:rFonts w:ascii="Times New Roman" w:hAnsi="Times New Roman" w:cs="Times New Roman"/>
        </w:rPr>
        <w:t>, Jacques</w:t>
      </w:r>
      <w:r>
        <w:rPr>
          <w:rFonts w:ascii="Times New Roman" w:hAnsi="Times New Roman" w:cs="Times New Roman"/>
        </w:rPr>
        <w:t xml:space="preserve">, 1999, </w:t>
      </w:r>
      <w:r w:rsidRPr="008F1E95">
        <w:rPr>
          <w:rFonts w:ascii="Times New Roman" w:hAnsi="Times New Roman" w:cs="Times New Roman"/>
          <w:i/>
        </w:rPr>
        <w:t>Sémiotique et littérature</w:t>
      </w:r>
      <w:r>
        <w:rPr>
          <w:rFonts w:ascii="Times New Roman" w:hAnsi="Times New Roman" w:cs="Times New Roman"/>
          <w:i/>
        </w:rPr>
        <w:t>. Essais de méthode</w:t>
      </w:r>
      <w:r>
        <w:rPr>
          <w:rFonts w:ascii="Times New Roman" w:hAnsi="Times New Roman" w:cs="Times New Roman"/>
        </w:rPr>
        <w:t xml:space="preserve">, Paris, PUF. </w:t>
      </w:r>
    </w:p>
    <w:p w14:paraId="3381E6B6" w14:textId="6027564B" w:rsidR="008F1E95" w:rsidRDefault="008F1E95" w:rsidP="008F1E95">
      <w:pPr>
        <w:pStyle w:val="Notedebasdepage"/>
        <w:spacing w:line="276" w:lineRule="auto"/>
        <w:jc w:val="both"/>
        <w:rPr>
          <w:rFonts w:ascii="Times New Roman" w:hAnsi="Times New Roman" w:cs="Times New Roman"/>
        </w:rPr>
      </w:pPr>
      <w:proofErr w:type="spellStart"/>
      <w:r w:rsidRPr="008F1E95">
        <w:rPr>
          <w:rFonts w:ascii="Times New Roman" w:hAnsi="Times New Roman" w:cs="Times New Roman"/>
          <w:smallCaps/>
        </w:rPr>
        <w:t>Fontanille</w:t>
      </w:r>
      <w:proofErr w:type="spellEnd"/>
      <w:r w:rsidRPr="008B6911">
        <w:rPr>
          <w:rFonts w:ascii="Times New Roman" w:hAnsi="Times New Roman" w:cs="Times New Roman"/>
        </w:rPr>
        <w:t>, Jacques</w:t>
      </w:r>
      <w:r>
        <w:rPr>
          <w:rFonts w:ascii="Times New Roman" w:hAnsi="Times New Roman" w:cs="Times New Roman"/>
        </w:rPr>
        <w:t xml:space="preserve">, 2003a [1998], </w:t>
      </w:r>
      <w:r w:rsidRPr="00E41E95">
        <w:rPr>
          <w:rFonts w:ascii="Times New Roman" w:hAnsi="Times New Roman" w:cs="Times New Roman"/>
          <w:i/>
        </w:rPr>
        <w:t>Sémiotique du discours</w:t>
      </w:r>
      <w:r>
        <w:rPr>
          <w:rFonts w:ascii="Times New Roman" w:hAnsi="Times New Roman" w:cs="Times New Roman"/>
        </w:rPr>
        <w:t xml:space="preserve">, Limoges, PULIM. </w:t>
      </w:r>
    </w:p>
    <w:p w14:paraId="2ED2E680" w14:textId="295D8EEC" w:rsidR="00AE378E" w:rsidRPr="008B6911" w:rsidRDefault="00AE378E"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rPr>
        <w:t>F</w:t>
      </w:r>
      <w:r w:rsidRPr="008B6911">
        <w:rPr>
          <w:rFonts w:ascii="Times New Roman" w:hAnsi="Times New Roman" w:cs="Times New Roman"/>
          <w:smallCaps/>
        </w:rPr>
        <w:t>ontanille</w:t>
      </w:r>
      <w:proofErr w:type="spellEnd"/>
      <w:r w:rsidRPr="008B6911">
        <w:rPr>
          <w:rFonts w:ascii="Times New Roman" w:hAnsi="Times New Roman" w:cs="Times New Roman"/>
        </w:rPr>
        <w:t>, Jacques, 2003</w:t>
      </w:r>
      <w:r w:rsidR="00E41E95">
        <w:rPr>
          <w:rFonts w:ascii="Times New Roman" w:hAnsi="Times New Roman" w:cs="Times New Roman"/>
        </w:rPr>
        <w:t>b</w:t>
      </w:r>
      <w:r w:rsidRPr="008B6911">
        <w:rPr>
          <w:rFonts w:ascii="Times New Roman" w:hAnsi="Times New Roman" w:cs="Times New Roman"/>
        </w:rPr>
        <w:t>, « Préface »</w:t>
      </w:r>
      <w:r>
        <w:rPr>
          <w:rFonts w:ascii="Times New Roman" w:hAnsi="Times New Roman" w:cs="Times New Roman"/>
        </w:rPr>
        <w:t>,</w:t>
      </w:r>
      <w:r w:rsidRPr="008B6911">
        <w:rPr>
          <w:rFonts w:ascii="Times New Roman" w:hAnsi="Times New Roman" w:cs="Times New Roman"/>
        </w:rPr>
        <w:t xml:space="preserve"> in D</w:t>
      </w:r>
      <w:r>
        <w:rPr>
          <w:rFonts w:ascii="Times New Roman" w:hAnsi="Times New Roman" w:cs="Times New Roman"/>
        </w:rPr>
        <w:t>.</w:t>
      </w:r>
      <w:r w:rsidRPr="008B6911">
        <w:rPr>
          <w:rFonts w:ascii="Times New Roman" w:hAnsi="Times New Roman" w:cs="Times New Roman"/>
        </w:rPr>
        <w:t xml:space="preserve"> </w:t>
      </w:r>
      <w:proofErr w:type="spellStart"/>
      <w:r w:rsidRPr="008B6911">
        <w:rPr>
          <w:rFonts w:ascii="Times New Roman" w:hAnsi="Times New Roman" w:cs="Times New Roman"/>
        </w:rPr>
        <w:t>Ablali</w:t>
      </w:r>
      <w:proofErr w:type="spellEnd"/>
      <w:r w:rsidRPr="008B6911">
        <w:rPr>
          <w:rFonts w:ascii="Times New Roman" w:hAnsi="Times New Roman" w:cs="Times New Roman"/>
        </w:rPr>
        <w:t xml:space="preserve">, </w:t>
      </w:r>
      <w:r w:rsidRPr="008B6911">
        <w:rPr>
          <w:rFonts w:ascii="Times New Roman" w:hAnsi="Times New Roman" w:cs="Times New Roman"/>
          <w:i/>
        </w:rPr>
        <w:t xml:space="preserve">La sémiotique du texte : du discontinu au continu, </w:t>
      </w:r>
      <w:r w:rsidRPr="008B6911">
        <w:rPr>
          <w:rFonts w:ascii="Times New Roman" w:hAnsi="Times New Roman" w:cs="Times New Roman"/>
        </w:rPr>
        <w:t xml:space="preserve">Paris, L’Harmattan. </w:t>
      </w:r>
    </w:p>
    <w:p w14:paraId="6BE17A50" w14:textId="77777777" w:rsidR="00AE378E" w:rsidRPr="008B6911" w:rsidRDefault="00AE378E"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rPr>
        <w:t>F</w:t>
      </w:r>
      <w:r w:rsidRPr="008B6911">
        <w:rPr>
          <w:rFonts w:ascii="Times New Roman" w:hAnsi="Times New Roman" w:cs="Times New Roman"/>
          <w:smallCaps/>
        </w:rPr>
        <w:t>ontanille</w:t>
      </w:r>
      <w:proofErr w:type="spellEnd"/>
      <w:r w:rsidRPr="008B6911">
        <w:rPr>
          <w:rFonts w:ascii="Times New Roman" w:hAnsi="Times New Roman" w:cs="Times New Roman"/>
        </w:rPr>
        <w:t xml:space="preserve">, Jacques, 2005, « Immanence et </w:t>
      </w:r>
      <w:r>
        <w:rPr>
          <w:rFonts w:ascii="Times New Roman" w:hAnsi="Times New Roman" w:cs="Times New Roman"/>
        </w:rPr>
        <w:t>per</w:t>
      </w:r>
      <w:r w:rsidRPr="008B6911">
        <w:rPr>
          <w:rFonts w:ascii="Times New Roman" w:hAnsi="Times New Roman" w:cs="Times New Roman"/>
        </w:rPr>
        <w:t xml:space="preserve">tinence sémiotiques : des textes aux pratiques », in P.-Y. </w:t>
      </w:r>
      <w:proofErr w:type="spellStart"/>
      <w:r w:rsidRPr="008B6911">
        <w:rPr>
          <w:rFonts w:ascii="Times New Roman" w:hAnsi="Times New Roman" w:cs="Times New Roman"/>
        </w:rPr>
        <w:t>Raccah</w:t>
      </w:r>
      <w:proofErr w:type="spellEnd"/>
      <w:r w:rsidRPr="008B6911">
        <w:rPr>
          <w:rFonts w:ascii="Times New Roman" w:hAnsi="Times New Roman" w:cs="Times New Roman"/>
        </w:rPr>
        <w:t xml:space="preserve"> (</w:t>
      </w:r>
      <w:proofErr w:type="spellStart"/>
      <w:r w:rsidRPr="008B6911">
        <w:rPr>
          <w:rFonts w:ascii="Times New Roman" w:hAnsi="Times New Roman" w:cs="Times New Roman"/>
        </w:rPr>
        <w:t>dir</w:t>
      </w:r>
      <w:proofErr w:type="spellEnd"/>
      <w:r w:rsidRPr="008B6911">
        <w:rPr>
          <w:rFonts w:ascii="Times New Roman" w:hAnsi="Times New Roman" w:cs="Times New Roman"/>
        </w:rPr>
        <w:t xml:space="preserve">.), </w:t>
      </w:r>
      <w:r w:rsidRPr="0073581E">
        <w:rPr>
          <w:rFonts w:ascii="Times New Roman" w:hAnsi="Times New Roman" w:cs="Times New Roman"/>
          <w:i/>
        </w:rPr>
        <w:t>Signes, langues et cognition</w:t>
      </w:r>
      <w:r w:rsidRPr="008B6911">
        <w:rPr>
          <w:rFonts w:ascii="Times New Roman" w:hAnsi="Times New Roman" w:cs="Times New Roman"/>
        </w:rPr>
        <w:t>, Paris, L’Harmattan, p. 209-227.</w:t>
      </w:r>
    </w:p>
    <w:p w14:paraId="32A0E2E1" w14:textId="612C8F67" w:rsidR="00D902AF" w:rsidRDefault="00D902AF" w:rsidP="00AE378E">
      <w:pPr>
        <w:pStyle w:val="Notedebasdepage"/>
        <w:spacing w:line="276" w:lineRule="auto"/>
        <w:jc w:val="both"/>
        <w:rPr>
          <w:rFonts w:ascii="Times New Roman" w:hAnsi="Times New Roman" w:cs="Times New Roman"/>
        </w:rPr>
      </w:pPr>
      <w:proofErr w:type="spellStart"/>
      <w:r>
        <w:rPr>
          <w:rFonts w:ascii="Times New Roman" w:hAnsi="Times New Roman" w:cs="Times New Roman"/>
        </w:rPr>
        <w:t>F</w:t>
      </w:r>
      <w:r w:rsidRPr="00D902AF">
        <w:rPr>
          <w:rFonts w:ascii="Times New Roman" w:hAnsi="Times New Roman" w:cs="Times New Roman"/>
          <w:smallCaps/>
        </w:rPr>
        <w:t>ontanille</w:t>
      </w:r>
      <w:proofErr w:type="spellEnd"/>
      <w:r>
        <w:rPr>
          <w:rFonts w:ascii="Times New Roman" w:hAnsi="Times New Roman" w:cs="Times New Roman"/>
        </w:rPr>
        <w:t xml:space="preserve">, Jacques, 2008, </w:t>
      </w:r>
      <w:r w:rsidRPr="00D902AF">
        <w:rPr>
          <w:rFonts w:ascii="Times New Roman" w:hAnsi="Times New Roman" w:cs="Times New Roman"/>
          <w:i/>
        </w:rPr>
        <w:t>Pratiques sémiotiques</w:t>
      </w:r>
      <w:r>
        <w:rPr>
          <w:rFonts w:ascii="Times New Roman" w:hAnsi="Times New Roman" w:cs="Times New Roman"/>
        </w:rPr>
        <w:t xml:space="preserve">, Paris, PUF. </w:t>
      </w:r>
    </w:p>
    <w:p w14:paraId="05864F11" w14:textId="0C940131" w:rsidR="00D902AF" w:rsidRPr="008B6911" w:rsidRDefault="00D902AF" w:rsidP="00AE378E">
      <w:pPr>
        <w:pStyle w:val="Notedebasdepage"/>
        <w:spacing w:line="276" w:lineRule="auto"/>
        <w:jc w:val="both"/>
        <w:rPr>
          <w:rFonts w:ascii="Times New Roman" w:hAnsi="Times New Roman" w:cs="Times New Roman"/>
        </w:rPr>
      </w:pPr>
      <w:proofErr w:type="spellStart"/>
      <w:r>
        <w:rPr>
          <w:rFonts w:ascii="Times New Roman" w:hAnsi="Times New Roman" w:cs="Times New Roman"/>
        </w:rPr>
        <w:t>F</w:t>
      </w:r>
      <w:r w:rsidRPr="00D902AF">
        <w:rPr>
          <w:rFonts w:ascii="Times New Roman" w:hAnsi="Times New Roman" w:cs="Times New Roman"/>
          <w:smallCaps/>
        </w:rPr>
        <w:t>ontanille</w:t>
      </w:r>
      <w:proofErr w:type="spellEnd"/>
      <w:r>
        <w:rPr>
          <w:rFonts w:ascii="Times New Roman" w:hAnsi="Times New Roman" w:cs="Times New Roman"/>
        </w:rPr>
        <w:t>, Jacques, 2011</w:t>
      </w:r>
      <w:r w:rsidRPr="00D902AF">
        <w:rPr>
          <w:rFonts w:ascii="Times New Roman" w:hAnsi="Times New Roman" w:cs="Times New Roman"/>
          <w:i/>
        </w:rPr>
        <w:t>, Corps et sens</w:t>
      </w:r>
      <w:r>
        <w:rPr>
          <w:rFonts w:ascii="Times New Roman" w:hAnsi="Times New Roman" w:cs="Times New Roman"/>
        </w:rPr>
        <w:t xml:space="preserve">, Paris, PUF. </w:t>
      </w:r>
    </w:p>
    <w:p w14:paraId="58FC1F13" w14:textId="77777777"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Genette</w:t>
      </w:r>
      <w:r w:rsidRPr="008B6911">
        <w:rPr>
          <w:rFonts w:ascii="Times New Roman" w:hAnsi="Times New Roman" w:cs="Times New Roman"/>
        </w:rPr>
        <w:t xml:space="preserve">, Gérard, 1982, </w:t>
      </w:r>
      <w:r w:rsidRPr="006B0E48">
        <w:rPr>
          <w:rFonts w:ascii="Times New Roman" w:hAnsi="Times New Roman" w:cs="Times New Roman"/>
          <w:i/>
        </w:rPr>
        <w:t>Palimpsestes</w:t>
      </w:r>
      <w:r w:rsidRPr="008B6911">
        <w:rPr>
          <w:rFonts w:ascii="Times New Roman" w:hAnsi="Times New Roman" w:cs="Times New Roman"/>
        </w:rPr>
        <w:t xml:space="preserve">, Paris, Seuil. </w:t>
      </w:r>
    </w:p>
    <w:p w14:paraId="5B40F777" w14:textId="77777777" w:rsidR="00AE378E" w:rsidRDefault="00AE378E" w:rsidP="00AE378E">
      <w:pPr>
        <w:pStyle w:val="Notedebasdepage"/>
        <w:spacing w:line="276" w:lineRule="auto"/>
        <w:jc w:val="both"/>
        <w:rPr>
          <w:rFonts w:ascii="Times New Roman" w:hAnsi="Times New Roman" w:cs="Times New Roman"/>
          <w:smallCaps/>
        </w:rPr>
      </w:pPr>
      <w:r>
        <w:rPr>
          <w:rFonts w:ascii="Times New Roman" w:hAnsi="Times New Roman" w:cs="Times New Roman"/>
          <w:smallCaps/>
        </w:rPr>
        <w:t xml:space="preserve">Genette, </w:t>
      </w:r>
      <w:r>
        <w:rPr>
          <w:rFonts w:ascii="Times New Roman" w:hAnsi="Times New Roman" w:cs="Times New Roman"/>
        </w:rPr>
        <w:t>Gérard, 1987</w:t>
      </w:r>
      <w:r w:rsidRPr="008B6911">
        <w:rPr>
          <w:rFonts w:ascii="Times New Roman" w:hAnsi="Times New Roman" w:cs="Times New Roman"/>
        </w:rPr>
        <w:t xml:space="preserve">, </w:t>
      </w:r>
      <w:r w:rsidRPr="00260AF5">
        <w:rPr>
          <w:rFonts w:ascii="Times New Roman" w:hAnsi="Times New Roman" w:cs="Times New Roman"/>
          <w:i/>
        </w:rPr>
        <w:t>Seuils</w:t>
      </w:r>
      <w:r>
        <w:rPr>
          <w:rFonts w:ascii="Times New Roman" w:hAnsi="Times New Roman" w:cs="Times New Roman"/>
        </w:rPr>
        <w:t xml:space="preserve">, </w:t>
      </w:r>
      <w:r w:rsidRPr="008B6911">
        <w:rPr>
          <w:rFonts w:ascii="Times New Roman" w:hAnsi="Times New Roman" w:cs="Times New Roman"/>
        </w:rPr>
        <w:t>Paris, Seuil.</w:t>
      </w:r>
    </w:p>
    <w:p w14:paraId="666268B8" w14:textId="77777777" w:rsidR="00AE378E"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Genette</w:t>
      </w:r>
      <w:r w:rsidRPr="008B6911">
        <w:rPr>
          <w:rFonts w:ascii="Times New Roman" w:hAnsi="Times New Roman" w:cs="Times New Roman"/>
        </w:rPr>
        <w:t xml:space="preserve">, Gérard, 1991, </w:t>
      </w:r>
      <w:r w:rsidRPr="008B6911">
        <w:rPr>
          <w:rFonts w:ascii="Times New Roman" w:hAnsi="Times New Roman" w:cs="Times New Roman"/>
          <w:i/>
        </w:rPr>
        <w:t>Fiction</w:t>
      </w:r>
      <w:r w:rsidRPr="008B6911">
        <w:rPr>
          <w:rFonts w:ascii="Times New Roman" w:hAnsi="Times New Roman" w:cs="Times New Roman"/>
        </w:rPr>
        <w:t xml:space="preserve"> </w:t>
      </w:r>
      <w:r w:rsidRPr="008B6911">
        <w:rPr>
          <w:rFonts w:ascii="Times New Roman" w:hAnsi="Times New Roman" w:cs="Times New Roman"/>
          <w:i/>
        </w:rPr>
        <w:t>et diction</w:t>
      </w:r>
      <w:r w:rsidRPr="008B6911">
        <w:rPr>
          <w:rFonts w:ascii="Times New Roman" w:hAnsi="Times New Roman" w:cs="Times New Roman"/>
        </w:rPr>
        <w:t>, Paris, Seuil.</w:t>
      </w:r>
    </w:p>
    <w:p w14:paraId="426FBA4D" w14:textId="77777777" w:rsidR="00AE378E" w:rsidRPr="008B6911" w:rsidRDefault="00AE378E" w:rsidP="00AE378E">
      <w:pPr>
        <w:pStyle w:val="Notedebasdepage"/>
        <w:spacing w:line="276" w:lineRule="auto"/>
        <w:jc w:val="both"/>
        <w:rPr>
          <w:rFonts w:ascii="Times New Roman" w:hAnsi="Times New Roman" w:cs="Times New Roman"/>
        </w:rPr>
      </w:pPr>
      <w:r>
        <w:rPr>
          <w:rFonts w:ascii="Times New Roman" w:hAnsi="Times New Roman" w:cs="Times New Roman"/>
        </w:rPr>
        <w:t>G</w:t>
      </w:r>
      <w:r w:rsidRPr="008D0233">
        <w:rPr>
          <w:rFonts w:ascii="Times New Roman" w:hAnsi="Times New Roman" w:cs="Times New Roman"/>
          <w:smallCaps/>
        </w:rPr>
        <w:t>oodman</w:t>
      </w:r>
      <w:r>
        <w:rPr>
          <w:rFonts w:ascii="Times New Roman" w:hAnsi="Times New Roman" w:cs="Times New Roman"/>
        </w:rPr>
        <w:t xml:space="preserve">, Nelson, 1992, </w:t>
      </w:r>
      <w:r w:rsidRPr="008D0233">
        <w:rPr>
          <w:rFonts w:ascii="Times New Roman" w:hAnsi="Times New Roman" w:cs="Times New Roman"/>
          <w:i/>
        </w:rPr>
        <w:t>Manières de faire des mondes</w:t>
      </w:r>
      <w:r>
        <w:rPr>
          <w:rFonts w:ascii="Times New Roman" w:hAnsi="Times New Roman" w:cs="Times New Roman"/>
        </w:rPr>
        <w:t xml:space="preserve">, trad. </w:t>
      </w:r>
      <w:proofErr w:type="spellStart"/>
      <w:r>
        <w:rPr>
          <w:rFonts w:ascii="Times New Roman" w:hAnsi="Times New Roman" w:cs="Times New Roman"/>
        </w:rPr>
        <w:t>fr.</w:t>
      </w:r>
      <w:proofErr w:type="spellEnd"/>
      <w:r>
        <w:rPr>
          <w:rFonts w:ascii="Times New Roman" w:hAnsi="Times New Roman" w:cs="Times New Roman"/>
        </w:rPr>
        <w:t xml:space="preserve"> M.-D. </w:t>
      </w:r>
      <w:proofErr w:type="spellStart"/>
      <w:r>
        <w:rPr>
          <w:rFonts w:ascii="Times New Roman" w:hAnsi="Times New Roman" w:cs="Times New Roman"/>
        </w:rPr>
        <w:t>Popelard</w:t>
      </w:r>
      <w:proofErr w:type="spellEnd"/>
      <w:r>
        <w:rPr>
          <w:rFonts w:ascii="Times New Roman" w:hAnsi="Times New Roman" w:cs="Times New Roman"/>
        </w:rPr>
        <w:t xml:space="preserve">, Nîmes Éditions Jacqueline Chambon. </w:t>
      </w:r>
    </w:p>
    <w:p w14:paraId="7E1D3832" w14:textId="78848915" w:rsidR="00D902AF" w:rsidRDefault="00D902AF" w:rsidP="00AE378E">
      <w:pPr>
        <w:pStyle w:val="Notedebasdepage"/>
        <w:spacing w:line="276" w:lineRule="auto"/>
        <w:jc w:val="both"/>
        <w:rPr>
          <w:rFonts w:ascii="Times New Roman" w:hAnsi="Times New Roman" w:cs="Times New Roman"/>
        </w:rPr>
      </w:pPr>
      <w:r>
        <w:rPr>
          <w:rFonts w:ascii="Times New Roman" w:hAnsi="Times New Roman" w:cs="Times New Roman"/>
          <w:smallCaps/>
        </w:rPr>
        <w:t xml:space="preserve">Gracq, </w:t>
      </w:r>
      <w:r w:rsidRPr="008B6911">
        <w:rPr>
          <w:rFonts w:ascii="Times New Roman" w:hAnsi="Times New Roman" w:cs="Times New Roman"/>
        </w:rPr>
        <w:t>Julien</w:t>
      </w:r>
      <w:r>
        <w:rPr>
          <w:rFonts w:ascii="Times New Roman" w:hAnsi="Times New Roman" w:cs="Times New Roman"/>
        </w:rPr>
        <w:t xml:space="preserve">, </w:t>
      </w:r>
      <w:r w:rsidR="007B420B">
        <w:rPr>
          <w:rFonts w:ascii="Times New Roman" w:hAnsi="Times New Roman" w:cs="Times New Roman"/>
        </w:rPr>
        <w:t>1977</w:t>
      </w:r>
      <w:r w:rsidR="0064703A">
        <w:rPr>
          <w:rFonts w:ascii="Times New Roman" w:hAnsi="Times New Roman" w:cs="Times New Roman"/>
        </w:rPr>
        <w:t>a</w:t>
      </w:r>
      <w:r w:rsidR="007B420B">
        <w:rPr>
          <w:rFonts w:ascii="Times New Roman" w:hAnsi="Times New Roman" w:cs="Times New Roman"/>
        </w:rPr>
        <w:t xml:space="preserve"> [1948], </w:t>
      </w:r>
      <w:r w:rsidR="007B420B" w:rsidRPr="007B420B">
        <w:rPr>
          <w:rFonts w:ascii="Times New Roman" w:hAnsi="Times New Roman" w:cs="Times New Roman"/>
          <w:i/>
        </w:rPr>
        <w:t>André Breton</w:t>
      </w:r>
      <w:r w:rsidR="007B420B">
        <w:rPr>
          <w:rFonts w:ascii="Times New Roman" w:hAnsi="Times New Roman" w:cs="Times New Roman"/>
        </w:rPr>
        <w:t xml:space="preserve">, Paris, José Corti. </w:t>
      </w:r>
    </w:p>
    <w:p w14:paraId="51BB561B" w14:textId="0F8BE97C" w:rsidR="00D902AF" w:rsidRDefault="00D902AF" w:rsidP="00AE378E">
      <w:pPr>
        <w:pStyle w:val="Notedebasdepage"/>
        <w:spacing w:line="276" w:lineRule="auto"/>
        <w:jc w:val="both"/>
        <w:rPr>
          <w:rFonts w:ascii="Times New Roman" w:hAnsi="Times New Roman" w:cs="Times New Roman"/>
          <w:smallCaps/>
        </w:rPr>
      </w:pPr>
      <w:r>
        <w:rPr>
          <w:rFonts w:ascii="Times New Roman" w:hAnsi="Times New Roman" w:cs="Times New Roman"/>
        </w:rPr>
        <w:t xml:space="preserve">Gracq, Julien, </w:t>
      </w:r>
      <w:r w:rsidR="007B420B">
        <w:rPr>
          <w:rFonts w:ascii="Times New Roman" w:hAnsi="Times New Roman" w:cs="Times New Roman"/>
        </w:rPr>
        <w:t>1977</w:t>
      </w:r>
      <w:r w:rsidR="0064703A">
        <w:rPr>
          <w:rFonts w:ascii="Times New Roman" w:hAnsi="Times New Roman" w:cs="Times New Roman"/>
        </w:rPr>
        <w:t>b</w:t>
      </w:r>
      <w:r w:rsidR="007B420B">
        <w:rPr>
          <w:rFonts w:ascii="Times New Roman" w:hAnsi="Times New Roman" w:cs="Times New Roman"/>
        </w:rPr>
        <w:t xml:space="preserve">, </w:t>
      </w:r>
      <w:r w:rsidR="007B420B" w:rsidRPr="007B420B">
        <w:rPr>
          <w:rFonts w:ascii="Times New Roman" w:hAnsi="Times New Roman" w:cs="Times New Roman"/>
          <w:i/>
        </w:rPr>
        <w:t>Les eaux étroites</w:t>
      </w:r>
      <w:r w:rsidR="007B420B">
        <w:rPr>
          <w:rFonts w:ascii="Times New Roman" w:hAnsi="Times New Roman" w:cs="Times New Roman"/>
        </w:rPr>
        <w:t xml:space="preserve">, Paris, José Corti. </w:t>
      </w:r>
    </w:p>
    <w:p w14:paraId="534B00C0" w14:textId="77777777"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Gracq</w:t>
      </w:r>
      <w:r w:rsidRPr="008B6911">
        <w:rPr>
          <w:rFonts w:ascii="Times New Roman" w:hAnsi="Times New Roman" w:cs="Times New Roman"/>
        </w:rPr>
        <w:t xml:space="preserve">, Julien, 1995, </w:t>
      </w:r>
      <w:r w:rsidRPr="008B6911">
        <w:rPr>
          <w:rFonts w:ascii="Times New Roman" w:hAnsi="Times New Roman" w:cs="Times New Roman"/>
          <w:i/>
        </w:rPr>
        <w:t>En lisant en écrivant</w:t>
      </w:r>
      <w:r w:rsidRPr="008B6911">
        <w:rPr>
          <w:rFonts w:ascii="Times New Roman" w:hAnsi="Times New Roman" w:cs="Times New Roman"/>
        </w:rPr>
        <w:t xml:space="preserve">, in </w:t>
      </w:r>
      <w:r w:rsidRPr="008B6911">
        <w:rPr>
          <w:rFonts w:ascii="Times New Roman" w:hAnsi="Times New Roman" w:cs="Times New Roman"/>
          <w:i/>
        </w:rPr>
        <w:t>Œuvres complètes</w:t>
      </w:r>
      <w:r w:rsidRPr="008B6911">
        <w:rPr>
          <w:rFonts w:ascii="Times New Roman" w:hAnsi="Times New Roman" w:cs="Times New Roman"/>
        </w:rPr>
        <w:t>, t. II, Paris, Gallimard, « La Pléiade ».</w:t>
      </w:r>
    </w:p>
    <w:p w14:paraId="7F68AB59" w14:textId="77777777"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Greimas</w:t>
      </w:r>
      <w:r w:rsidRPr="008B6911">
        <w:rPr>
          <w:rFonts w:ascii="Times New Roman" w:hAnsi="Times New Roman" w:cs="Times New Roman"/>
        </w:rPr>
        <w:t xml:space="preserve">, </w:t>
      </w:r>
      <w:proofErr w:type="spellStart"/>
      <w:r w:rsidRPr="008B6911">
        <w:rPr>
          <w:rFonts w:ascii="Times New Roman" w:hAnsi="Times New Roman" w:cs="Times New Roman"/>
        </w:rPr>
        <w:t>Algirdas</w:t>
      </w:r>
      <w:proofErr w:type="spellEnd"/>
      <w:r w:rsidRPr="008B6911">
        <w:rPr>
          <w:rFonts w:ascii="Times New Roman" w:hAnsi="Times New Roman" w:cs="Times New Roman"/>
        </w:rPr>
        <w:t xml:space="preserve"> Julien, 19</w:t>
      </w:r>
      <w:r>
        <w:rPr>
          <w:rFonts w:ascii="Times New Roman" w:hAnsi="Times New Roman" w:cs="Times New Roman"/>
        </w:rPr>
        <w:t>70</w:t>
      </w:r>
      <w:r w:rsidRPr="008B6911">
        <w:rPr>
          <w:rFonts w:ascii="Times New Roman" w:hAnsi="Times New Roman" w:cs="Times New Roman"/>
        </w:rPr>
        <w:t xml:space="preserve">, </w:t>
      </w:r>
      <w:r>
        <w:rPr>
          <w:rFonts w:ascii="Times New Roman" w:hAnsi="Times New Roman" w:cs="Times New Roman"/>
          <w:i/>
        </w:rPr>
        <w:t>Du sens. Essais sémiotiques</w:t>
      </w:r>
      <w:r w:rsidRPr="008B6911">
        <w:rPr>
          <w:rFonts w:ascii="Times New Roman" w:hAnsi="Times New Roman" w:cs="Times New Roman"/>
        </w:rPr>
        <w:t>, Paris, Seuil.</w:t>
      </w:r>
    </w:p>
    <w:p w14:paraId="6D828138" w14:textId="77777777" w:rsidR="00AE378E"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rPr>
        <w:t>G</w:t>
      </w:r>
      <w:r w:rsidRPr="008B6911">
        <w:rPr>
          <w:rFonts w:ascii="Times New Roman" w:hAnsi="Times New Roman" w:cs="Times New Roman"/>
          <w:smallCaps/>
        </w:rPr>
        <w:t>reimas</w:t>
      </w:r>
      <w:r w:rsidRPr="008B6911">
        <w:rPr>
          <w:rFonts w:ascii="Times New Roman" w:hAnsi="Times New Roman" w:cs="Times New Roman"/>
        </w:rPr>
        <w:t xml:space="preserve">, </w:t>
      </w:r>
      <w:proofErr w:type="spellStart"/>
      <w:r w:rsidRPr="008B6911">
        <w:rPr>
          <w:rFonts w:ascii="Times New Roman" w:hAnsi="Times New Roman" w:cs="Times New Roman"/>
        </w:rPr>
        <w:t>Algirdas</w:t>
      </w:r>
      <w:proofErr w:type="spellEnd"/>
      <w:r w:rsidRPr="008B6911">
        <w:rPr>
          <w:rFonts w:ascii="Times New Roman" w:hAnsi="Times New Roman" w:cs="Times New Roman"/>
        </w:rPr>
        <w:t xml:space="preserve"> Julien, C</w:t>
      </w:r>
      <w:r w:rsidRPr="008B6911">
        <w:rPr>
          <w:rFonts w:ascii="Times New Roman" w:hAnsi="Times New Roman" w:cs="Times New Roman"/>
          <w:smallCaps/>
        </w:rPr>
        <w:t>ourtés</w:t>
      </w:r>
      <w:r w:rsidRPr="008B6911">
        <w:rPr>
          <w:rFonts w:ascii="Times New Roman" w:hAnsi="Times New Roman" w:cs="Times New Roman"/>
        </w:rPr>
        <w:t xml:space="preserve">, Joseph, 1979, </w:t>
      </w:r>
      <w:r w:rsidRPr="008B6911">
        <w:rPr>
          <w:rFonts w:ascii="Times New Roman" w:hAnsi="Times New Roman" w:cs="Times New Roman"/>
          <w:i/>
        </w:rPr>
        <w:t>Sémiotique. Dictionnaire raisonné de la théorie du langage</w:t>
      </w:r>
      <w:r w:rsidRPr="008B6911">
        <w:rPr>
          <w:rFonts w:ascii="Times New Roman" w:hAnsi="Times New Roman" w:cs="Times New Roman"/>
        </w:rPr>
        <w:t xml:space="preserve">, Paris, Hachette. </w:t>
      </w:r>
    </w:p>
    <w:p w14:paraId="42A44657" w14:textId="420E812A" w:rsidR="00AE378E" w:rsidRPr="008B6911" w:rsidRDefault="00AE378E" w:rsidP="00AE378E">
      <w:pPr>
        <w:pStyle w:val="Notedebasdepage"/>
        <w:spacing w:line="276" w:lineRule="auto"/>
        <w:jc w:val="both"/>
        <w:rPr>
          <w:rFonts w:ascii="Times New Roman" w:hAnsi="Times New Roman" w:cs="Times New Roman"/>
        </w:rPr>
      </w:pPr>
      <w:r w:rsidRPr="00F14E91">
        <w:rPr>
          <w:rFonts w:ascii="Times New Roman" w:hAnsi="Times New Roman" w:cs="Times New Roman"/>
          <w:smallCaps/>
        </w:rPr>
        <w:t>Guillaume</w:t>
      </w:r>
      <w:r>
        <w:rPr>
          <w:rFonts w:ascii="Times New Roman" w:hAnsi="Times New Roman" w:cs="Times New Roman"/>
        </w:rPr>
        <w:t>, Gustave, 1965</w:t>
      </w:r>
      <w:r w:rsidR="005C6501">
        <w:rPr>
          <w:rFonts w:ascii="Times New Roman" w:hAnsi="Times New Roman" w:cs="Times New Roman"/>
        </w:rPr>
        <w:t xml:space="preserve"> [1929]</w:t>
      </w:r>
      <w:r>
        <w:rPr>
          <w:rFonts w:ascii="Times New Roman" w:hAnsi="Times New Roman" w:cs="Times New Roman"/>
        </w:rPr>
        <w:t xml:space="preserve">, </w:t>
      </w:r>
      <w:r w:rsidRPr="00F14E91">
        <w:rPr>
          <w:rFonts w:ascii="Times New Roman" w:hAnsi="Times New Roman" w:cs="Times New Roman"/>
          <w:i/>
        </w:rPr>
        <w:t>Temps et verbe</w:t>
      </w:r>
      <w:r>
        <w:rPr>
          <w:rFonts w:ascii="Times New Roman" w:hAnsi="Times New Roman" w:cs="Times New Roman"/>
          <w:i/>
        </w:rPr>
        <w:t> : théorie des aspects, des modes et des temps</w:t>
      </w:r>
      <w:r>
        <w:rPr>
          <w:rFonts w:ascii="Times New Roman" w:hAnsi="Times New Roman" w:cs="Times New Roman"/>
        </w:rPr>
        <w:t xml:space="preserve">, Paris, Honoré Champion. </w:t>
      </w:r>
    </w:p>
    <w:p w14:paraId="332B6155" w14:textId="77777777" w:rsidR="00AE378E" w:rsidRPr="008B6911" w:rsidRDefault="00AE378E"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smallCaps/>
        </w:rPr>
        <w:t>Kerbrat-Orecchioni</w:t>
      </w:r>
      <w:proofErr w:type="spellEnd"/>
      <w:r w:rsidRPr="008B6911">
        <w:rPr>
          <w:rFonts w:ascii="Times New Roman" w:hAnsi="Times New Roman" w:cs="Times New Roman"/>
        </w:rPr>
        <w:t>, Catherine, 2002, entrée « Contexte », in P</w:t>
      </w:r>
      <w:r>
        <w:rPr>
          <w:rFonts w:ascii="Times New Roman" w:hAnsi="Times New Roman" w:cs="Times New Roman"/>
        </w:rPr>
        <w:t>.</w:t>
      </w:r>
      <w:r w:rsidRPr="008B6911">
        <w:rPr>
          <w:rFonts w:ascii="Times New Roman" w:hAnsi="Times New Roman" w:cs="Times New Roman"/>
        </w:rPr>
        <w:t xml:space="preserve"> </w:t>
      </w:r>
      <w:proofErr w:type="spellStart"/>
      <w:r w:rsidRPr="008B6911">
        <w:rPr>
          <w:rFonts w:ascii="Times New Roman" w:hAnsi="Times New Roman" w:cs="Times New Roman"/>
        </w:rPr>
        <w:t>Charaudeau</w:t>
      </w:r>
      <w:proofErr w:type="spellEnd"/>
      <w:r w:rsidRPr="008B6911">
        <w:rPr>
          <w:rFonts w:ascii="Times New Roman" w:hAnsi="Times New Roman" w:cs="Times New Roman"/>
        </w:rPr>
        <w:t xml:space="preserve"> et D</w:t>
      </w:r>
      <w:r>
        <w:rPr>
          <w:rFonts w:ascii="Times New Roman" w:hAnsi="Times New Roman" w:cs="Times New Roman"/>
        </w:rPr>
        <w:t xml:space="preserve">. </w:t>
      </w:r>
      <w:proofErr w:type="spellStart"/>
      <w:r w:rsidRPr="008B6911">
        <w:rPr>
          <w:rFonts w:ascii="Times New Roman" w:hAnsi="Times New Roman" w:cs="Times New Roman"/>
        </w:rPr>
        <w:t>Maingueneau</w:t>
      </w:r>
      <w:proofErr w:type="spellEnd"/>
      <w:r w:rsidRPr="008B6911">
        <w:rPr>
          <w:rFonts w:ascii="Times New Roman" w:hAnsi="Times New Roman" w:cs="Times New Roman"/>
        </w:rPr>
        <w:t xml:space="preserve"> (</w:t>
      </w:r>
      <w:proofErr w:type="spellStart"/>
      <w:r w:rsidRPr="008B6911">
        <w:rPr>
          <w:rFonts w:ascii="Times New Roman" w:hAnsi="Times New Roman" w:cs="Times New Roman"/>
        </w:rPr>
        <w:t>dirs</w:t>
      </w:r>
      <w:proofErr w:type="spellEnd"/>
      <w:r w:rsidRPr="008B6911">
        <w:rPr>
          <w:rFonts w:ascii="Times New Roman" w:hAnsi="Times New Roman" w:cs="Times New Roman"/>
        </w:rPr>
        <w:t xml:space="preserve">), </w:t>
      </w:r>
      <w:r w:rsidRPr="008B6911">
        <w:rPr>
          <w:rFonts w:ascii="Times New Roman" w:hAnsi="Times New Roman" w:cs="Times New Roman"/>
          <w:i/>
        </w:rPr>
        <w:t>Dictionnaire d’analyse du discours</w:t>
      </w:r>
      <w:r w:rsidRPr="008B6911">
        <w:rPr>
          <w:rFonts w:ascii="Times New Roman" w:hAnsi="Times New Roman" w:cs="Times New Roman"/>
        </w:rPr>
        <w:t>, Paris, Seuil, p. 134-136.</w:t>
      </w:r>
    </w:p>
    <w:p w14:paraId="2241B8AC" w14:textId="77777777" w:rsidR="00AE378E" w:rsidRDefault="00AE378E"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smallCaps/>
        </w:rPr>
        <w:t>Lotman</w:t>
      </w:r>
      <w:proofErr w:type="spellEnd"/>
      <w:r w:rsidRPr="008B6911">
        <w:rPr>
          <w:rFonts w:ascii="Times New Roman" w:hAnsi="Times New Roman" w:cs="Times New Roman"/>
        </w:rPr>
        <w:t xml:space="preserve">, </w:t>
      </w:r>
      <w:r>
        <w:rPr>
          <w:rFonts w:ascii="Times New Roman" w:hAnsi="Times New Roman" w:cs="Times New Roman"/>
        </w:rPr>
        <w:t>Yuri</w:t>
      </w:r>
      <w:r w:rsidRPr="008B6911">
        <w:rPr>
          <w:rFonts w:ascii="Times New Roman" w:hAnsi="Times New Roman" w:cs="Times New Roman"/>
        </w:rPr>
        <w:t xml:space="preserve">, 1998, </w:t>
      </w:r>
      <w:r w:rsidRPr="008B6911">
        <w:rPr>
          <w:rFonts w:ascii="Times New Roman" w:hAnsi="Times New Roman" w:cs="Times New Roman"/>
          <w:i/>
        </w:rPr>
        <w:t xml:space="preserve">La </w:t>
      </w:r>
      <w:proofErr w:type="spellStart"/>
      <w:r w:rsidRPr="008B6911">
        <w:rPr>
          <w:rFonts w:ascii="Times New Roman" w:hAnsi="Times New Roman" w:cs="Times New Roman"/>
          <w:i/>
        </w:rPr>
        <w:t>sémiosphère</w:t>
      </w:r>
      <w:proofErr w:type="spellEnd"/>
      <w:r w:rsidRPr="008B6911">
        <w:rPr>
          <w:rFonts w:ascii="Times New Roman" w:hAnsi="Times New Roman" w:cs="Times New Roman"/>
        </w:rPr>
        <w:t xml:space="preserve">, Limoges, </w:t>
      </w:r>
      <w:proofErr w:type="spellStart"/>
      <w:r w:rsidRPr="008B6911">
        <w:rPr>
          <w:rFonts w:ascii="Times New Roman" w:hAnsi="Times New Roman" w:cs="Times New Roman"/>
        </w:rPr>
        <w:t>Pulim</w:t>
      </w:r>
      <w:proofErr w:type="spellEnd"/>
      <w:r w:rsidRPr="008B6911">
        <w:rPr>
          <w:rFonts w:ascii="Times New Roman" w:hAnsi="Times New Roman" w:cs="Times New Roman"/>
        </w:rPr>
        <w:t>.</w:t>
      </w:r>
    </w:p>
    <w:p w14:paraId="4E565A34" w14:textId="5D8CD981" w:rsidR="00AE378E" w:rsidRDefault="00AE378E" w:rsidP="00AE378E">
      <w:pPr>
        <w:pStyle w:val="Notedebasdepage"/>
        <w:spacing w:line="276" w:lineRule="auto"/>
        <w:jc w:val="both"/>
        <w:rPr>
          <w:rFonts w:ascii="Times New Roman" w:hAnsi="Times New Roman" w:cs="Times New Roman"/>
        </w:rPr>
      </w:pPr>
      <w:proofErr w:type="spellStart"/>
      <w:r w:rsidRPr="00613D33">
        <w:rPr>
          <w:rFonts w:ascii="Times New Roman" w:hAnsi="Times New Roman" w:cs="Times New Roman"/>
          <w:smallCaps/>
        </w:rPr>
        <w:t>Maldiney</w:t>
      </w:r>
      <w:proofErr w:type="spellEnd"/>
      <w:r>
        <w:rPr>
          <w:rFonts w:ascii="Times New Roman" w:hAnsi="Times New Roman" w:cs="Times New Roman"/>
        </w:rPr>
        <w:t>, Henri, 2012</w:t>
      </w:r>
      <w:r w:rsidR="005C6501">
        <w:rPr>
          <w:rFonts w:ascii="Times New Roman" w:hAnsi="Times New Roman" w:cs="Times New Roman"/>
        </w:rPr>
        <w:t xml:space="preserve"> [1975]</w:t>
      </w:r>
      <w:r>
        <w:rPr>
          <w:rFonts w:ascii="Times New Roman" w:hAnsi="Times New Roman" w:cs="Times New Roman"/>
        </w:rPr>
        <w:t xml:space="preserve">, </w:t>
      </w:r>
      <w:r w:rsidRPr="00F14E91">
        <w:rPr>
          <w:rFonts w:ascii="Times New Roman" w:hAnsi="Times New Roman" w:cs="Times New Roman"/>
          <w:i/>
        </w:rPr>
        <w:t>Aîtres de la langue et demeures de la pensée</w:t>
      </w:r>
      <w:r>
        <w:rPr>
          <w:rFonts w:ascii="Times New Roman" w:hAnsi="Times New Roman" w:cs="Times New Roman"/>
        </w:rPr>
        <w:t>, Paris, Éditions du Cerf.</w:t>
      </w:r>
    </w:p>
    <w:p w14:paraId="2E92A1B3" w14:textId="2A872036" w:rsidR="00381312" w:rsidRPr="008B6911" w:rsidRDefault="00381312" w:rsidP="00AE378E">
      <w:pPr>
        <w:pStyle w:val="Notedebasdepage"/>
        <w:spacing w:line="276" w:lineRule="auto"/>
        <w:jc w:val="both"/>
        <w:rPr>
          <w:rFonts w:ascii="Times New Roman" w:hAnsi="Times New Roman" w:cs="Times New Roman"/>
          <w:smallCaps/>
        </w:rPr>
      </w:pPr>
      <w:r w:rsidRPr="000C7613">
        <w:rPr>
          <w:rFonts w:ascii="Times New Roman" w:hAnsi="Times New Roman" w:cs="Times New Roman"/>
          <w:smallCaps/>
        </w:rPr>
        <w:t>Marin</w:t>
      </w:r>
      <w:r>
        <w:rPr>
          <w:rFonts w:ascii="Times New Roman" w:hAnsi="Times New Roman" w:cs="Times New Roman"/>
        </w:rPr>
        <w:t xml:space="preserve">, Louis, </w:t>
      </w:r>
      <w:r w:rsidR="000C7613">
        <w:rPr>
          <w:rFonts w:ascii="Times New Roman" w:hAnsi="Times New Roman" w:cs="Times New Roman"/>
        </w:rPr>
        <w:t xml:space="preserve">1986, </w:t>
      </w:r>
      <w:r>
        <w:rPr>
          <w:rFonts w:ascii="Times New Roman" w:hAnsi="Times New Roman" w:cs="Times New Roman"/>
        </w:rPr>
        <w:t>« Réponses au questionnaire "Accrocher une œuvre d’art" »</w:t>
      </w:r>
      <w:r w:rsidR="000C7613">
        <w:rPr>
          <w:rFonts w:ascii="Times New Roman" w:hAnsi="Times New Roman" w:cs="Times New Roman"/>
        </w:rPr>
        <w:t xml:space="preserve">, </w:t>
      </w:r>
      <w:r w:rsidR="000C7613" w:rsidRPr="000C7613">
        <w:rPr>
          <w:rFonts w:ascii="Times New Roman" w:hAnsi="Times New Roman" w:cs="Times New Roman"/>
          <w:i/>
        </w:rPr>
        <w:t>Cahiers du MNAM</w:t>
      </w:r>
      <w:r w:rsidR="000C7613">
        <w:rPr>
          <w:rFonts w:ascii="Times New Roman" w:hAnsi="Times New Roman" w:cs="Times New Roman"/>
        </w:rPr>
        <w:t xml:space="preserve">, 17-18. </w:t>
      </w:r>
    </w:p>
    <w:p w14:paraId="68E904FE" w14:textId="77777777"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 xml:space="preserve">Merleau-Ponty, </w:t>
      </w:r>
      <w:r w:rsidRPr="008B6911">
        <w:rPr>
          <w:rFonts w:ascii="Times New Roman" w:hAnsi="Times New Roman" w:cs="Times New Roman"/>
        </w:rPr>
        <w:t xml:space="preserve">Maurice, 1960, </w:t>
      </w:r>
      <w:r w:rsidRPr="008B6911">
        <w:rPr>
          <w:rFonts w:ascii="Times New Roman" w:hAnsi="Times New Roman" w:cs="Times New Roman"/>
          <w:i/>
        </w:rPr>
        <w:t>Signes</w:t>
      </w:r>
      <w:r w:rsidRPr="008B6911">
        <w:rPr>
          <w:rFonts w:ascii="Times New Roman" w:hAnsi="Times New Roman" w:cs="Times New Roman"/>
        </w:rPr>
        <w:t xml:space="preserve">, Paris, Gallimard. </w:t>
      </w:r>
    </w:p>
    <w:p w14:paraId="4E717BB5" w14:textId="77777777"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 xml:space="preserve">Ouellet </w:t>
      </w:r>
      <w:r w:rsidRPr="008B6911">
        <w:rPr>
          <w:rFonts w:ascii="Times New Roman" w:hAnsi="Times New Roman" w:cs="Times New Roman"/>
        </w:rPr>
        <w:t xml:space="preserve">Pierre, 1992a, </w:t>
      </w:r>
      <w:r w:rsidRPr="008B6911">
        <w:rPr>
          <w:rFonts w:ascii="Times New Roman" w:hAnsi="Times New Roman" w:cs="Times New Roman"/>
          <w:i/>
        </w:rPr>
        <w:t>Voir et savoir : la perception des univers du discours</w:t>
      </w:r>
      <w:r w:rsidRPr="008B6911">
        <w:rPr>
          <w:rFonts w:ascii="Times New Roman" w:hAnsi="Times New Roman" w:cs="Times New Roman"/>
        </w:rPr>
        <w:t xml:space="preserve">, Candiac (Québec),  Les Éditions Balzac. </w:t>
      </w:r>
    </w:p>
    <w:p w14:paraId="72A3BD1F" w14:textId="17DEAF5F"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Ouellet</w:t>
      </w:r>
      <w:r w:rsidRPr="008B6911">
        <w:rPr>
          <w:rFonts w:ascii="Times New Roman" w:hAnsi="Times New Roman" w:cs="Times New Roman"/>
        </w:rPr>
        <w:t xml:space="preserve">, Pierre, 1992b, « Quantité et qualité dans la représentation de la perception », in J. </w:t>
      </w:r>
      <w:proofErr w:type="spellStart"/>
      <w:r w:rsidRPr="008B6911">
        <w:rPr>
          <w:rFonts w:ascii="Times New Roman" w:hAnsi="Times New Roman" w:cs="Times New Roman"/>
        </w:rPr>
        <w:t>Fontanille</w:t>
      </w:r>
      <w:proofErr w:type="spellEnd"/>
      <w:r w:rsidRPr="008B6911">
        <w:rPr>
          <w:rFonts w:ascii="Times New Roman" w:hAnsi="Times New Roman" w:cs="Times New Roman"/>
        </w:rPr>
        <w:t xml:space="preserve"> (</w:t>
      </w:r>
      <w:proofErr w:type="spellStart"/>
      <w:r w:rsidRPr="008B6911">
        <w:rPr>
          <w:rFonts w:ascii="Times New Roman" w:hAnsi="Times New Roman" w:cs="Times New Roman"/>
        </w:rPr>
        <w:t>dir</w:t>
      </w:r>
      <w:proofErr w:type="spellEnd"/>
      <w:r w:rsidRPr="008B6911">
        <w:rPr>
          <w:rFonts w:ascii="Times New Roman" w:hAnsi="Times New Roman" w:cs="Times New Roman"/>
        </w:rPr>
        <w:t xml:space="preserve">.) </w:t>
      </w:r>
      <w:r w:rsidRPr="008B6911">
        <w:rPr>
          <w:rFonts w:ascii="Times New Roman" w:hAnsi="Times New Roman" w:cs="Times New Roman"/>
          <w:i/>
        </w:rPr>
        <w:t>La quantité et ses modulations qualitatives</w:t>
      </w:r>
      <w:r w:rsidRPr="008B6911">
        <w:rPr>
          <w:rFonts w:ascii="Times New Roman" w:hAnsi="Times New Roman" w:cs="Times New Roman"/>
        </w:rPr>
        <w:t xml:space="preserve">, Limoges, </w:t>
      </w:r>
      <w:proofErr w:type="spellStart"/>
      <w:r w:rsidRPr="008B6911">
        <w:rPr>
          <w:rFonts w:ascii="Times New Roman" w:hAnsi="Times New Roman" w:cs="Times New Roman"/>
        </w:rPr>
        <w:t>P</w:t>
      </w:r>
      <w:r w:rsidR="005C6501">
        <w:rPr>
          <w:rFonts w:ascii="Times New Roman" w:hAnsi="Times New Roman" w:cs="Times New Roman"/>
        </w:rPr>
        <w:t>ulim</w:t>
      </w:r>
      <w:proofErr w:type="spellEnd"/>
      <w:r w:rsidRPr="008B6911">
        <w:rPr>
          <w:rFonts w:ascii="Times New Roman" w:hAnsi="Times New Roman" w:cs="Times New Roman"/>
        </w:rPr>
        <w:t xml:space="preserve">, p. 175-197. </w:t>
      </w:r>
    </w:p>
    <w:p w14:paraId="2FAC5B3E" w14:textId="05890175" w:rsidR="00CB1A04" w:rsidRPr="008F1E95" w:rsidRDefault="008F1E95" w:rsidP="00AE378E">
      <w:pPr>
        <w:pStyle w:val="Notedebasdepage"/>
        <w:spacing w:line="276" w:lineRule="auto"/>
        <w:jc w:val="both"/>
        <w:rPr>
          <w:rFonts w:ascii="Times New Roman" w:hAnsi="Times New Roman" w:cs="Times New Roman"/>
          <w:smallCaps/>
        </w:rPr>
      </w:pPr>
      <w:r>
        <w:rPr>
          <w:rFonts w:ascii="Times New Roman" w:hAnsi="Times New Roman" w:cs="Times New Roman"/>
          <w:smallCaps/>
        </w:rPr>
        <w:t xml:space="preserve">Poe, </w:t>
      </w:r>
      <w:r w:rsidR="00357212">
        <w:rPr>
          <w:rFonts w:ascii="Times New Roman" w:hAnsi="Times New Roman" w:cs="Times New Roman"/>
          <w:smallCaps/>
        </w:rPr>
        <w:t xml:space="preserve"> </w:t>
      </w:r>
      <w:r>
        <w:rPr>
          <w:rFonts w:ascii="Times New Roman" w:hAnsi="Times New Roman" w:cs="Times New Roman"/>
        </w:rPr>
        <w:t xml:space="preserve">Edgar Allan, 1989, </w:t>
      </w:r>
      <w:r w:rsidRPr="008F1E95">
        <w:rPr>
          <w:rFonts w:ascii="Times New Roman" w:hAnsi="Times New Roman" w:cs="Times New Roman"/>
          <w:i/>
        </w:rPr>
        <w:t>Contes –</w:t>
      </w:r>
      <w:r w:rsidR="0064703A">
        <w:rPr>
          <w:rFonts w:ascii="Times New Roman" w:hAnsi="Times New Roman" w:cs="Times New Roman"/>
          <w:i/>
        </w:rPr>
        <w:t xml:space="preserve"> </w:t>
      </w:r>
      <w:r w:rsidRPr="008F1E95">
        <w:rPr>
          <w:rFonts w:ascii="Times New Roman" w:hAnsi="Times New Roman" w:cs="Times New Roman"/>
          <w:i/>
        </w:rPr>
        <w:t>Essais – Poèmes</w:t>
      </w:r>
      <w:r>
        <w:rPr>
          <w:rFonts w:ascii="Times New Roman" w:hAnsi="Times New Roman" w:cs="Times New Roman"/>
        </w:rPr>
        <w:t xml:space="preserve">, Paris, Robert Laffont. </w:t>
      </w:r>
      <w:r w:rsidR="00357212">
        <w:rPr>
          <w:rFonts w:ascii="Times New Roman" w:hAnsi="Times New Roman" w:cs="Times New Roman"/>
          <w:smallCaps/>
        </w:rPr>
        <w:t xml:space="preserve">      </w:t>
      </w:r>
    </w:p>
    <w:p w14:paraId="74917A42" w14:textId="74099CF3" w:rsidR="00AE378E" w:rsidRDefault="00AE378E" w:rsidP="00AE378E">
      <w:pPr>
        <w:pStyle w:val="Notedebasdepage"/>
        <w:spacing w:line="276" w:lineRule="auto"/>
        <w:jc w:val="both"/>
        <w:rPr>
          <w:rFonts w:ascii="Times New Roman" w:hAnsi="Times New Roman" w:cs="Times New Roman"/>
          <w:smallCaps/>
        </w:rPr>
      </w:pPr>
      <w:proofErr w:type="spellStart"/>
      <w:r>
        <w:rPr>
          <w:rFonts w:ascii="Times New Roman" w:hAnsi="Times New Roman" w:cs="Times New Roman"/>
          <w:smallCaps/>
        </w:rPr>
        <w:t>Rastier</w:t>
      </w:r>
      <w:proofErr w:type="spellEnd"/>
      <w:r>
        <w:rPr>
          <w:rFonts w:ascii="Times New Roman" w:hAnsi="Times New Roman" w:cs="Times New Roman"/>
          <w:smallCaps/>
        </w:rPr>
        <w:t xml:space="preserve">,  </w:t>
      </w:r>
      <w:r w:rsidRPr="008B6911">
        <w:rPr>
          <w:rFonts w:ascii="Times New Roman" w:hAnsi="Times New Roman" w:cs="Times New Roman"/>
        </w:rPr>
        <w:t>François,</w:t>
      </w:r>
      <w:r>
        <w:rPr>
          <w:rFonts w:ascii="Times New Roman" w:hAnsi="Times New Roman" w:cs="Times New Roman"/>
        </w:rPr>
        <w:t xml:space="preserve"> 1989, </w:t>
      </w:r>
      <w:r w:rsidRPr="003B0DD7">
        <w:rPr>
          <w:rFonts w:ascii="Times New Roman" w:hAnsi="Times New Roman" w:cs="Times New Roman"/>
          <w:i/>
        </w:rPr>
        <w:t>Sens et textualité</w:t>
      </w:r>
      <w:r>
        <w:rPr>
          <w:rFonts w:ascii="Times New Roman" w:hAnsi="Times New Roman" w:cs="Times New Roman"/>
        </w:rPr>
        <w:t xml:space="preserve">, Paris, Hachette. </w:t>
      </w:r>
    </w:p>
    <w:p w14:paraId="47EC9E0C" w14:textId="77777777" w:rsidR="00AE378E" w:rsidRPr="008B6911" w:rsidRDefault="00AE378E" w:rsidP="00AE378E">
      <w:pPr>
        <w:pStyle w:val="Notedebasdepage"/>
        <w:spacing w:line="276" w:lineRule="auto"/>
        <w:jc w:val="both"/>
        <w:rPr>
          <w:rFonts w:ascii="Times New Roman" w:hAnsi="Times New Roman" w:cs="Times New Roman"/>
        </w:rPr>
      </w:pPr>
      <w:r w:rsidRPr="008B6911">
        <w:rPr>
          <w:rFonts w:ascii="Times New Roman" w:hAnsi="Times New Roman" w:cs="Times New Roman"/>
          <w:smallCaps/>
        </w:rPr>
        <w:t>Schaeffer</w:t>
      </w:r>
      <w:r w:rsidRPr="008B6911">
        <w:rPr>
          <w:rFonts w:ascii="Times New Roman" w:hAnsi="Times New Roman" w:cs="Times New Roman"/>
        </w:rPr>
        <w:t xml:space="preserve">, Jean-Marie, 1986, « Du texte au genre », in G. Genette, H. R. </w:t>
      </w:r>
      <w:proofErr w:type="spellStart"/>
      <w:r w:rsidRPr="008B6911">
        <w:rPr>
          <w:rFonts w:ascii="Times New Roman" w:hAnsi="Times New Roman" w:cs="Times New Roman"/>
        </w:rPr>
        <w:t>Jauss</w:t>
      </w:r>
      <w:proofErr w:type="spellEnd"/>
      <w:r w:rsidRPr="008B6911">
        <w:rPr>
          <w:rFonts w:ascii="Times New Roman" w:hAnsi="Times New Roman" w:cs="Times New Roman"/>
        </w:rPr>
        <w:t xml:space="preserve">, J.-M. Schaeffer, R. </w:t>
      </w:r>
      <w:proofErr w:type="spellStart"/>
      <w:r w:rsidRPr="008B6911">
        <w:rPr>
          <w:rFonts w:ascii="Times New Roman" w:hAnsi="Times New Roman" w:cs="Times New Roman"/>
        </w:rPr>
        <w:t>Scholes</w:t>
      </w:r>
      <w:proofErr w:type="spellEnd"/>
      <w:r w:rsidRPr="008B6911">
        <w:rPr>
          <w:rFonts w:ascii="Times New Roman" w:hAnsi="Times New Roman" w:cs="Times New Roman"/>
        </w:rPr>
        <w:t xml:space="preserve">, W. D. </w:t>
      </w:r>
      <w:proofErr w:type="spellStart"/>
      <w:r w:rsidRPr="008B6911">
        <w:rPr>
          <w:rFonts w:ascii="Times New Roman" w:hAnsi="Times New Roman" w:cs="Times New Roman"/>
        </w:rPr>
        <w:t>Stempel</w:t>
      </w:r>
      <w:proofErr w:type="spellEnd"/>
      <w:r w:rsidRPr="008B6911">
        <w:rPr>
          <w:rFonts w:ascii="Times New Roman" w:hAnsi="Times New Roman" w:cs="Times New Roman"/>
        </w:rPr>
        <w:t xml:space="preserve">, K. </w:t>
      </w:r>
      <w:proofErr w:type="spellStart"/>
      <w:r w:rsidRPr="008B6911">
        <w:rPr>
          <w:rFonts w:ascii="Times New Roman" w:hAnsi="Times New Roman" w:cs="Times New Roman"/>
        </w:rPr>
        <w:t>Viëtor</w:t>
      </w:r>
      <w:proofErr w:type="spellEnd"/>
      <w:r w:rsidRPr="008B6911">
        <w:rPr>
          <w:rFonts w:ascii="Times New Roman" w:hAnsi="Times New Roman" w:cs="Times New Roman"/>
        </w:rPr>
        <w:t xml:space="preserve"> (</w:t>
      </w:r>
      <w:proofErr w:type="spellStart"/>
      <w:r w:rsidRPr="008B6911">
        <w:rPr>
          <w:rFonts w:ascii="Times New Roman" w:hAnsi="Times New Roman" w:cs="Times New Roman"/>
        </w:rPr>
        <w:t>dirs</w:t>
      </w:r>
      <w:proofErr w:type="spellEnd"/>
      <w:r w:rsidRPr="008B6911">
        <w:rPr>
          <w:rFonts w:ascii="Times New Roman" w:hAnsi="Times New Roman" w:cs="Times New Roman"/>
        </w:rPr>
        <w:t xml:space="preserve">), </w:t>
      </w:r>
      <w:r w:rsidRPr="008B6911">
        <w:rPr>
          <w:rFonts w:ascii="Times New Roman" w:hAnsi="Times New Roman" w:cs="Times New Roman"/>
          <w:i/>
        </w:rPr>
        <w:t>Théorie des genres</w:t>
      </w:r>
      <w:r w:rsidRPr="008B6911">
        <w:rPr>
          <w:rFonts w:ascii="Times New Roman" w:hAnsi="Times New Roman" w:cs="Times New Roman"/>
        </w:rPr>
        <w:t xml:space="preserve">, Paris, Seuil. </w:t>
      </w:r>
    </w:p>
    <w:p w14:paraId="5B7805D4" w14:textId="5534A9E1" w:rsidR="00AE378E" w:rsidRDefault="00AE378E"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smallCaps/>
        </w:rPr>
        <w:t>Zilberberg</w:t>
      </w:r>
      <w:proofErr w:type="spellEnd"/>
      <w:r w:rsidRPr="008B6911">
        <w:rPr>
          <w:rFonts w:ascii="Times New Roman" w:hAnsi="Times New Roman" w:cs="Times New Roman"/>
          <w:smallCaps/>
        </w:rPr>
        <w:t xml:space="preserve">, </w:t>
      </w:r>
      <w:r w:rsidRPr="008B6911">
        <w:rPr>
          <w:rFonts w:ascii="Times New Roman" w:hAnsi="Times New Roman" w:cs="Times New Roman"/>
        </w:rPr>
        <w:t xml:space="preserve">Claude, </w:t>
      </w:r>
      <w:r w:rsidR="007B420B">
        <w:rPr>
          <w:rFonts w:ascii="Times New Roman" w:hAnsi="Times New Roman" w:cs="Times New Roman"/>
        </w:rPr>
        <w:t>1992</w:t>
      </w:r>
      <w:r w:rsidRPr="008B6911">
        <w:rPr>
          <w:rFonts w:ascii="Times New Roman" w:hAnsi="Times New Roman" w:cs="Times New Roman"/>
        </w:rPr>
        <w:t xml:space="preserve">, « Présence de Wölfflin », </w:t>
      </w:r>
      <w:r w:rsidRPr="008B6911">
        <w:rPr>
          <w:rFonts w:ascii="Times New Roman" w:hAnsi="Times New Roman" w:cs="Times New Roman"/>
          <w:i/>
        </w:rPr>
        <w:t>Nouveaux Actes Sémiotiques</w:t>
      </w:r>
      <w:r w:rsidRPr="008B6911">
        <w:rPr>
          <w:rFonts w:ascii="Times New Roman" w:hAnsi="Times New Roman" w:cs="Times New Roman"/>
        </w:rPr>
        <w:t>, n</w:t>
      </w:r>
      <w:r w:rsidRPr="008B6911">
        <w:rPr>
          <w:rFonts w:ascii="Times New Roman" w:hAnsi="Times New Roman" w:cs="Times New Roman"/>
          <w:vertAlign w:val="superscript"/>
        </w:rPr>
        <w:t>os</w:t>
      </w:r>
      <w:r w:rsidRPr="008B6911">
        <w:rPr>
          <w:rFonts w:ascii="Times New Roman" w:hAnsi="Times New Roman" w:cs="Times New Roman"/>
        </w:rPr>
        <w:t xml:space="preserve"> 23-24.</w:t>
      </w:r>
    </w:p>
    <w:p w14:paraId="0CBC77C7" w14:textId="09F55B16" w:rsidR="007B420B" w:rsidRDefault="007B420B" w:rsidP="00AE378E">
      <w:pPr>
        <w:pStyle w:val="Notedebasdepage"/>
        <w:spacing w:line="276" w:lineRule="auto"/>
        <w:jc w:val="both"/>
        <w:rPr>
          <w:rFonts w:ascii="Times New Roman" w:hAnsi="Times New Roman" w:cs="Times New Roman"/>
        </w:rPr>
      </w:pPr>
      <w:proofErr w:type="spellStart"/>
      <w:r w:rsidRPr="008B6911">
        <w:rPr>
          <w:rFonts w:ascii="Times New Roman" w:hAnsi="Times New Roman" w:cs="Times New Roman"/>
          <w:smallCaps/>
        </w:rPr>
        <w:t>Zilberberg</w:t>
      </w:r>
      <w:proofErr w:type="spellEnd"/>
      <w:r w:rsidRPr="008B6911">
        <w:rPr>
          <w:rFonts w:ascii="Times New Roman" w:hAnsi="Times New Roman" w:cs="Times New Roman"/>
          <w:smallCaps/>
        </w:rPr>
        <w:t xml:space="preserve">, </w:t>
      </w:r>
      <w:r w:rsidRPr="008B6911">
        <w:rPr>
          <w:rFonts w:ascii="Times New Roman" w:hAnsi="Times New Roman" w:cs="Times New Roman"/>
        </w:rPr>
        <w:t>Claude</w:t>
      </w:r>
      <w:r>
        <w:rPr>
          <w:rFonts w:ascii="Times New Roman" w:hAnsi="Times New Roman" w:cs="Times New Roman"/>
        </w:rPr>
        <w:t xml:space="preserve">, 2000, « Esquisse d’une grammaire du sublime chez Longin », </w:t>
      </w:r>
      <w:r w:rsidRPr="007B420B">
        <w:rPr>
          <w:rFonts w:ascii="Times New Roman" w:hAnsi="Times New Roman" w:cs="Times New Roman"/>
          <w:i/>
        </w:rPr>
        <w:t>Langages</w:t>
      </w:r>
      <w:r>
        <w:rPr>
          <w:rFonts w:ascii="Times New Roman" w:hAnsi="Times New Roman" w:cs="Times New Roman"/>
        </w:rPr>
        <w:t>, n</w:t>
      </w:r>
      <w:r w:rsidRPr="007B420B">
        <w:rPr>
          <w:rFonts w:ascii="Times New Roman" w:hAnsi="Times New Roman" w:cs="Times New Roman"/>
          <w:vertAlign w:val="superscript"/>
        </w:rPr>
        <w:t>o</w:t>
      </w:r>
      <w:r>
        <w:rPr>
          <w:rFonts w:ascii="Times New Roman" w:hAnsi="Times New Roman" w:cs="Times New Roman"/>
        </w:rPr>
        <w:t xml:space="preserve"> 137, p. 102-121.</w:t>
      </w:r>
    </w:p>
    <w:p w14:paraId="26847D32" w14:textId="77777777" w:rsidR="00AE378E" w:rsidRDefault="00AE378E" w:rsidP="00AE378E">
      <w:pPr>
        <w:pStyle w:val="Notedebasdepage"/>
        <w:spacing w:line="276" w:lineRule="auto"/>
        <w:jc w:val="both"/>
        <w:rPr>
          <w:rFonts w:ascii="Times New Roman" w:hAnsi="Times New Roman" w:cs="Times New Roman"/>
        </w:rPr>
      </w:pPr>
    </w:p>
    <w:p w14:paraId="43C39F36" w14:textId="77777777" w:rsidR="00AE378E" w:rsidRDefault="00AE378E" w:rsidP="00AE378E">
      <w:pPr>
        <w:pStyle w:val="Notedebasdepage"/>
        <w:spacing w:line="276" w:lineRule="auto"/>
        <w:jc w:val="both"/>
        <w:rPr>
          <w:rFonts w:ascii="Times New Roman" w:hAnsi="Times New Roman" w:cs="Times New Roman"/>
        </w:rPr>
      </w:pPr>
      <w:r>
        <w:rPr>
          <w:rFonts w:ascii="Times New Roman" w:hAnsi="Times New Roman" w:cs="Times New Roman"/>
        </w:rPr>
        <w:t>Résumé</w:t>
      </w:r>
    </w:p>
    <w:p w14:paraId="42BFAF5C" w14:textId="77777777" w:rsidR="00AE378E" w:rsidRDefault="00AE378E" w:rsidP="00AE378E">
      <w:pPr>
        <w:pStyle w:val="Notedebasdepage"/>
        <w:spacing w:line="276" w:lineRule="auto"/>
        <w:jc w:val="both"/>
        <w:rPr>
          <w:rFonts w:ascii="Times New Roman" w:hAnsi="Times New Roman" w:cs="Times New Roman"/>
        </w:rPr>
      </w:pPr>
    </w:p>
    <w:p w14:paraId="4EB746F8" w14:textId="28D37D58" w:rsidR="00AE378E" w:rsidRDefault="00AE378E" w:rsidP="00AE378E">
      <w:pPr>
        <w:pStyle w:val="Notedebasdepage"/>
        <w:spacing w:line="276" w:lineRule="auto"/>
        <w:jc w:val="both"/>
        <w:rPr>
          <w:rFonts w:ascii="Times New Roman" w:hAnsi="Times New Roman" w:cs="Times New Roman"/>
        </w:rPr>
      </w:pPr>
      <w:r>
        <w:rPr>
          <w:rFonts w:ascii="Times New Roman" w:hAnsi="Times New Roman" w:cs="Times New Roman"/>
        </w:rPr>
        <w:t xml:space="preserve">Après avoir envisagé une triple sortie de l’immanence telle que la conçoit la sémiotique </w:t>
      </w:r>
      <w:proofErr w:type="spellStart"/>
      <w:r>
        <w:rPr>
          <w:rFonts w:ascii="Times New Roman" w:hAnsi="Times New Roman" w:cs="Times New Roman"/>
        </w:rPr>
        <w:t>greimassienne</w:t>
      </w:r>
      <w:proofErr w:type="spellEnd"/>
      <w:r>
        <w:rPr>
          <w:rFonts w:ascii="Times New Roman" w:hAnsi="Times New Roman" w:cs="Times New Roman"/>
        </w:rPr>
        <w:t xml:space="preserve"> – à travers la prise en considération du </w:t>
      </w:r>
      <w:proofErr w:type="spellStart"/>
      <w:proofErr w:type="gramStart"/>
      <w:r>
        <w:rPr>
          <w:rFonts w:ascii="Times New Roman" w:hAnsi="Times New Roman" w:cs="Times New Roman"/>
        </w:rPr>
        <w:t>co</w:t>
      </w:r>
      <w:proofErr w:type="spellEnd"/>
      <w:r>
        <w:rPr>
          <w:rFonts w:ascii="Times New Roman" w:hAnsi="Times New Roman" w:cs="Times New Roman"/>
        </w:rPr>
        <w:t>(</w:t>
      </w:r>
      <w:proofErr w:type="gramEnd"/>
      <w:r>
        <w:rPr>
          <w:rFonts w:ascii="Times New Roman" w:hAnsi="Times New Roman" w:cs="Times New Roman"/>
        </w:rPr>
        <w:t xml:space="preserve">n)texte, des modalités de la construction du référent et de l’expérience « réelle » du sujet énonçant –, nous souhaitons fonder le point de vue de </w:t>
      </w:r>
      <w:r w:rsidRPr="007C4278">
        <w:rPr>
          <w:rFonts w:ascii="Times New Roman" w:hAnsi="Times New Roman" w:cs="Times New Roman"/>
        </w:rPr>
        <w:t>l’</w:t>
      </w:r>
      <w:r w:rsidRPr="007C4278">
        <w:rPr>
          <w:rFonts w:ascii="Times New Roman" w:hAnsi="Times New Roman" w:cs="Times New Roman"/>
          <w:i/>
        </w:rPr>
        <w:t xml:space="preserve">immanence </w:t>
      </w:r>
      <w:r w:rsidRPr="007C4278">
        <w:rPr>
          <w:rFonts w:ascii="Times New Roman" w:hAnsi="Times New Roman" w:cs="Times New Roman"/>
        </w:rPr>
        <w:t>«</w:t>
      </w:r>
      <w:r w:rsidRPr="007C4278">
        <w:rPr>
          <w:rFonts w:ascii="Times New Roman" w:hAnsi="Times New Roman" w:cs="Times New Roman"/>
          <w:i/>
        </w:rPr>
        <w:t> intégrative </w:t>
      </w:r>
      <w:r>
        <w:rPr>
          <w:rFonts w:ascii="Times New Roman" w:hAnsi="Times New Roman" w:cs="Times New Roman"/>
        </w:rPr>
        <w:t xml:space="preserve">», qui incombe à l’interprète, sur un déplacement d’accent de l’énoncé à l’énonciation. Il permet d’étudier de plus près les étapes indicielle, iconique et </w:t>
      </w:r>
      <w:proofErr w:type="spellStart"/>
      <w:r>
        <w:rPr>
          <w:rFonts w:ascii="Times New Roman" w:hAnsi="Times New Roman" w:cs="Times New Roman"/>
        </w:rPr>
        <w:t>textualisante</w:t>
      </w:r>
      <w:proofErr w:type="spellEnd"/>
      <w:r>
        <w:rPr>
          <w:rFonts w:ascii="Times New Roman" w:hAnsi="Times New Roman" w:cs="Times New Roman"/>
        </w:rPr>
        <w:t xml:space="preserve"> de l’</w:t>
      </w:r>
      <w:r w:rsidRPr="002876BF">
        <w:rPr>
          <w:rFonts w:ascii="Times New Roman" w:hAnsi="Times New Roman" w:cs="Times New Roman"/>
        </w:rPr>
        <w:t>énonciation</w:t>
      </w:r>
      <w:r>
        <w:rPr>
          <w:rFonts w:ascii="Times New Roman" w:hAnsi="Times New Roman" w:cs="Times New Roman"/>
        </w:rPr>
        <w:t xml:space="preserve"> comme </w:t>
      </w:r>
      <w:r w:rsidRPr="002102B7">
        <w:rPr>
          <w:rFonts w:ascii="Times New Roman" w:hAnsi="Times New Roman" w:cs="Times New Roman"/>
          <w:i/>
        </w:rPr>
        <w:t>pratique</w:t>
      </w:r>
      <w:r>
        <w:rPr>
          <w:rFonts w:ascii="Times New Roman" w:hAnsi="Times New Roman" w:cs="Times New Roman"/>
        </w:rPr>
        <w:t xml:space="preserve">. Ensuite, mettant l’accent sur la </w:t>
      </w:r>
      <w:proofErr w:type="spellStart"/>
      <w:r>
        <w:rPr>
          <w:rFonts w:ascii="Times New Roman" w:hAnsi="Times New Roman" w:cs="Times New Roman"/>
        </w:rPr>
        <w:t>textualisation</w:t>
      </w:r>
      <w:proofErr w:type="spellEnd"/>
      <w:r>
        <w:rPr>
          <w:rFonts w:ascii="Times New Roman" w:hAnsi="Times New Roman" w:cs="Times New Roman"/>
        </w:rPr>
        <w:t xml:space="preserve">, nous visons à dégager certains des </w:t>
      </w:r>
      <w:r w:rsidRPr="002102B7">
        <w:rPr>
          <w:rFonts w:ascii="Times New Roman" w:hAnsi="Times New Roman" w:cs="Times New Roman"/>
          <w:i/>
        </w:rPr>
        <w:t>régimes</w:t>
      </w:r>
      <w:r>
        <w:rPr>
          <w:rFonts w:ascii="Times New Roman" w:hAnsi="Times New Roman" w:cs="Times New Roman"/>
        </w:rPr>
        <w:t xml:space="preserve"> – </w:t>
      </w:r>
      <w:r w:rsidR="00014607">
        <w:rPr>
          <w:rFonts w:ascii="Times New Roman" w:hAnsi="Times New Roman" w:cs="Times New Roman"/>
        </w:rPr>
        <w:t>représentationnels, citationnels et</w:t>
      </w:r>
      <w:r>
        <w:rPr>
          <w:rFonts w:ascii="Times New Roman" w:hAnsi="Times New Roman" w:cs="Times New Roman"/>
        </w:rPr>
        <w:t xml:space="preserve"> </w:t>
      </w:r>
      <w:r w:rsidR="00014607">
        <w:rPr>
          <w:rFonts w:ascii="Times New Roman" w:hAnsi="Times New Roman" w:cs="Times New Roman"/>
        </w:rPr>
        <w:t>contextuels</w:t>
      </w:r>
      <w:r w:rsidR="005C6501">
        <w:rPr>
          <w:rFonts w:ascii="Times New Roman" w:hAnsi="Times New Roman" w:cs="Times New Roman"/>
        </w:rPr>
        <w:t xml:space="preserve"> </w:t>
      </w:r>
      <w:r>
        <w:rPr>
          <w:rFonts w:ascii="Times New Roman" w:hAnsi="Times New Roman" w:cs="Times New Roman"/>
        </w:rPr>
        <w:t xml:space="preserve">– à la base de la mise à contribution du </w:t>
      </w:r>
      <w:proofErr w:type="spellStart"/>
      <w:proofErr w:type="gramStart"/>
      <w:r>
        <w:rPr>
          <w:rFonts w:ascii="Times New Roman" w:hAnsi="Times New Roman" w:cs="Times New Roman"/>
        </w:rPr>
        <w:t>co</w:t>
      </w:r>
      <w:proofErr w:type="spellEnd"/>
      <w:r>
        <w:rPr>
          <w:rFonts w:ascii="Times New Roman" w:hAnsi="Times New Roman" w:cs="Times New Roman"/>
        </w:rPr>
        <w:t>(</w:t>
      </w:r>
      <w:proofErr w:type="gramEnd"/>
      <w:r>
        <w:rPr>
          <w:rFonts w:ascii="Times New Roman" w:hAnsi="Times New Roman" w:cs="Times New Roman"/>
        </w:rPr>
        <w:t xml:space="preserve">n)texte et de la « réalité ». </w:t>
      </w:r>
    </w:p>
    <w:p w14:paraId="682A7D2B" w14:textId="77777777" w:rsidR="00AE378E" w:rsidRDefault="00AE378E" w:rsidP="00AE378E">
      <w:pPr>
        <w:pStyle w:val="Notedebasdepage"/>
        <w:spacing w:line="276" w:lineRule="auto"/>
        <w:jc w:val="both"/>
        <w:rPr>
          <w:rFonts w:ascii="Times New Roman" w:hAnsi="Times New Roman" w:cs="Times New Roman"/>
        </w:rPr>
      </w:pPr>
    </w:p>
    <w:p w14:paraId="4110DC19" w14:textId="77777777" w:rsidR="00AE378E" w:rsidRDefault="00AE378E" w:rsidP="00AE378E">
      <w:r>
        <w:t xml:space="preserve">Mots-clefs </w:t>
      </w:r>
    </w:p>
    <w:p w14:paraId="3ED88020" w14:textId="77777777" w:rsidR="00AE378E" w:rsidRDefault="00AE378E" w:rsidP="00AE378E"/>
    <w:p w14:paraId="12B82BB0" w14:textId="77777777" w:rsidR="00AE378E" w:rsidRDefault="00AE378E" w:rsidP="00AE378E">
      <w:pPr>
        <w:pStyle w:val="Notedebasdepage"/>
        <w:spacing w:line="276" w:lineRule="auto"/>
        <w:jc w:val="both"/>
      </w:pPr>
      <w:r>
        <w:t>Immanence « intégrative », énonciation, régimes</w:t>
      </w:r>
    </w:p>
    <w:p w14:paraId="3E70AD2B" w14:textId="77777777" w:rsidR="00AE378E" w:rsidRDefault="00AE378E" w:rsidP="00AE378E">
      <w:pPr>
        <w:pStyle w:val="Notedebasdepage"/>
        <w:spacing w:line="276" w:lineRule="auto"/>
        <w:jc w:val="both"/>
      </w:pPr>
    </w:p>
    <w:p w14:paraId="03B0273D" w14:textId="77777777" w:rsidR="00AE378E" w:rsidRDefault="00AE378E" w:rsidP="00AE378E">
      <w:pPr>
        <w:pStyle w:val="Notedebasdepage"/>
        <w:spacing w:line="276" w:lineRule="auto"/>
        <w:jc w:val="both"/>
      </w:pPr>
      <w:r>
        <w:t>Marion Colas-Blaise</w:t>
      </w:r>
    </w:p>
    <w:p w14:paraId="17DDEFC2" w14:textId="77777777" w:rsidR="00AE378E" w:rsidRDefault="00AE378E" w:rsidP="00AE378E">
      <w:pPr>
        <w:pStyle w:val="Notedebasdepage"/>
        <w:spacing w:line="276" w:lineRule="auto"/>
        <w:jc w:val="both"/>
      </w:pPr>
      <w:r>
        <w:t>Université du Luxembourg (UR IPSE)</w:t>
      </w:r>
    </w:p>
    <w:p w14:paraId="3843997A" w14:textId="77777777" w:rsidR="00AE378E" w:rsidRDefault="00AE378E" w:rsidP="00AE378E">
      <w:pPr>
        <w:pStyle w:val="Notedebasdepage"/>
        <w:spacing w:line="276" w:lineRule="auto"/>
        <w:jc w:val="both"/>
      </w:pPr>
    </w:p>
    <w:p w14:paraId="1463B969" w14:textId="77777777" w:rsidR="00AE378E" w:rsidRDefault="00AE378E" w:rsidP="00AE378E">
      <w:pPr>
        <w:pStyle w:val="Notedebasdepage"/>
        <w:spacing w:line="276" w:lineRule="auto"/>
        <w:jc w:val="both"/>
      </w:pPr>
      <w:r>
        <w:t>Université du Luxembourg</w:t>
      </w:r>
    </w:p>
    <w:p w14:paraId="50CCADB0" w14:textId="77777777" w:rsidR="00AE378E" w:rsidRDefault="00AE378E" w:rsidP="00AE378E">
      <w:pPr>
        <w:pStyle w:val="Notedebasdepage"/>
        <w:spacing w:line="276" w:lineRule="auto"/>
        <w:jc w:val="both"/>
      </w:pPr>
      <w:r>
        <w:t>FLSHASE</w:t>
      </w:r>
    </w:p>
    <w:p w14:paraId="573009C9" w14:textId="77777777" w:rsidR="00AE378E" w:rsidRDefault="00AE378E" w:rsidP="00AE378E">
      <w:pPr>
        <w:pStyle w:val="Notedebasdepage"/>
        <w:spacing w:line="276" w:lineRule="auto"/>
        <w:jc w:val="both"/>
      </w:pPr>
      <w:r>
        <w:t xml:space="preserve">Campus </w:t>
      </w:r>
      <w:proofErr w:type="spellStart"/>
      <w:r>
        <w:t>Walferdange</w:t>
      </w:r>
      <w:proofErr w:type="spellEnd"/>
    </w:p>
    <w:p w14:paraId="68F43D7B" w14:textId="77777777" w:rsidR="00AE378E" w:rsidRDefault="00AE378E" w:rsidP="00AE378E">
      <w:pPr>
        <w:pStyle w:val="Notedebasdepage"/>
        <w:spacing w:line="276" w:lineRule="auto"/>
        <w:jc w:val="both"/>
      </w:pPr>
      <w:r>
        <w:t>BP 2, route de Diekirch</w:t>
      </w:r>
    </w:p>
    <w:p w14:paraId="7CE7933D" w14:textId="77777777" w:rsidR="00AE378E" w:rsidRDefault="00AE378E" w:rsidP="00AE378E">
      <w:pPr>
        <w:pStyle w:val="Notedebasdepage"/>
        <w:spacing w:line="276" w:lineRule="auto"/>
        <w:jc w:val="both"/>
      </w:pPr>
      <w:r>
        <w:t xml:space="preserve">L-7201 Luxembourg </w:t>
      </w:r>
    </w:p>
    <w:p w14:paraId="5B087927" w14:textId="77777777" w:rsidR="00AE378E" w:rsidRDefault="00AE378E" w:rsidP="00AE378E">
      <w:pPr>
        <w:pStyle w:val="Notedebasdepage"/>
        <w:spacing w:line="276" w:lineRule="auto"/>
        <w:jc w:val="both"/>
      </w:pPr>
    </w:p>
    <w:p w14:paraId="6F1CBFE1" w14:textId="77777777" w:rsidR="00AE378E" w:rsidRDefault="00AE378E" w:rsidP="00AE378E">
      <w:pPr>
        <w:pStyle w:val="Notedebasdepage"/>
        <w:spacing w:line="276" w:lineRule="auto"/>
        <w:jc w:val="both"/>
      </w:pPr>
      <w:r>
        <w:t xml:space="preserve">Tél. : 00 352 44 78 36 </w:t>
      </w:r>
    </w:p>
    <w:p w14:paraId="3CFA1E76" w14:textId="77777777" w:rsidR="00AE378E" w:rsidRDefault="00AE378E" w:rsidP="00AE378E">
      <w:pPr>
        <w:pStyle w:val="Notedebasdepage"/>
        <w:spacing w:line="276" w:lineRule="auto"/>
        <w:jc w:val="both"/>
      </w:pPr>
      <w:r>
        <w:t xml:space="preserve">Fax : 00 352 45 87 83 </w:t>
      </w:r>
    </w:p>
    <w:p w14:paraId="626F7B4B" w14:textId="77777777" w:rsidR="00AE378E" w:rsidRDefault="00AE378E" w:rsidP="00AE378E">
      <w:pPr>
        <w:pStyle w:val="Notedebasdepage"/>
        <w:spacing w:line="276" w:lineRule="auto"/>
        <w:jc w:val="both"/>
      </w:pPr>
    </w:p>
    <w:p w14:paraId="69D9D1B2" w14:textId="77777777" w:rsidR="00AE378E" w:rsidRDefault="00AE378E" w:rsidP="00AE378E">
      <w:pPr>
        <w:pStyle w:val="Notedebasdepage"/>
        <w:spacing w:line="276" w:lineRule="auto"/>
        <w:jc w:val="both"/>
      </w:pPr>
      <w:r>
        <w:t>marion.colas@uni.lu</w:t>
      </w:r>
    </w:p>
    <w:p w14:paraId="644E979E" w14:textId="77777777" w:rsidR="00AE378E" w:rsidRDefault="00AE378E" w:rsidP="00AE378E">
      <w:pPr>
        <w:pStyle w:val="Notedebasdepage"/>
        <w:spacing w:line="276" w:lineRule="auto"/>
        <w:jc w:val="both"/>
      </w:pPr>
    </w:p>
    <w:p w14:paraId="361B6F33" w14:textId="77777777" w:rsidR="00AE378E" w:rsidRDefault="00AE378E" w:rsidP="00AE378E">
      <w:pPr>
        <w:pStyle w:val="Notedebasdepage"/>
        <w:spacing w:line="276" w:lineRule="auto"/>
        <w:jc w:val="both"/>
      </w:pPr>
    </w:p>
    <w:p w14:paraId="5585D975" w14:textId="77777777" w:rsidR="00AE378E" w:rsidRDefault="00AE378E" w:rsidP="00AE378E">
      <w:pPr>
        <w:pStyle w:val="Notedebasdepage"/>
        <w:spacing w:line="276" w:lineRule="auto"/>
        <w:jc w:val="both"/>
        <w:rPr>
          <w:rFonts w:ascii="Times New Roman" w:hAnsi="Times New Roman" w:cs="Times New Roman"/>
        </w:rPr>
      </w:pPr>
    </w:p>
    <w:p w14:paraId="0AF446DB" w14:textId="77777777" w:rsidR="00AE378E" w:rsidRPr="008B6911" w:rsidRDefault="00AE378E" w:rsidP="00AE378E">
      <w:pPr>
        <w:pStyle w:val="Notedebasdepage"/>
        <w:spacing w:line="276" w:lineRule="auto"/>
        <w:jc w:val="both"/>
        <w:rPr>
          <w:rFonts w:ascii="Times New Roman" w:hAnsi="Times New Roman" w:cs="Times New Roman"/>
          <w:smallCaps/>
        </w:rPr>
      </w:pPr>
      <w:r>
        <w:rPr>
          <w:rFonts w:ascii="Times New Roman" w:hAnsi="Times New Roman" w:cs="Times New Roman"/>
        </w:rPr>
        <w:t xml:space="preserve"> </w:t>
      </w:r>
    </w:p>
    <w:p w14:paraId="584F01DE" w14:textId="77777777" w:rsidR="00AE378E" w:rsidRDefault="00AE378E" w:rsidP="00AE378E"/>
    <w:p w14:paraId="6A079855" w14:textId="77777777" w:rsidR="00320A3C" w:rsidRDefault="00320A3C"/>
    <w:sectPr w:rsidR="00320A3C" w:rsidSect="006E22E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9B2B6" w14:textId="77777777" w:rsidR="00BD174E" w:rsidRDefault="00BD174E" w:rsidP="00AE378E">
      <w:r>
        <w:separator/>
      </w:r>
    </w:p>
  </w:endnote>
  <w:endnote w:type="continuationSeparator" w:id="0">
    <w:p w14:paraId="01BBF10F" w14:textId="77777777" w:rsidR="00BD174E" w:rsidRDefault="00BD174E" w:rsidP="00AE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BEA4B" w14:textId="77777777" w:rsidR="00BD174E" w:rsidRDefault="00BD174E" w:rsidP="00AE378E">
      <w:r>
        <w:separator/>
      </w:r>
    </w:p>
  </w:footnote>
  <w:footnote w:type="continuationSeparator" w:id="0">
    <w:p w14:paraId="5A97EB1B" w14:textId="77777777" w:rsidR="00BD174E" w:rsidRDefault="00BD174E" w:rsidP="00AE378E">
      <w:r>
        <w:continuationSeparator/>
      </w:r>
    </w:p>
  </w:footnote>
  <w:footnote w:id="1">
    <w:p w14:paraId="4A44CFA0" w14:textId="77777777" w:rsidR="00BD174E" w:rsidRPr="00C9637C" w:rsidRDefault="00BD174E" w:rsidP="002E5AC2">
      <w:pPr>
        <w:pStyle w:val="Notedebasdepage"/>
        <w:rPr>
          <w:rFonts w:ascii="Times New Roman" w:hAnsi="Times New Roman" w:cs="Times New Roman"/>
          <w:sz w:val="20"/>
          <w:szCs w:val="20"/>
        </w:rPr>
      </w:pPr>
      <w:r w:rsidRPr="00C9637C">
        <w:rPr>
          <w:rStyle w:val="Marquenotebasdepage"/>
          <w:rFonts w:ascii="Times New Roman" w:hAnsi="Times New Roman" w:cs="Times New Roman"/>
          <w:sz w:val="20"/>
          <w:szCs w:val="20"/>
        </w:rPr>
        <w:footnoteRef/>
      </w:r>
      <w:r w:rsidRPr="00C9637C">
        <w:rPr>
          <w:rFonts w:ascii="Times New Roman" w:hAnsi="Times New Roman" w:cs="Times New Roman"/>
          <w:sz w:val="20"/>
          <w:szCs w:val="20"/>
        </w:rPr>
        <w:t xml:space="preserve"> Cf. aussi Greimas (1970 : 46).</w:t>
      </w:r>
    </w:p>
  </w:footnote>
  <w:footnote w:id="2">
    <w:p w14:paraId="291073AA" w14:textId="5F835161" w:rsidR="00BD174E" w:rsidRPr="009C0092" w:rsidRDefault="00BD174E" w:rsidP="00763571">
      <w:pPr>
        <w:pStyle w:val="Notedebasdepage"/>
        <w:jc w:val="both"/>
        <w:rPr>
          <w:rFonts w:ascii="Times New Roman" w:hAnsi="Times New Roman" w:cs="Times New Roman"/>
          <w:sz w:val="20"/>
          <w:szCs w:val="20"/>
        </w:rPr>
      </w:pPr>
      <w:r w:rsidRPr="009C0092">
        <w:rPr>
          <w:rStyle w:val="Marquenotebasdepage"/>
          <w:rFonts w:ascii="Times New Roman" w:hAnsi="Times New Roman" w:cs="Times New Roman"/>
          <w:sz w:val="20"/>
          <w:szCs w:val="20"/>
        </w:rPr>
        <w:footnoteRef/>
      </w:r>
      <w:r w:rsidRPr="009C0092">
        <w:rPr>
          <w:rFonts w:ascii="Times New Roman" w:hAnsi="Times New Roman" w:cs="Times New Roman"/>
          <w:sz w:val="20"/>
          <w:szCs w:val="20"/>
        </w:rPr>
        <w:t xml:space="preserve"> </w:t>
      </w:r>
      <w:r>
        <w:rPr>
          <w:rFonts w:ascii="Times New Roman" w:hAnsi="Times New Roman" w:cs="Times New Roman"/>
          <w:sz w:val="20"/>
          <w:szCs w:val="20"/>
        </w:rPr>
        <w:t xml:space="preserve">Notre définition de la </w:t>
      </w:r>
      <w:proofErr w:type="spellStart"/>
      <w:r w:rsidRPr="009C0092">
        <w:rPr>
          <w:rFonts w:ascii="Times New Roman" w:hAnsi="Times New Roman" w:cs="Times New Roman"/>
          <w:sz w:val="20"/>
          <w:szCs w:val="20"/>
        </w:rPr>
        <w:t>textualisation</w:t>
      </w:r>
      <w:proofErr w:type="spellEnd"/>
      <w:r>
        <w:rPr>
          <w:rFonts w:ascii="Times New Roman" w:hAnsi="Times New Roman" w:cs="Times New Roman"/>
          <w:sz w:val="20"/>
          <w:szCs w:val="20"/>
        </w:rPr>
        <w:t xml:space="preserve">, qui se démarque de celle de Greimas et Courtés (1979 : 391) par exemple, </w:t>
      </w:r>
      <w:r w:rsidRPr="009C0092">
        <w:rPr>
          <w:rFonts w:ascii="Times New Roman" w:hAnsi="Times New Roman" w:cs="Times New Roman"/>
          <w:sz w:val="20"/>
          <w:szCs w:val="20"/>
        </w:rPr>
        <w:t xml:space="preserve">sera </w:t>
      </w:r>
      <w:r>
        <w:rPr>
          <w:rFonts w:ascii="Times New Roman" w:hAnsi="Times New Roman" w:cs="Times New Roman"/>
          <w:sz w:val="20"/>
          <w:szCs w:val="20"/>
        </w:rPr>
        <w:t xml:space="preserve">précisée </w:t>
      </w:r>
      <w:r w:rsidRPr="003F5818">
        <w:rPr>
          <w:rFonts w:ascii="Times New Roman" w:hAnsi="Times New Roman" w:cs="Times New Roman"/>
          <w:i/>
          <w:sz w:val="20"/>
          <w:szCs w:val="20"/>
        </w:rPr>
        <w:t>infra</w:t>
      </w:r>
      <w:r>
        <w:rPr>
          <w:rFonts w:ascii="Times New Roman" w:hAnsi="Times New Roman" w:cs="Times New Roman"/>
          <w:sz w:val="20"/>
          <w:szCs w:val="20"/>
        </w:rPr>
        <w:t xml:space="preserve">.  </w:t>
      </w:r>
    </w:p>
  </w:footnote>
  <w:footnote w:id="3">
    <w:p w14:paraId="138F0456" w14:textId="77777777" w:rsidR="00BD174E" w:rsidRPr="002C4498" w:rsidRDefault="00BD174E" w:rsidP="007016CE">
      <w:pPr>
        <w:pStyle w:val="Notedebasdepage"/>
        <w:rPr>
          <w:rFonts w:ascii="Times New Roman" w:hAnsi="Times New Roman" w:cs="Times New Roman"/>
          <w:sz w:val="20"/>
          <w:szCs w:val="20"/>
        </w:rPr>
      </w:pPr>
      <w:r w:rsidRPr="002C4498">
        <w:rPr>
          <w:rStyle w:val="Marquenotebasdepage"/>
          <w:rFonts w:ascii="Times New Roman" w:hAnsi="Times New Roman" w:cs="Times New Roman"/>
          <w:sz w:val="20"/>
          <w:szCs w:val="20"/>
        </w:rPr>
        <w:footnoteRef/>
      </w:r>
      <w:r w:rsidRPr="002C4498">
        <w:rPr>
          <w:rFonts w:ascii="Times New Roman" w:hAnsi="Times New Roman" w:cs="Times New Roman"/>
          <w:sz w:val="20"/>
          <w:szCs w:val="20"/>
        </w:rPr>
        <w:t xml:space="preserve"> Voir aussi Coquet </w:t>
      </w:r>
      <w:r>
        <w:rPr>
          <w:rFonts w:ascii="Times New Roman" w:hAnsi="Times New Roman" w:cs="Times New Roman"/>
          <w:sz w:val="20"/>
          <w:szCs w:val="20"/>
        </w:rPr>
        <w:t>(</w:t>
      </w:r>
      <w:r w:rsidRPr="002C4498">
        <w:rPr>
          <w:rFonts w:ascii="Times New Roman" w:hAnsi="Times New Roman" w:cs="Times New Roman"/>
          <w:sz w:val="20"/>
          <w:szCs w:val="20"/>
        </w:rPr>
        <w:t>2007</w:t>
      </w:r>
      <w:r>
        <w:rPr>
          <w:rFonts w:ascii="Times New Roman" w:hAnsi="Times New Roman" w:cs="Times New Roman"/>
          <w:sz w:val="20"/>
          <w:szCs w:val="20"/>
        </w:rPr>
        <w:t>)</w:t>
      </w:r>
      <w:r w:rsidRPr="002C4498">
        <w:rPr>
          <w:rFonts w:ascii="Times New Roman" w:hAnsi="Times New Roman" w:cs="Times New Roman"/>
          <w:sz w:val="20"/>
          <w:szCs w:val="20"/>
        </w:rPr>
        <w:t xml:space="preserve">. </w:t>
      </w:r>
    </w:p>
  </w:footnote>
  <w:footnote w:id="4">
    <w:p w14:paraId="05B3BE55" w14:textId="41E6F14B" w:rsidR="00BD174E" w:rsidRPr="00DD1224" w:rsidRDefault="00BD174E" w:rsidP="00DD1224">
      <w:pPr>
        <w:pStyle w:val="Notedebasdepage"/>
        <w:jc w:val="both"/>
        <w:rPr>
          <w:rFonts w:ascii="Times New Roman" w:hAnsi="Times New Roman" w:cs="Times New Roman"/>
          <w:sz w:val="20"/>
          <w:szCs w:val="20"/>
        </w:rPr>
      </w:pPr>
      <w:r w:rsidRPr="00DD1224">
        <w:rPr>
          <w:rStyle w:val="Marquenotebasdepage"/>
          <w:rFonts w:ascii="Times New Roman" w:hAnsi="Times New Roman" w:cs="Times New Roman"/>
          <w:sz w:val="20"/>
          <w:szCs w:val="20"/>
        </w:rPr>
        <w:footnoteRef/>
      </w:r>
      <w:r w:rsidRPr="00DD1224">
        <w:rPr>
          <w:rFonts w:ascii="Times New Roman" w:hAnsi="Times New Roman" w:cs="Times New Roman"/>
          <w:sz w:val="20"/>
          <w:szCs w:val="20"/>
        </w:rPr>
        <w:t xml:space="preserve"> Si l’attention se porte ici sur le processus de la </w:t>
      </w:r>
      <w:proofErr w:type="spellStart"/>
      <w:r w:rsidRPr="00DD1224">
        <w:rPr>
          <w:rFonts w:ascii="Times New Roman" w:hAnsi="Times New Roman" w:cs="Times New Roman"/>
          <w:sz w:val="20"/>
          <w:szCs w:val="20"/>
        </w:rPr>
        <w:t>textualisation</w:t>
      </w:r>
      <w:proofErr w:type="spellEnd"/>
      <w:r w:rsidRPr="00DD1224">
        <w:rPr>
          <w:rFonts w:ascii="Times New Roman" w:hAnsi="Times New Roman" w:cs="Times New Roman"/>
          <w:sz w:val="20"/>
          <w:szCs w:val="20"/>
        </w:rPr>
        <w:t xml:space="preserve">, on peut, à la suite de </w:t>
      </w:r>
      <w:proofErr w:type="spellStart"/>
      <w:r w:rsidRPr="00DD1224">
        <w:rPr>
          <w:rFonts w:ascii="Times New Roman" w:hAnsi="Times New Roman" w:cs="Times New Roman"/>
          <w:sz w:val="20"/>
          <w:szCs w:val="20"/>
        </w:rPr>
        <w:t>Fontanille</w:t>
      </w:r>
      <w:proofErr w:type="spellEnd"/>
      <w:r>
        <w:rPr>
          <w:rFonts w:ascii="Times New Roman" w:hAnsi="Times New Roman" w:cs="Times New Roman"/>
          <w:sz w:val="20"/>
          <w:szCs w:val="20"/>
        </w:rPr>
        <w:t xml:space="preserve"> (2008)</w:t>
      </w:r>
      <w:r w:rsidRPr="00DD1224">
        <w:rPr>
          <w:rFonts w:ascii="Times New Roman" w:hAnsi="Times New Roman" w:cs="Times New Roman"/>
          <w:sz w:val="20"/>
          <w:szCs w:val="20"/>
        </w:rPr>
        <w:t>, mettre l’énonciation en acte en relation avec d’autres niveaux d’imma</w:t>
      </w:r>
      <w:r>
        <w:rPr>
          <w:rFonts w:ascii="Times New Roman" w:hAnsi="Times New Roman" w:cs="Times New Roman"/>
          <w:sz w:val="20"/>
          <w:szCs w:val="20"/>
        </w:rPr>
        <w:t>nence que celui du texte-énoncé.</w:t>
      </w:r>
      <w:r w:rsidRPr="00DD1224">
        <w:rPr>
          <w:rFonts w:ascii="Times New Roman" w:hAnsi="Times New Roman" w:cs="Times New Roman"/>
          <w:sz w:val="20"/>
          <w:szCs w:val="20"/>
        </w:rPr>
        <w:t xml:space="preserve"> Les structures énonciatives </w:t>
      </w:r>
      <w:r>
        <w:rPr>
          <w:rFonts w:ascii="Times New Roman" w:hAnsi="Times New Roman" w:cs="Times New Roman"/>
          <w:sz w:val="20"/>
          <w:szCs w:val="20"/>
        </w:rPr>
        <w:t>assure</w:t>
      </w:r>
      <w:r w:rsidRPr="00DD1224">
        <w:rPr>
          <w:rFonts w:ascii="Times New Roman" w:hAnsi="Times New Roman" w:cs="Times New Roman"/>
          <w:sz w:val="20"/>
          <w:szCs w:val="20"/>
        </w:rPr>
        <w:t xml:space="preserve">nt </w:t>
      </w:r>
      <w:r>
        <w:rPr>
          <w:rFonts w:ascii="Times New Roman" w:hAnsi="Times New Roman" w:cs="Times New Roman"/>
          <w:sz w:val="20"/>
          <w:szCs w:val="20"/>
        </w:rPr>
        <w:t xml:space="preserve">également </w:t>
      </w:r>
      <w:r w:rsidRPr="00DD1224">
        <w:rPr>
          <w:rFonts w:ascii="Times New Roman" w:hAnsi="Times New Roman" w:cs="Times New Roman"/>
          <w:sz w:val="20"/>
          <w:szCs w:val="20"/>
        </w:rPr>
        <w:t xml:space="preserve">le passage entre les niveaux de pertinence. </w:t>
      </w:r>
    </w:p>
  </w:footnote>
  <w:footnote w:id="5">
    <w:p w14:paraId="09ADD947" w14:textId="77777777" w:rsidR="00BD174E" w:rsidRPr="003B0DD7" w:rsidRDefault="00BD174E" w:rsidP="00AE378E">
      <w:pPr>
        <w:pStyle w:val="Notedebasdepage"/>
        <w:jc w:val="both"/>
        <w:rPr>
          <w:rFonts w:ascii="Times New Roman" w:hAnsi="Times New Roman" w:cs="Times New Roman"/>
          <w:sz w:val="20"/>
          <w:szCs w:val="20"/>
        </w:rPr>
      </w:pPr>
      <w:r w:rsidRPr="003B0DD7">
        <w:rPr>
          <w:rStyle w:val="Marquenotebasdepage"/>
          <w:rFonts w:ascii="Times New Roman" w:hAnsi="Times New Roman" w:cs="Times New Roman"/>
          <w:sz w:val="20"/>
          <w:szCs w:val="20"/>
        </w:rPr>
        <w:footnoteRef/>
      </w:r>
      <w:r w:rsidRPr="003B0DD7">
        <w:rPr>
          <w:rFonts w:ascii="Times New Roman" w:hAnsi="Times New Roman" w:cs="Times New Roman"/>
          <w:sz w:val="20"/>
          <w:szCs w:val="20"/>
        </w:rPr>
        <w:t xml:space="preserve"> Cf. aussi </w:t>
      </w:r>
      <w:proofErr w:type="spellStart"/>
      <w:r w:rsidRPr="003B0DD7">
        <w:rPr>
          <w:rFonts w:ascii="Times New Roman" w:hAnsi="Times New Roman" w:cs="Times New Roman"/>
          <w:sz w:val="20"/>
          <w:szCs w:val="20"/>
        </w:rPr>
        <w:t>Rastier</w:t>
      </w:r>
      <w:proofErr w:type="spellEnd"/>
      <w:r w:rsidRPr="003B0DD7">
        <w:rPr>
          <w:rFonts w:ascii="Times New Roman" w:hAnsi="Times New Roman" w:cs="Times New Roman"/>
          <w:sz w:val="20"/>
          <w:szCs w:val="20"/>
        </w:rPr>
        <w:t xml:space="preserve"> (1989) au sujet du sens du texte immanent à sa situation d’interprétation, ce qui lui vaut d’être variable.</w:t>
      </w:r>
    </w:p>
  </w:footnote>
  <w:footnote w:id="6">
    <w:p w14:paraId="6D752EF7" w14:textId="77777777" w:rsidR="00BD174E" w:rsidRPr="008A3358" w:rsidRDefault="00BD174E" w:rsidP="00AE378E">
      <w:pPr>
        <w:pStyle w:val="Notedebasdepage"/>
        <w:jc w:val="both"/>
        <w:rPr>
          <w:rFonts w:ascii="Times New Roman" w:hAnsi="Times New Roman" w:cs="Times New Roman"/>
          <w:sz w:val="20"/>
          <w:szCs w:val="20"/>
        </w:rPr>
      </w:pPr>
      <w:r w:rsidRPr="008710DF">
        <w:rPr>
          <w:rStyle w:val="Marquenotebasdepage"/>
          <w:rFonts w:ascii="Times New Roman" w:hAnsi="Times New Roman" w:cs="Times New Roman"/>
          <w:sz w:val="20"/>
          <w:szCs w:val="20"/>
        </w:rPr>
        <w:footnoteRef/>
      </w:r>
      <w:r w:rsidRPr="008710DF">
        <w:rPr>
          <w:rFonts w:ascii="Times New Roman" w:hAnsi="Times New Roman" w:cs="Times New Roman"/>
          <w:sz w:val="20"/>
          <w:szCs w:val="20"/>
        </w:rPr>
        <w:t xml:space="preserve"> Hors de tout considération philosophique, par exemple kantienne, le terme « transcendance » est utilisé ici dans son acception étymologique : la transcendance est considérée, fondamentalement, comme étant de l’ordre du</w:t>
      </w:r>
      <w:r>
        <w:rPr>
          <w:rFonts w:ascii="Times New Roman" w:hAnsi="Times New Roman" w:cs="Times New Roman"/>
          <w:sz w:val="20"/>
          <w:szCs w:val="20"/>
        </w:rPr>
        <w:t xml:space="preserve"> </w:t>
      </w:r>
      <w:r w:rsidRPr="008A3358">
        <w:rPr>
          <w:rFonts w:ascii="Times New Roman" w:hAnsi="Times New Roman" w:cs="Times New Roman"/>
          <w:sz w:val="20"/>
          <w:szCs w:val="20"/>
        </w:rPr>
        <w:t xml:space="preserve">franchissement d’une limite. </w:t>
      </w:r>
    </w:p>
  </w:footnote>
  <w:footnote w:id="7">
    <w:p w14:paraId="4397A015" w14:textId="77777777" w:rsidR="00BD174E" w:rsidRPr="00F91AC5" w:rsidRDefault="00BD174E" w:rsidP="00AE378E">
      <w:pPr>
        <w:pStyle w:val="Notedebasdepage"/>
        <w:rPr>
          <w:rFonts w:ascii="Times New Roman" w:hAnsi="Times New Roman" w:cs="Times New Roman"/>
          <w:sz w:val="20"/>
          <w:szCs w:val="20"/>
        </w:rPr>
      </w:pPr>
      <w:r w:rsidRPr="00F91AC5">
        <w:rPr>
          <w:rStyle w:val="Marquenotebasdepage"/>
          <w:rFonts w:ascii="Times New Roman" w:hAnsi="Times New Roman" w:cs="Times New Roman"/>
          <w:sz w:val="20"/>
          <w:szCs w:val="20"/>
        </w:rPr>
        <w:footnoteRef/>
      </w:r>
      <w:r w:rsidRPr="00F91AC5">
        <w:rPr>
          <w:rFonts w:ascii="Times New Roman" w:hAnsi="Times New Roman" w:cs="Times New Roman"/>
          <w:sz w:val="20"/>
          <w:szCs w:val="20"/>
        </w:rPr>
        <w:t xml:space="preserve"> Au sujet de l’« énonciation énoncée », cf. not. Courtés </w:t>
      </w:r>
      <w:r>
        <w:rPr>
          <w:rFonts w:ascii="Times New Roman" w:hAnsi="Times New Roman" w:cs="Times New Roman"/>
          <w:sz w:val="20"/>
          <w:szCs w:val="20"/>
        </w:rPr>
        <w:t>(</w:t>
      </w:r>
      <w:r w:rsidRPr="00F91AC5">
        <w:rPr>
          <w:rFonts w:ascii="Times New Roman" w:hAnsi="Times New Roman" w:cs="Times New Roman"/>
          <w:sz w:val="20"/>
          <w:szCs w:val="20"/>
        </w:rPr>
        <w:t>1991 : 246</w:t>
      </w:r>
      <w:r>
        <w:rPr>
          <w:rFonts w:ascii="Times New Roman" w:hAnsi="Times New Roman" w:cs="Times New Roman"/>
          <w:sz w:val="20"/>
          <w:szCs w:val="20"/>
        </w:rPr>
        <w:t>)</w:t>
      </w:r>
      <w:r w:rsidRPr="00F91AC5">
        <w:rPr>
          <w:rFonts w:ascii="Times New Roman" w:hAnsi="Times New Roman" w:cs="Times New Roman"/>
          <w:sz w:val="20"/>
          <w:szCs w:val="20"/>
        </w:rPr>
        <w:t>.</w:t>
      </w:r>
    </w:p>
  </w:footnote>
  <w:footnote w:id="8">
    <w:p w14:paraId="2AE52444" w14:textId="77777777" w:rsidR="00BD174E" w:rsidRPr="005F16C5" w:rsidRDefault="00BD174E" w:rsidP="00AE378E">
      <w:pPr>
        <w:pStyle w:val="Notedebasdepage"/>
        <w:jc w:val="both"/>
        <w:rPr>
          <w:rFonts w:ascii="Times New Roman" w:hAnsi="Times New Roman" w:cs="Times New Roman"/>
          <w:sz w:val="20"/>
          <w:szCs w:val="20"/>
        </w:rPr>
      </w:pPr>
      <w:r w:rsidRPr="005F16C5">
        <w:rPr>
          <w:rStyle w:val="Marquenotebasdepage"/>
          <w:rFonts w:ascii="Times New Roman" w:hAnsi="Times New Roman" w:cs="Times New Roman"/>
          <w:sz w:val="20"/>
          <w:szCs w:val="20"/>
        </w:rPr>
        <w:footnoteRef/>
      </w:r>
      <w:r w:rsidRPr="005F16C5">
        <w:rPr>
          <w:rFonts w:ascii="Times New Roman" w:hAnsi="Times New Roman" w:cs="Times New Roman"/>
          <w:sz w:val="20"/>
          <w:szCs w:val="20"/>
        </w:rPr>
        <w:t xml:space="preserve"> Pour </w:t>
      </w:r>
      <w:proofErr w:type="spellStart"/>
      <w:r w:rsidRPr="005F16C5">
        <w:rPr>
          <w:rFonts w:ascii="Times New Roman" w:hAnsi="Times New Roman" w:cs="Times New Roman"/>
          <w:sz w:val="20"/>
          <w:szCs w:val="20"/>
        </w:rPr>
        <w:t>Bordron</w:t>
      </w:r>
      <w:proofErr w:type="spellEnd"/>
      <w:r w:rsidRPr="005F16C5">
        <w:rPr>
          <w:rFonts w:ascii="Times New Roman" w:hAnsi="Times New Roman" w:cs="Times New Roman"/>
          <w:sz w:val="20"/>
          <w:szCs w:val="20"/>
        </w:rPr>
        <w:t xml:space="preserve"> (2010 : 271), l’iconi</w:t>
      </w:r>
      <w:r>
        <w:rPr>
          <w:rFonts w:ascii="Times New Roman" w:hAnsi="Times New Roman" w:cs="Times New Roman"/>
          <w:sz w:val="20"/>
          <w:szCs w:val="20"/>
        </w:rPr>
        <w:t xml:space="preserve">cité </w:t>
      </w:r>
      <w:r w:rsidRPr="005F16C5">
        <w:rPr>
          <w:rFonts w:ascii="Times New Roman" w:hAnsi="Times New Roman" w:cs="Times New Roman"/>
          <w:sz w:val="20"/>
          <w:szCs w:val="20"/>
        </w:rPr>
        <w:t>est « le fait que quelque chose, une réalité indicielle</w:t>
      </w:r>
      <w:r>
        <w:rPr>
          <w:rFonts w:ascii="Times New Roman" w:hAnsi="Times New Roman" w:cs="Times New Roman"/>
          <w:sz w:val="20"/>
          <w:szCs w:val="20"/>
        </w:rPr>
        <w:t>,</w:t>
      </w:r>
      <w:r w:rsidRPr="005F16C5">
        <w:rPr>
          <w:rFonts w:ascii="Times New Roman" w:hAnsi="Times New Roman" w:cs="Times New Roman"/>
          <w:sz w:val="20"/>
          <w:szCs w:val="20"/>
        </w:rPr>
        <w:t xml:space="preserve"> prend forme ». Il distingue une source d’énergie, l’organisation </w:t>
      </w:r>
      <w:r>
        <w:rPr>
          <w:rFonts w:ascii="Times New Roman" w:hAnsi="Times New Roman" w:cs="Times New Roman"/>
          <w:sz w:val="20"/>
          <w:szCs w:val="20"/>
        </w:rPr>
        <w:t>prenant en charge les</w:t>
      </w:r>
      <w:r w:rsidRPr="005F16C5">
        <w:rPr>
          <w:rFonts w:ascii="Times New Roman" w:hAnsi="Times New Roman" w:cs="Times New Roman"/>
          <w:sz w:val="20"/>
          <w:szCs w:val="20"/>
        </w:rPr>
        <w:t xml:space="preserve"> formants et la « direction de signification » qui est donnée à la forme ainsi obtenue. </w:t>
      </w:r>
      <w:r>
        <w:rPr>
          <w:rFonts w:ascii="Times New Roman" w:hAnsi="Times New Roman" w:cs="Times New Roman"/>
          <w:sz w:val="20"/>
          <w:szCs w:val="20"/>
        </w:rPr>
        <w:t xml:space="preserve">Nous </w:t>
      </w:r>
      <w:proofErr w:type="spellStart"/>
      <w:r>
        <w:rPr>
          <w:rFonts w:ascii="Times New Roman" w:hAnsi="Times New Roman" w:cs="Times New Roman"/>
          <w:sz w:val="20"/>
          <w:szCs w:val="20"/>
        </w:rPr>
        <w:t>nous</w:t>
      </w:r>
      <w:proofErr w:type="spellEnd"/>
      <w:r>
        <w:rPr>
          <w:rFonts w:ascii="Times New Roman" w:hAnsi="Times New Roman" w:cs="Times New Roman"/>
          <w:sz w:val="20"/>
          <w:szCs w:val="20"/>
        </w:rPr>
        <w:t xml:space="preserve"> inspirons de sa théorie librement pour distinguer les étapes de la genèse – ou les paliers de l’organisation – de l’énonciation comme pratique. </w:t>
      </w:r>
    </w:p>
  </w:footnote>
  <w:footnote w:id="9">
    <w:p w14:paraId="33AD07FD" w14:textId="5D501CFE" w:rsidR="00BD174E" w:rsidRPr="00466409" w:rsidRDefault="00BD174E" w:rsidP="00AE378E">
      <w:pPr>
        <w:pStyle w:val="Notedebasdepage"/>
        <w:jc w:val="both"/>
        <w:rPr>
          <w:rFonts w:ascii="Times New Roman" w:hAnsi="Times New Roman" w:cs="Times New Roman"/>
          <w:sz w:val="20"/>
          <w:szCs w:val="20"/>
        </w:rPr>
      </w:pPr>
      <w:r w:rsidRPr="00466409">
        <w:rPr>
          <w:rStyle w:val="Marquenotebasdepage"/>
          <w:rFonts w:ascii="Times New Roman" w:hAnsi="Times New Roman" w:cs="Times New Roman"/>
          <w:sz w:val="20"/>
          <w:szCs w:val="20"/>
        </w:rPr>
        <w:footnoteRef/>
      </w:r>
      <w:r w:rsidRPr="00466409">
        <w:rPr>
          <w:rFonts w:ascii="Times New Roman" w:hAnsi="Times New Roman" w:cs="Times New Roman"/>
          <w:sz w:val="20"/>
          <w:szCs w:val="20"/>
        </w:rPr>
        <w:t xml:space="preserve"> En l’occurrence, il ne s’agit pas d’un objet « matériel ». Dans l’article « L’immanence radicale », publié ici-même, </w:t>
      </w:r>
      <w:proofErr w:type="spellStart"/>
      <w:r w:rsidRPr="00466409">
        <w:rPr>
          <w:rFonts w:ascii="Times New Roman" w:hAnsi="Times New Roman" w:cs="Times New Roman"/>
          <w:sz w:val="20"/>
          <w:szCs w:val="20"/>
        </w:rPr>
        <w:t>Bordron</w:t>
      </w:r>
      <w:proofErr w:type="spellEnd"/>
      <w:r w:rsidRPr="00466409">
        <w:rPr>
          <w:rFonts w:ascii="Times New Roman" w:hAnsi="Times New Roman" w:cs="Times New Roman"/>
          <w:sz w:val="20"/>
          <w:szCs w:val="20"/>
        </w:rPr>
        <w:t xml:space="preserve"> écrit qu’il « est inutile de souligner que notre expérience de la langue n’est pas une expérience d’objet, pas plus d’ailleurs que notre expérience sémiotique prise en général. Mais cela ne doit pas nous conduire à refuser la notion d’objet qui est comme une coupe à l’intérieur de ce que W. James appelait "le flux de l’expérience" ». </w:t>
      </w:r>
    </w:p>
  </w:footnote>
  <w:footnote w:id="10">
    <w:p w14:paraId="10185319" w14:textId="77777777" w:rsidR="00BD174E" w:rsidRDefault="00BD174E" w:rsidP="00AE378E">
      <w:pPr>
        <w:pStyle w:val="Notedebasdepage"/>
        <w:jc w:val="both"/>
      </w:pPr>
      <w:r>
        <w:rPr>
          <w:rStyle w:val="Marquenotebasdepage"/>
        </w:rPr>
        <w:footnoteRef/>
      </w:r>
      <w:r>
        <w:t xml:space="preserve"> </w:t>
      </w:r>
      <w:r w:rsidRPr="008C4018">
        <w:rPr>
          <w:rFonts w:ascii="Times New Roman" w:hAnsi="Times New Roman" w:cs="Times New Roman"/>
          <w:sz w:val="20"/>
          <w:szCs w:val="20"/>
        </w:rPr>
        <w:t xml:space="preserve">Bertrand </w:t>
      </w:r>
      <w:r>
        <w:rPr>
          <w:rFonts w:ascii="Times New Roman" w:hAnsi="Times New Roman" w:cs="Times New Roman"/>
          <w:sz w:val="20"/>
          <w:szCs w:val="20"/>
        </w:rPr>
        <w:t xml:space="preserve">(2005) </w:t>
      </w:r>
      <w:r w:rsidRPr="008C4018">
        <w:rPr>
          <w:rFonts w:ascii="Times New Roman" w:hAnsi="Times New Roman" w:cs="Times New Roman"/>
          <w:sz w:val="20"/>
          <w:szCs w:val="20"/>
        </w:rPr>
        <w:t>appelle « sur-embrayage » ou « proto-embrayage » « celui qui cherche à donner langue et sens à une instance antérieure, plus originaire, plus "</w:t>
      </w:r>
      <w:proofErr w:type="spellStart"/>
      <w:r w:rsidRPr="008C4018">
        <w:rPr>
          <w:rFonts w:ascii="Times New Roman" w:hAnsi="Times New Roman" w:cs="Times New Roman"/>
          <w:sz w:val="20"/>
          <w:szCs w:val="20"/>
        </w:rPr>
        <w:t>génitive</w:t>
      </w:r>
      <w:proofErr w:type="spellEnd"/>
      <w:r w:rsidRPr="008C4018">
        <w:rPr>
          <w:rFonts w:ascii="Times New Roman" w:hAnsi="Times New Roman" w:cs="Times New Roman"/>
          <w:sz w:val="20"/>
          <w:szCs w:val="20"/>
        </w:rPr>
        <w:t>", se tenant au plus près de l’engendrement, au plus près de la présence corporelle à partir</w:t>
      </w:r>
      <w:r>
        <w:rPr>
          <w:rFonts w:ascii="Times New Roman" w:hAnsi="Times New Roman" w:cs="Times New Roman"/>
          <w:sz w:val="20"/>
          <w:szCs w:val="20"/>
        </w:rPr>
        <w:t xml:space="preserve"> de l’impression sensible ».</w:t>
      </w:r>
    </w:p>
  </w:footnote>
  <w:footnote w:id="11">
    <w:p w14:paraId="3E63C672" w14:textId="75B7B7ED" w:rsidR="00BD174E" w:rsidRPr="003E196D" w:rsidRDefault="00BD174E" w:rsidP="003E196D">
      <w:pPr>
        <w:pStyle w:val="Notedebasdepage"/>
        <w:jc w:val="both"/>
        <w:rPr>
          <w:rFonts w:ascii="Times New Roman" w:hAnsi="Times New Roman" w:cs="Times New Roman"/>
          <w:sz w:val="20"/>
          <w:szCs w:val="20"/>
        </w:rPr>
      </w:pPr>
      <w:r w:rsidRPr="003E196D">
        <w:rPr>
          <w:rStyle w:val="Marquenotebasdepage"/>
          <w:rFonts w:ascii="Times New Roman" w:hAnsi="Times New Roman" w:cs="Times New Roman"/>
          <w:sz w:val="20"/>
          <w:szCs w:val="20"/>
        </w:rPr>
        <w:footnoteRef/>
      </w:r>
      <w:r w:rsidRPr="003E196D">
        <w:rPr>
          <w:rFonts w:ascii="Times New Roman" w:hAnsi="Times New Roman" w:cs="Times New Roman"/>
          <w:sz w:val="20"/>
          <w:szCs w:val="20"/>
        </w:rPr>
        <w:t xml:space="preserve"> </w:t>
      </w:r>
      <w:r>
        <w:rPr>
          <w:rFonts w:ascii="Times New Roman" w:hAnsi="Times New Roman" w:cs="Times New Roman"/>
          <w:sz w:val="20"/>
          <w:szCs w:val="20"/>
        </w:rPr>
        <w:t xml:space="preserve">Nous considérons la </w:t>
      </w:r>
      <w:r w:rsidRPr="003E196D">
        <w:rPr>
          <w:rFonts w:ascii="Times New Roman" w:hAnsi="Times New Roman" w:cs="Times New Roman"/>
          <w:sz w:val="20"/>
          <w:szCs w:val="20"/>
        </w:rPr>
        <w:t>sensorialité comme un l</w:t>
      </w:r>
      <w:r>
        <w:rPr>
          <w:rFonts w:ascii="Times New Roman" w:hAnsi="Times New Roman" w:cs="Times New Roman"/>
          <w:sz w:val="20"/>
          <w:szCs w:val="20"/>
        </w:rPr>
        <w:t>angage ; elle n’est pas</w:t>
      </w:r>
      <w:r w:rsidRPr="003E196D">
        <w:rPr>
          <w:rFonts w:ascii="Times New Roman" w:hAnsi="Times New Roman" w:cs="Times New Roman"/>
          <w:sz w:val="20"/>
          <w:szCs w:val="20"/>
        </w:rPr>
        <w:t xml:space="preserve"> en attente d’une énonciation verbale pour faire sens. </w:t>
      </w:r>
    </w:p>
  </w:footnote>
  <w:footnote w:id="12">
    <w:p w14:paraId="3100852D" w14:textId="77777777" w:rsidR="00BD174E" w:rsidRPr="00E54F25" w:rsidRDefault="00BD174E" w:rsidP="003E196D">
      <w:pPr>
        <w:pStyle w:val="Notedebasdepage"/>
        <w:jc w:val="both"/>
        <w:rPr>
          <w:rFonts w:ascii="Times New Roman" w:hAnsi="Times New Roman" w:cs="Times New Roman"/>
          <w:sz w:val="20"/>
          <w:szCs w:val="20"/>
        </w:rPr>
      </w:pPr>
      <w:r w:rsidRPr="003E196D">
        <w:rPr>
          <w:rStyle w:val="Marquenotebasdepage"/>
          <w:rFonts w:ascii="Times New Roman" w:hAnsi="Times New Roman" w:cs="Times New Roman"/>
          <w:sz w:val="20"/>
          <w:szCs w:val="20"/>
        </w:rPr>
        <w:footnoteRef/>
      </w:r>
      <w:r w:rsidRPr="003E196D">
        <w:rPr>
          <w:rFonts w:ascii="Times New Roman" w:hAnsi="Times New Roman" w:cs="Times New Roman"/>
          <w:sz w:val="20"/>
          <w:szCs w:val="20"/>
        </w:rPr>
        <w:t xml:space="preserve"> En parlant d’hypothèse iconique revisitée, nous retenons l’acception peircienne du concept d’icône. Quand il</w:t>
      </w:r>
      <w:r w:rsidRPr="00E54F25">
        <w:rPr>
          <w:rFonts w:ascii="Times New Roman" w:hAnsi="Times New Roman" w:cs="Times New Roman"/>
          <w:sz w:val="20"/>
          <w:szCs w:val="20"/>
        </w:rPr>
        <w:t xml:space="preserve"> est question de l’</w:t>
      </w:r>
      <w:proofErr w:type="spellStart"/>
      <w:r w:rsidRPr="00E54F25">
        <w:rPr>
          <w:rFonts w:ascii="Times New Roman" w:hAnsi="Times New Roman" w:cs="Times New Roman"/>
          <w:sz w:val="20"/>
          <w:szCs w:val="20"/>
        </w:rPr>
        <w:t>iconisation</w:t>
      </w:r>
      <w:proofErr w:type="spellEnd"/>
      <w:r w:rsidRPr="00E54F25">
        <w:rPr>
          <w:rFonts w:ascii="Times New Roman" w:hAnsi="Times New Roman" w:cs="Times New Roman"/>
          <w:sz w:val="20"/>
          <w:szCs w:val="20"/>
        </w:rPr>
        <w:t xml:space="preserve"> comme moment de la constitution du sens</w:t>
      </w:r>
      <w:r>
        <w:rPr>
          <w:rFonts w:ascii="Times New Roman" w:hAnsi="Times New Roman" w:cs="Times New Roman"/>
          <w:sz w:val="20"/>
          <w:szCs w:val="20"/>
        </w:rPr>
        <w:t xml:space="preserve"> dans l’énonciation</w:t>
      </w:r>
      <w:r w:rsidRPr="00E54F25">
        <w:rPr>
          <w:rFonts w:ascii="Times New Roman" w:hAnsi="Times New Roman" w:cs="Times New Roman"/>
          <w:sz w:val="20"/>
          <w:szCs w:val="20"/>
        </w:rPr>
        <w:t xml:space="preserve">, nous suivons </w:t>
      </w:r>
      <w:proofErr w:type="spellStart"/>
      <w:r w:rsidRPr="00E54F25">
        <w:rPr>
          <w:rFonts w:ascii="Times New Roman" w:hAnsi="Times New Roman" w:cs="Times New Roman"/>
          <w:sz w:val="20"/>
          <w:szCs w:val="20"/>
        </w:rPr>
        <w:t>Bordron</w:t>
      </w:r>
      <w:proofErr w:type="spellEnd"/>
      <w:r w:rsidRPr="00E54F25">
        <w:rPr>
          <w:rFonts w:ascii="Times New Roman" w:hAnsi="Times New Roman" w:cs="Times New Roman"/>
          <w:sz w:val="20"/>
          <w:szCs w:val="20"/>
        </w:rPr>
        <w:t xml:space="preserve"> : </w:t>
      </w:r>
      <w:r>
        <w:rPr>
          <w:rFonts w:ascii="Times New Roman" w:hAnsi="Times New Roman" w:cs="Times New Roman"/>
          <w:sz w:val="20"/>
          <w:szCs w:val="20"/>
        </w:rPr>
        <w:t>la strate de l’icône se trouve alors logée entre celle de l’indice et celle du symbole.</w:t>
      </w:r>
    </w:p>
  </w:footnote>
  <w:footnote w:id="13">
    <w:p w14:paraId="7C01D301" w14:textId="77777777" w:rsidR="00BD174E" w:rsidRPr="00D902AF" w:rsidRDefault="00BD174E" w:rsidP="00C914D0">
      <w:pPr>
        <w:pStyle w:val="Notedebasdepage"/>
        <w:rPr>
          <w:rFonts w:ascii="Times New Roman" w:hAnsi="Times New Roman" w:cs="Times New Roman"/>
          <w:sz w:val="20"/>
          <w:szCs w:val="20"/>
        </w:rPr>
      </w:pPr>
      <w:r w:rsidRPr="00D902AF">
        <w:rPr>
          <w:rStyle w:val="Marquenotebasdepage"/>
          <w:rFonts w:ascii="Times New Roman" w:hAnsi="Times New Roman" w:cs="Times New Roman"/>
          <w:sz w:val="20"/>
          <w:szCs w:val="20"/>
        </w:rPr>
        <w:footnoteRef/>
      </w:r>
      <w:r w:rsidRPr="00D902AF">
        <w:rPr>
          <w:rFonts w:ascii="Times New Roman" w:hAnsi="Times New Roman" w:cs="Times New Roman"/>
          <w:sz w:val="20"/>
          <w:szCs w:val="20"/>
        </w:rPr>
        <w:t xml:space="preserve"> Au sujet de la perception comme une énonciati</w:t>
      </w:r>
      <w:r>
        <w:rPr>
          <w:rFonts w:ascii="Times New Roman" w:hAnsi="Times New Roman" w:cs="Times New Roman"/>
          <w:sz w:val="20"/>
          <w:szCs w:val="20"/>
        </w:rPr>
        <w:t>on,</w:t>
      </w:r>
      <w:r w:rsidRPr="00D902AF">
        <w:rPr>
          <w:rFonts w:ascii="Times New Roman" w:hAnsi="Times New Roman" w:cs="Times New Roman"/>
          <w:sz w:val="20"/>
          <w:szCs w:val="20"/>
        </w:rPr>
        <w:t xml:space="preserve"> </w:t>
      </w:r>
      <w:r>
        <w:rPr>
          <w:rFonts w:ascii="Times New Roman" w:hAnsi="Times New Roman" w:cs="Times New Roman"/>
          <w:sz w:val="20"/>
          <w:szCs w:val="20"/>
        </w:rPr>
        <w:t>c</w:t>
      </w:r>
      <w:r w:rsidRPr="00D902AF">
        <w:rPr>
          <w:rFonts w:ascii="Times New Roman" w:hAnsi="Times New Roman" w:cs="Times New Roman"/>
          <w:sz w:val="20"/>
          <w:szCs w:val="20"/>
        </w:rPr>
        <w:t xml:space="preserve">f. </w:t>
      </w:r>
      <w:proofErr w:type="spellStart"/>
      <w:r w:rsidRPr="00D902AF">
        <w:rPr>
          <w:rFonts w:ascii="Times New Roman" w:hAnsi="Times New Roman" w:cs="Times New Roman"/>
          <w:sz w:val="20"/>
          <w:szCs w:val="20"/>
        </w:rPr>
        <w:t>Bordron</w:t>
      </w:r>
      <w:proofErr w:type="spellEnd"/>
      <w:r w:rsidRPr="00D902AF">
        <w:rPr>
          <w:rFonts w:ascii="Times New Roman" w:hAnsi="Times New Roman" w:cs="Times New Roman"/>
          <w:sz w:val="20"/>
          <w:szCs w:val="20"/>
        </w:rPr>
        <w:t xml:space="preserve"> (2002). </w:t>
      </w:r>
    </w:p>
  </w:footnote>
  <w:footnote w:id="14">
    <w:p w14:paraId="6D08CE63" w14:textId="77777777" w:rsidR="00BD174E" w:rsidRPr="00FB2ADE" w:rsidRDefault="00BD174E" w:rsidP="00C914D0">
      <w:pPr>
        <w:pStyle w:val="Notedebasdepage"/>
        <w:rPr>
          <w:rFonts w:ascii="Times New Roman" w:hAnsi="Times New Roman" w:cs="Times New Roman"/>
          <w:sz w:val="20"/>
          <w:szCs w:val="20"/>
        </w:rPr>
      </w:pPr>
      <w:r w:rsidRPr="00FB2ADE">
        <w:rPr>
          <w:rStyle w:val="Marquenotebasdepage"/>
          <w:rFonts w:ascii="Times New Roman" w:hAnsi="Times New Roman" w:cs="Times New Roman"/>
          <w:sz w:val="20"/>
          <w:szCs w:val="20"/>
        </w:rPr>
        <w:footnoteRef/>
      </w:r>
      <w:r w:rsidRPr="00FB2ADE">
        <w:rPr>
          <w:rFonts w:ascii="Times New Roman" w:hAnsi="Times New Roman" w:cs="Times New Roman"/>
          <w:sz w:val="20"/>
          <w:szCs w:val="20"/>
        </w:rPr>
        <w:t xml:space="preserve"> </w:t>
      </w:r>
      <w:r>
        <w:rPr>
          <w:rFonts w:ascii="Times New Roman" w:hAnsi="Times New Roman" w:cs="Times New Roman"/>
          <w:sz w:val="20"/>
          <w:szCs w:val="20"/>
        </w:rPr>
        <w:t>Cf.</w:t>
      </w:r>
      <w:r w:rsidRPr="00FB2ADE">
        <w:rPr>
          <w:rFonts w:ascii="Times New Roman" w:hAnsi="Times New Roman" w:cs="Times New Roman"/>
          <w:sz w:val="20"/>
          <w:szCs w:val="20"/>
        </w:rPr>
        <w:t xml:space="preserve"> </w:t>
      </w:r>
      <w:r>
        <w:rPr>
          <w:rFonts w:ascii="Times New Roman" w:hAnsi="Times New Roman" w:cs="Times New Roman"/>
          <w:sz w:val="20"/>
          <w:szCs w:val="20"/>
        </w:rPr>
        <w:t>également</w:t>
      </w:r>
      <w:r w:rsidRPr="00FB2ADE">
        <w:rPr>
          <w:rFonts w:ascii="Times New Roman" w:hAnsi="Times New Roman" w:cs="Times New Roman"/>
          <w:sz w:val="20"/>
          <w:szCs w:val="20"/>
        </w:rPr>
        <w:t xml:space="preserve"> Combe</w:t>
      </w:r>
      <w:r>
        <w:rPr>
          <w:rFonts w:ascii="Times New Roman" w:hAnsi="Times New Roman" w:cs="Times New Roman"/>
          <w:sz w:val="20"/>
          <w:szCs w:val="20"/>
        </w:rPr>
        <w:t xml:space="preserve"> (1991 : </w:t>
      </w:r>
      <w:r w:rsidRPr="00FB2ADE">
        <w:rPr>
          <w:rFonts w:ascii="Times New Roman" w:hAnsi="Times New Roman" w:cs="Times New Roman"/>
          <w:sz w:val="20"/>
          <w:szCs w:val="20"/>
        </w:rPr>
        <w:t>149</w:t>
      </w:r>
      <w:r>
        <w:rPr>
          <w:rFonts w:ascii="Times New Roman" w:hAnsi="Times New Roman" w:cs="Times New Roman"/>
          <w:sz w:val="20"/>
          <w:szCs w:val="20"/>
        </w:rPr>
        <w:t>)</w:t>
      </w:r>
      <w:r w:rsidRPr="00FB2ADE">
        <w:rPr>
          <w:rFonts w:ascii="Times New Roman" w:hAnsi="Times New Roman" w:cs="Times New Roman"/>
          <w:sz w:val="20"/>
          <w:szCs w:val="20"/>
        </w:rPr>
        <w:t>.</w:t>
      </w:r>
    </w:p>
  </w:footnote>
  <w:footnote w:id="15">
    <w:p w14:paraId="3E0420B0" w14:textId="68B775BF" w:rsidR="00BD174E" w:rsidRPr="001862DF" w:rsidRDefault="00BD174E" w:rsidP="004A37E6">
      <w:pPr>
        <w:pStyle w:val="Notedebasdepage"/>
        <w:jc w:val="both"/>
        <w:rPr>
          <w:rFonts w:ascii="Times New Roman" w:hAnsi="Times New Roman" w:cs="Times New Roman"/>
          <w:sz w:val="20"/>
          <w:szCs w:val="20"/>
        </w:rPr>
      </w:pPr>
      <w:r w:rsidRPr="001862DF">
        <w:rPr>
          <w:rStyle w:val="Marquenotebasdepage"/>
          <w:rFonts w:ascii="Times New Roman" w:hAnsi="Times New Roman" w:cs="Times New Roman"/>
          <w:sz w:val="20"/>
          <w:szCs w:val="20"/>
        </w:rPr>
        <w:footnoteRef/>
      </w:r>
      <w:r>
        <w:rPr>
          <w:rFonts w:ascii="Times New Roman" w:hAnsi="Times New Roman" w:cs="Times New Roman"/>
          <w:sz w:val="20"/>
          <w:szCs w:val="20"/>
        </w:rPr>
        <w:t xml:space="preserve"> C</w:t>
      </w:r>
      <w:r w:rsidRPr="001862DF">
        <w:rPr>
          <w:rFonts w:ascii="Times New Roman" w:hAnsi="Times New Roman" w:cs="Times New Roman"/>
          <w:sz w:val="20"/>
          <w:szCs w:val="20"/>
        </w:rPr>
        <w:t xml:space="preserve">f. Goodman </w:t>
      </w:r>
      <w:r>
        <w:rPr>
          <w:rFonts w:ascii="Times New Roman" w:hAnsi="Times New Roman" w:cs="Times New Roman"/>
          <w:sz w:val="20"/>
          <w:szCs w:val="20"/>
        </w:rPr>
        <w:t>(</w:t>
      </w:r>
      <w:r w:rsidRPr="001862DF">
        <w:rPr>
          <w:rFonts w:ascii="Times New Roman" w:hAnsi="Times New Roman" w:cs="Times New Roman"/>
          <w:sz w:val="20"/>
          <w:szCs w:val="20"/>
        </w:rPr>
        <w:t>1992</w:t>
      </w:r>
      <w:r>
        <w:rPr>
          <w:rFonts w:ascii="Times New Roman" w:hAnsi="Times New Roman" w:cs="Times New Roman"/>
          <w:sz w:val="20"/>
          <w:szCs w:val="20"/>
        </w:rPr>
        <w:t>)</w:t>
      </w:r>
      <w:r w:rsidRPr="001862DF">
        <w:rPr>
          <w:rFonts w:ascii="Times New Roman" w:hAnsi="Times New Roman" w:cs="Times New Roman"/>
          <w:sz w:val="20"/>
          <w:szCs w:val="20"/>
        </w:rPr>
        <w:t xml:space="preserve">. </w:t>
      </w:r>
    </w:p>
  </w:footnote>
  <w:footnote w:id="16">
    <w:p w14:paraId="4BB6F11C" w14:textId="77777777" w:rsidR="00BD174E" w:rsidRPr="00A65EB8" w:rsidRDefault="00BD174E" w:rsidP="00AE378E">
      <w:pPr>
        <w:pStyle w:val="Notedebasdepage"/>
        <w:jc w:val="both"/>
        <w:rPr>
          <w:rFonts w:ascii="Times New Roman" w:hAnsi="Times New Roman" w:cs="Times New Roman"/>
          <w:sz w:val="20"/>
          <w:szCs w:val="20"/>
        </w:rPr>
      </w:pPr>
      <w:r w:rsidRPr="00A65EB8">
        <w:rPr>
          <w:rStyle w:val="Marquenotebasdepage"/>
          <w:rFonts w:ascii="Times New Roman" w:hAnsi="Times New Roman" w:cs="Times New Roman"/>
          <w:sz w:val="20"/>
          <w:szCs w:val="20"/>
        </w:rPr>
        <w:footnoteRef/>
      </w:r>
      <w:r>
        <w:rPr>
          <w:rFonts w:ascii="Times New Roman" w:hAnsi="Times New Roman" w:cs="Times New Roman"/>
          <w:sz w:val="20"/>
          <w:szCs w:val="20"/>
        </w:rPr>
        <w:t xml:space="preserve"> À ce sujet, cf. aussi </w:t>
      </w:r>
      <w:proofErr w:type="spellStart"/>
      <w:r>
        <w:rPr>
          <w:rFonts w:ascii="Times New Roman" w:hAnsi="Times New Roman" w:cs="Times New Roman"/>
          <w:sz w:val="20"/>
          <w:szCs w:val="20"/>
        </w:rPr>
        <w:t>Lotman</w:t>
      </w:r>
      <w:proofErr w:type="spellEnd"/>
      <w:r w:rsidRPr="00A65EB8">
        <w:rPr>
          <w:rFonts w:ascii="Times New Roman" w:hAnsi="Times New Roman" w:cs="Times New Roman"/>
          <w:sz w:val="20"/>
          <w:szCs w:val="20"/>
        </w:rPr>
        <w:t xml:space="preserve"> </w:t>
      </w:r>
      <w:r>
        <w:rPr>
          <w:rFonts w:ascii="Times New Roman" w:hAnsi="Times New Roman" w:cs="Times New Roman"/>
          <w:sz w:val="20"/>
          <w:szCs w:val="20"/>
        </w:rPr>
        <w:t>(1998).</w:t>
      </w:r>
    </w:p>
  </w:footnote>
  <w:footnote w:id="17">
    <w:p w14:paraId="46068622" w14:textId="5A534DF2" w:rsidR="00BD174E" w:rsidRPr="00A712D1" w:rsidRDefault="00BD174E">
      <w:pPr>
        <w:pStyle w:val="Notedebasdepage"/>
        <w:rPr>
          <w:rFonts w:ascii="Times New Roman" w:hAnsi="Times New Roman" w:cs="Times New Roman"/>
          <w:sz w:val="20"/>
          <w:szCs w:val="20"/>
        </w:rPr>
      </w:pPr>
      <w:r w:rsidRPr="00A712D1">
        <w:rPr>
          <w:rStyle w:val="Marquenotebasdepage"/>
          <w:rFonts w:ascii="Times New Roman" w:hAnsi="Times New Roman" w:cs="Times New Roman"/>
          <w:sz w:val="20"/>
          <w:szCs w:val="20"/>
        </w:rPr>
        <w:footnoteRef/>
      </w:r>
      <w:r w:rsidRPr="00A712D1">
        <w:rPr>
          <w:rFonts w:ascii="Times New Roman" w:hAnsi="Times New Roman" w:cs="Times New Roman"/>
          <w:sz w:val="20"/>
          <w:szCs w:val="20"/>
        </w:rPr>
        <w:t xml:space="preserve"> Cf. Coquet </w:t>
      </w:r>
      <w:r>
        <w:rPr>
          <w:rFonts w:ascii="Times New Roman" w:hAnsi="Times New Roman" w:cs="Times New Roman"/>
          <w:sz w:val="20"/>
          <w:szCs w:val="20"/>
        </w:rPr>
        <w:t>(</w:t>
      </w:r>
      <w:r w:rsidRPr="00A712D1">
        <w:rPr>
          <w:rFonts w:ascii="Times New Roman" w:hAnsi="Times New Roman" w:cs="Times New Roman"/>
          <w:sz w:val="20"/>
          <w:szCs w:val="20"/>
        </w:rPr>
        <w:t>2007</w:t>
      </w:r>
      <w:r>
        <w:rPr>
          <w:rFonts w:ascii="Times New Roman" w:hAnsi="Times New Roman" w:cs="Times New Roman"/>
          <w:sz w:val="20"/>
          <w:szCs w:val="20"/>
        </w:rPr>
        <w:t>)</w:t>
      </w:r>
      <w:r w:rsidRPr="00A712D1">
        <w:rPr>
          <w:rFonts w:ascii="Times New Roman" w:hAnsi="Times New Roman" w:cs="Times New Roman"/>
          <w:sz w:val="20"/>
          <w:szCs w:val="20"/>
        </w:rPr>
        <w:t xml:space="preserve"> au sujet de l’articulation de la </w:t>
      </w:r>
      <w:proofErr w:type="spellStart"/>
      <w:r w:rsidRPr="00A712D1">
        <w:rPr>
          <w:rFonts w:ascii="Times New Roman" w:hAnsi="Times New Roman" w:cs="Times New Roman"/>
          <w:i/>
          <w:sz w:val="20"/>
          <w:szCs w:val="20"/>
        </w:rPr>
        <w:t>phusis</w:t>
      </w:r>
      <w:proofErr w:type="spellEnd"/>
      <w:r w:rsidRPr="00A712D1">
        <w:rPr>
          <w:rFonts w:ascii="Times New Roman" w:hAnsi="Times New Roman" w:cs="Times New Roman"/>
          <w:i/>
          <w:sz w:val="20"/>
          <w:szCs w:val="20"/>
        </w:rPr>
        <w:t xml:space="preserve"> </w:t>
      </w:r>
      <w:r w:rsidRPr="00A712D1">
        <w:rPr>
          <w:rFonts w:ascii="Times New Roman" w:hAnsi="Times New Roman" w:cs="Times New Roman"/>
          <w:sz w:val="20"/>
          <w:szCs w:val="20"/>
        </w:rPr>
        <w:t xml:space="preserve">et du </w:t>
      </w:r>
      <w:r w:rsidRPr="00A712D1">
        <w:rPr>
          <w:rFonts w:ascii="Times New Roman" w:hAnsi="Times New Roman" w:cs="Times New Roman"/>
          <w:i/>
          <w:sz w:val="20"/>
          <w:szCs w:val="20"/>
        </w:rPr>
        <w:t>logos</w:t>
      </w:r>
      <w:r w:rsidRPr="00A712D1">
        <w:rPr>
          <w:rFonts w:ascii="Times New Roman" w:hAnsi="Times New Roman" w:cs="Times New Roman"/>
          <w:sz w:val="20"/>
          <w:szCs w:val="20"/>
        </w:rPr>
        <w:t xml:space="preserve">. </w:t>
      </w:r>
    </w:p>
  </w:footnote>
  <w:footnote w:id="18">
    <w:p w14:paraId="2CEAAA5B" w14:textId="77777777" w:rsidR="00BD174E" w:rsidRPr="009C1CE7" w:rsidRDefault="00BD174E" w:rsidP="003D753F">
      <w:pPr>
        <w:pStyle w:val="Notedebasdepage"/>
        <w:rPr>
          <w:rFonts w:ascii="Times New Roman" w:hAnsi="Times New Roman" w:cs="Times New Roman"/>
          <w:sz w:val="20"/>
          <w:szCs w:val="20"/>
        </w:rPr>
      </w:pPr>
      <w:r w:rsidRPr="009C1CE7">
        <w:rPr>
          <w:rStyle w:val="Marquenotebasdepage"/>
          <w:rFonts w:ascii="Times New Roman" w:hAnsi="Times New Roman" w:cs="Times New Roman"/>
          <w:sz w:val="20"/>
          <w:szCs w:val="20"/>
        </w:rPr>
        <w:footnoteRef/>
      </w:r>
      <w:r w:rsidRPr="009C1CE7">
        <w:rPr>
          <w:rFonts w:ascii="Times New Roman" w:hAnsi="Times New Roman" w:cs="Times New Roman"/>
          <w:sz w:val="20"/>
          <w:szCs w:val="20"/>
        </w:rPr>
        <w:t xml:space="preserve"> Cf. Poe (1983 : 913) : « Déjà, plusieurs fois, la rivière s’est coudée ; le clocher du </w:t>
      </w:r>
      <w:proofErr w:type="spellStart"/>
      <w:r w:rsidRPr="009C1CE7">
        <w:rPr>
          <w:rFonts w:ascii="Times New Roman" w:hAnsi="Times New Roman" w:cs="Times New Roman"/>
          <w:sz w:val="20"/>
          <w:szCs w:val="20"/>
        </w:rPr>
        <w:t>Marillais</w:t>
      </w:r>
      <w:proofErr w:type="spellEnd"/>
      <w:r w:rsidRPr="009C1CE7">
        <w:rPr>
          <w:rFonts w:ascii="Times New Roman" w:hAnsi="Times New Roman" w:cs="Times New Roman"/>
          <w:sz w:val="20"/>
          <w:szCs w:val="20"/>
        </w:rPr>
        <w:t xml:space="preserve"> a disparu derrière les peupliers ; les coteaux bas qui bordent à distance les prés mouillés se resserrent et se rapprochent ».</w:t>
      </w:r>
    </w:p>
  </w:footnote>
  <w:footnote w:id="19">
    <w:p w14:paraId="4ACB1C00" w14:textId="77777777" w:rsidR="00BD174E" w:rsidRPr="009C1CE7" w:rsidRDefault="00BD174E">
      <w:pPr>
        <w:pStyle w:val="Notedebasdepage"/>
        <w:rPr>
          <w:rFonts w:ascii="Times New Roman" w:hAnsi="Times New Roman" w:cs="Times New Roman"/>
          <w:sz w:val="20"/>
          <w:szCs w:val="20"/>
        </w:rPr>
      </w:pPr>
      <w:r w:rsidRPr="009C1CE7">
        <w:rPr>
          <w:rStyle w:val="Marquenotebasdepage"/>
          <w:rFonts w:ascii="Times New Roman" w:hAnsi="Times New Roman" w:cs="Times New Roman"/>
          <w:sz w:val="20"/>
          <w:szCs w:val="20"/>
        </w:rPr>
        <w:footnoteRef/>
      </w:r>
      <w:r w:rsidRPr="009C1CE7">
        <w:rPr>
          <w:rFonts w:ascii="Times New Roman" w:hAnsi="Times New Roman" w:cs="Times New Roman"/>
          <w:sz w:val="20"/>
          <w:szCs w:val="20"/>
        </w:rPr>
        <w:t xml:space="preserve"> Cf. Gracq (1977 : 25) : « […] pour un instant, un sentiment proche du malaise flotte sur ces berges cariées où s’anime un peu trop le trotte-menu de la boue »</w:t>
      </w:r>
      <w:r>
        <w:rPr>
          <w:rFonts w:ascii="Times New Roman" w:hAnsi="Times New Roman" w:cs="Times New Roman"/>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78E"/>
    <w:rsid w:val="00014607"/>
    <w:rsid w:val="00080229"/>
    <w:rsid w:val="00091770"/>
    <w:rsid w:val="000C7613"/>
    <w:rsid w:val="000C7EAB"/>
    <w:rsid w:val="00175948"/>
    <w:rsid w:val="001A2187"/>
    <w:rsid w:val="001C5980"/>
    <w:rsid w:val="001D16D9"/>
    <w:rsid w:val="00200CF4"/>
    <w:rsid w:val="00210F09"/>
    <w:rsid w:val="002425C4"/>
    <w:rsid w:val="00246BF0"/>
    <w:rsid w:val="00253CAE"/>
    <w:rsid w:val="00255BA7"/>
    <w:rsid w:val="00280108"/>
    <w:rsid w:val="0029063A"/>
    <w:rsid w:val="002A5AC3"/>
    <w:rsid w:val="002C1F9C"/>
    <w:rsid w:val="002C21DA"/>
    <w:rsid w:val="002E5AC2"/>
    <w:rsid w:val="00320A3C"/>
    <w:rsid w:val="00351169"/>
    <w:rsid w:val="00357212"/>
    <w:rsid w:val="003626E4"/>
    <w:rsid w:val="00381312"/>
    <w:rsid w:val="00381CE8"/>
    <w:rsid w:val="003C04CF"/>
    <w:rsid w:val="003C62E9"/>
    <w:rsid w:val="003D753F"/>
    <w:rsid w:val="003E196D"/>
    <w:rsid w:val="003E4A1F"/>
    <w:rsid w:val="003E7AC0"/>
    <w:rsid w:val="00413C93"/>
    <w:rsid w:val="004359FE"/>
    <w:rsid w:val="00444F59"/>
    <w:rsid w:val="004466C1"/>
    <w:rsid w:val="00454152"/>
    <w:rsid w:val="00471C74"/>
    <w:rsid w:val="00477345"/>
    <w:rsid w:val="00484835"/>
    <w:rsid w:val="004848F8"/>
    <w:rsid w:val="0049109F"/>
    <w:rsid w:val="004A37E6"/>
    <w:rsid w:val="004B6ED3"/>
    <w:rsid w:val="004C3287"/>
    <w:rsid w:val="004E4A4F"/>
    <w:rsid w:val="004E7E79"/>
    <w:rsid w:val="00503A4B"/>
    <w:rsid w:val="00534FB8"/>
    <w:rsid w:val="00552014"/>
    <w:rsid w:val="00586AD7"/>
    <w:rsid w:val="005B0E2A"/>
    <w:rsid w:val="005C220A"/>
    <w:rsid w:val="005C6501"/>
    <w:rsid w:val="005D7782"/>
    <w:rsid w:val="00635123"/>
    <w:rsid w:val="0064703A"/>
    <w:rsid w:val="00677F16"/>
    <w:rsid w:val="006B22BA"/>
    <w:rsid w:val="006B4AC8"/>
    <w:rsid w:val="006B64E1"/>
    <w:rsid w:val="006C0F83"/>
    <w:rsid w:val="006E22E8"/>
    <w:rsid w:val="006E5EBB"/>
    <w:rsid w:val="007016CE"/>
    <w:rsid w:val="0071251B"/>
    <w:rsid w:val="007420C1"/>
    <w:rsid w:val="007461C5"/>
    <w:rsid w:val="00753B63"/>
    <w:rsid w:val="00760CA7"/>
    <w:rsid w:val="00763571"/>
    <w:rsid w:val="007648D1"/>
    <w:rsid w:val="007663F4"/>
    <w:rsid w:val="0077366A"/>
    <w:rsid w:val="007A4269"/>
    <w:rsid w:val="007B420B"/>
    <w:rsid w:val="007D69D8"/>
    <w:rsid w:val="007D6DFB"/>
    <w:rsid w:val="007E1AEA"/>
    <w:rsid w:val="008038DF"/>
    <w:rsid w:val="00823C61"/>
    <w:rsid w:val="00895279"/>
    <w:rsid w:val="008E43E7"/>
    <w:rsid w:val="008E59EE"/>
    <w:rsid w:val="008F1E95"/>
    <w:rsid w:val="009537CA"/>
    <w:rsid w:val="00955442"/>
    <w:rsid w:val="00967F8C"/>
    <w:rsid w:val="009802DF"/>
    <w:rsid w:val="00995EB9"/>
    <w:rsid w:val="009C1CE7"/>
    <w:rsid w:val="009C7684"/>
    <w:rsid w:val="009F2EB3"/>
    <w:rsid w:val="00A3267A"/>
    <w:rsid w:val="00A34933"/>
    <w:rsid w:val="00A712D1"/>
    <w:rsid w:val="00A73AFB"/>
    <w:rsid w:val="00A767F8"/>
    <w:rsid w:val="00AB3D93"/>
    <w:rsid w:val="00AB450E"/>
    <w:rsid w:val="00AD3FC0"/>
    <w:rsid w:val="00AE378E"/>
    <w:rsid w:val="00B16D2C"/>
    <w:rsid w:val="00B17FA6"/>
    <w:rsid w:val="00B24B66"/>
    <w:rsid w:val="00B8386A"/>
    <w:rsid w:val="00BA3602"/>
    <w:rsid w:val="00BA64D2"/>
    <w:rsid w:val="00BC1892"/>
    <w:rsid w:val="00BC75F7"/>
    <w:rsid w:val="00BD0CA9"/>
    <w:rsid w:val="00BD174E"/>
    <w:rsid w:val="00BF63CF"/>
    <w:rsid w:val="00C412D4"/>
    <w:rsid w:val="00C50335"/>
    <w:rsid w:val="00C61570"/>
    <w:rsid w:val="00C71C9B"/>
    <w:rsid w:val="00C914D0"/>
    <w:rsid w:val="00C95A5B"/>
    <w:rsid w:val="00C9637C"/>
    <w:rsid w:val="00CB1A04"/>
    <w:rsid w:val="00CC2353"/>
    <w:rsid w:val="00CF6B4E"/>
    <w:rsid w:val="00D26423"/>
    <w:rsid w:val="00D3457B"/>
    <w:rsid w:val="00D34FBE"/>
    <w:rsid w:val="00D8026D"/>
    <w:rsid w:val="00D902AF"/>
    <w:rsid w:val="00DA7A84"/>
    <w:rsid w:val="00DB1A02"/>
    <w:rsid w:val="00DB43F1"/>
    <w:rsid w:val="00DD1224"/>
    <w:rsid w:val="00DF2501"/>
    <w:rsid w:val="00E12589"/>
    <w:rsid w:val="00E21789"/>
    <w:rsid w:val="00E32D53"/>
    <w:rsid w:val="00E33894"/>
    <w:rsid w:val="00E41E95"/>
    <w:rsid w:val="00E50686"/>
    <w:rsid w:val="00E95E4A"/>
    <w:rsid w:val="00EB3644"/>
    <w:rsid w:val="00EC54B1"/>
    <w:rsid w:val="00ED6D4D"/>
    <w:rsid w:val="00EF1E9F"/>
    <w:rsid w:val="00F15569"/>
    <w:rsid w:val="00F32B35"/>
    <w:rsid w:val="00F4387D"/>
    <w:rsid w:val="00F521EC"/>
    <w:rsid w:val="00F60FA8"/>
    <w:rsid w:val="00F64757"/>
    <w:rsid w:val="00F72FE2"/>
    <w:rsid w:val="00F83F97"/>
    <w:rsid w:val="00F85F3D"/>
    <w:rsid w:val="00FA50A7"/>
    <w:rsid w:val="00FA747C"/>
    <w:rsid w:val="00FB1DDA"/>
    <w:rsid w:val="00FE54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B25B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7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69D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69D8"/>
    <w:rPr>
      <w:rFonts w:ascii="Lucida Grande" w:hAnsi="Lucida Grande" w:cs="Lucida Grande"/>
      <w:sz w:val="18"/>
      <w:szCs w:val="18"/>
    </w:rPr>
  </w:style>
  <w:style w:type="paragraph" w:styleId="Notedebasdepage">
    <w:name w:val="footnote text"/>
    <w:basedOn w:val="Normal"/>
    <w:link w:val="NotedebasdepageCar"/>
    <w:uiPriority w:val="99"/>
    <w:unhideWhenUsed/>
    <w:rsid w:val="00AE378E"/>
  </w:style>
  <w:style w:type="character" w:customStyle="1" w:styleId="NotedebasdepageCar">
    <w:name w:val="Note de bas de page Car"/>
    <w:basedOn w:val="Policepardfaut"/>
    <w:link w:val="Notedebasdepage"/>
    <w:uiPriority w:val="99"/>
    <w:rsid w:val="00AE378E"/>
  </w:style>
  <w:style w:type="character" w:styleId="Marquenotebasdepage">
    <w:name w:val="footnote reference"/>
    <w:basedOn w:val="Policepardfaut"/>
    <w:uiPriority w:val="99"/>
    <w:unhideWhenUsed/>
    <w:rsid w:val="00AE378E"/>
    <w:rPr>
      <w:vertAlign w:val="superscript"/>
    </w:rPr>
  </w:style>
  <w:style w:type="paragraph" w:styleId="En-tte">
    <w:name w:val="header"/>
    <w:basedOn w:val="Normal"/>
    <w:link w:val="En-tteCar"/>
    <w:uiPriority w:val="99"/>
    <w:unhideWhenUsed/>
    <w:rsid w:val="00BD174E"/>
    <w:pPr>
      <w:tabs>
        <w:tab w:val="center" w:pos="4536"/>
        <w:tab w:val="right" w:pos="9072"/>
      </w:tabs>
    </w:pPr>
  </w:style>
  <w:style w:type="character" w:customStyle="1" w:styleId="En-tteCar">
    <w:name w:val="En-tête Car"/>
    <w:basedOn w:val="Policepardfaut"/>
    <w:link w:val="En-tte"/>
    <w:uiPriority w:val="99"/>
    <w:rsid w:val="00BD174E"/>
  </w:style>
  <w:style w:type="paragraph" w:styleId="Pieddepage">
    <w:name w:val="footer"/>
    <w:basedOn w:val="Normal"/>
    <w:link w:val="PieddepageCar"/>
    <w:uiPriority w:val="99"/>
    <w:unhideWhenUsed/>
    <w:rsid w:val="00BD174E"/>
    <w:pPr>
      <w:tabs>
        <w:tab w:val="center" w:pos="4536"/>
        <w:tab w:val="right" w:pos="9072"/>
      </w:tabs>
    </w:pPr>
  </w:style>
  <w:style w:type="character" w:customStyle="1" w:styleId="PieddepageCar">
    <w:name w:val="Pied de page Car"/>
    <w:basedOn w:val="Policepardfaut"/>
    <w:link w:val="Pieddepage"/>
    <w:uiPriority w:val="99"/>
    <w:rsid w:val="00BD17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7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69D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69D8"/>
    <w:rPr>
      <w:rFonts w:ascii="Lucida Grande" w:hAnsi="Lucida Grande" w:cs="Lucida Grande"/>
      <w:sz w:val="18"/>
      <w:szCs w:val="18"/>
    </w:rPr>
  </w:style>
  <w:style w:type="paragraph" w:styleId="Notedebasdepage">
    <w:name w:val="footnote text"/>
    <w:basedOn w:val="Normal"/>
    <w:link w:val="NotedebasdepageCar"/>
    <w:uiPriority w:val="99"/>
    <w:unhideWhenUsed/>
    <w:rsid w:val="00AE378E"/>
  </w:style>
  <w:style w:type="character" w:customStyle="1" w:styleId="NotedebasdepageCar">
    <w:name w:val="Note de bas de page Car"/>
    <w:basedOn w:val="Policepardfaut"/>
    <w:link w:val="Notedebasdepage"/>
    <w:uiPriority w:val="99"/>
    <w:rsid w:val="00AE378E"/>
  </w:style>
  <w:style w:type="character" w:styleId="Marquenotebasdepage">
    <w:name w:val="footnote reference"/>
    <w:basedOn w:val="Policepardfaut"/>
    <w:uiPriority w:val="99"/>
    <w:unhideWhenUsed/>
    <w:rsid w:val="00AE378E"/>
    <w:rPr>
      <w:vertAlign w:val="superscript"/>
    </w:rPr>
  </w:style>
  <w:style w:type="paragraph" w:styleId="En-tte">
    <w:name w:val="header"/>
    <w:basedOn w:val="Normal"/>
    <w:link w:val="En-tteCar"/>
    <w:uiPriority w:val="99"/>
    <w:unhideWhenUsed/>
    <w:rsid w:val="00BD174E"/>
    <w:pPr>
      <w:tabs>
        <w:tab w:val="center" w:pos="4536"/>
        <w:tab w:val="right" w:pos="9072"/>
      </w:tabs>
    </w:pPr>
  </w:style>
  <w:style w:type="character" w:customStyle="1" w:styleId="En-tteCar">
    <w:name w:val="En-tête Car"/>
    <w:basedOn w:val="Policepardfaut"/>
    <w:link w:val="En-tte"/>
    <w:uiPriority w:val="99"/>
    <w:rsid w:val="00BD174E"/>
  </w:style>
  <w:style w:type="paragraph" w:styleId="Pieddepage">
    <w:name w:val="footer"/>
    <w:basedOn w:val="Normal"/>
    <w:link w:val="PieddepageCar"/>
    <w:uiPriority w:val="99"/>
    <w:unhideWhenUsed/>
    <w:rsid w:val="00BD174E"/>
    <w:pPr>
      <w:tabs>
        <w:tab w:val="center" w:pos="4536"/>
        <w:tab w:val="right" w:pos="9072"/>
      </w:tabs>
    </w:pPr>
  </w:style>
  <w:style w:type="character" w:customStyle="1" w:styleId="PieddepageCar">
    <w:name w:val="Pied de page Car"/>
    <w:basedOn w:val="Policepardfaut"/>
    <w:link w:val="Pieddepage"/>
    <w:uiPriority w:val="99"/>
    <w:rsid w:val="00BD1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4986</Words>
  <Characters>27427</Characters>
  <Application>Microsoft Macintosh Word</Application>
  <DocSecurity>0</DocSecurity>
  <Lines>228</Lines>
  <Paragraphs>64</Paragraphs>
  <ScaleCrop>false</ScaleCrop>
  <Company>Colas</Company>
  <LinksUpToDate>false</LinksUpToDate>
  <CharactersWithSpaces>32349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Colas</dc:creator>
  <cp:keywords/>
  <dc:description/>
  <cp:lastModifiedBy>Marion Colas</cp:lastModifiedBy>
  <cp:revision>2</cp:revision>
  <cp:lastPrinted>2014-02-15T09:03:00Z</cp:lastPrinted>
  <dcterms:created xsi:type="dcterms:W3CDTF">2014-04-30T06:45:00Z</dcterms:created>
  <dcterms:modified xsi:type="dcterms:W3CDTF">2014-04-30T06:45:00Z</dcterms:modified>
</cp:coreProperties>
</file>