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7DD25" w14:textId="77777777" w:rsidR="00C232AF" w:rsidRPr="00D876F6" w:rsidRDefault="00C232AF" w:rsidP="00C9526E">
      <w:pPr>
        <w:spacing w:line="480" w:lineRule="auto"/>
        <w:jc w:val="center"/>
        <w:rPr>
          <w:rFonts w:ascii="Garamond" w:hAnsi="Garamond"/>
          <w:sz w:val="24"/>
        </w:rPr>
      </w:pPr>
      <w:r w:rsidRPr="00D876F6">
        <w:rPr>
          <w:rFonts w:ascii="Garamond" w:hAnsi="Garamond"/>
          <w:sz w:val="24"/>
        </w:rPr>
        <w:t>Le verbal et l’iconique : le sens et ses déplacements</w:t>
      </w:r>
    </w:p>
    <w:p w14:paraId="12DB95A2" w14:textId="77777777" w:rsidR="00C232AF" w:rsidRPr="00D876F6" w:rsidRDefault="00C232AF" w:rsidP="00C9526E">
      <w:pPr>
        <w:spacing w:after="0" w:line="480" w:lineRule="auto"/>
        <w:ind w:firstLine="284"/>
        <w:jc w:val="both"/>
        <w:rPr>
          <w:rFonts w:ascii="Garamond" w:hAnsi="Garamond"/>
          <w:sz w:val="24"/>
        </w:rPr>
      </w:pPr>
      <w:r w:rsidRPr="00D876F6">
        <w:rPr>
          <w:rFonts w:ascii="Garamond" w:hAnsi="Garamond"/>
          <w:sz w:val="24"/>
        </w:rPr>
        <w:t>Résumé</w:t>
      </w:r>
    </w:p>
    <w:p w14:paraId="0D081C61" w14:textId="45DC0672" w:rsidR="002E2E20" w:rsidRPr="00D876F6" w:rsidRDefault="00C232AF" w:rsidP="00C9526E">
      <w:pPr>
        <w:spacing w:after="0" w:line="480" w:lineRule="auto"/>
        <w:ind w:firstLine="284"/>
        <w:jc w:val="both"/>
        <w:rPr>
          <w:rFonts w:ascii="Garamond" w:hAnsi="Garamond"/>
          <w:sz w:val="24"/>
        </w:rPr>
      </w:pPr>
      <w:r w:rsidRPr="00D876F6">
        <w:rPr>
          <w:rFonts w:ascii="Garamond" w:hAnsi="Garamond"/>
          <w:sz w:val="24"/>
        </w:rPr>
        <w:t xml:space="preserve">Il s’agit, dans cet article, de réinterroger l’opposition chère à Barthes entre la fonction d’ancrage et la fonction de relais du texte verbal dans un ensemble </w:t>
      </w:r>
      <w:proofErr w:type="spellStart"/>
      <w:r w:rsidRPr="00D876F6">
        <w:rPr>
          <w:rFonts w:ascii="Garamond" w:hAnsi="Garamond"/>
          <w:sz w:val="24"/>
        </w:rPr>
        <w:t>multimédial</w:t>
      </w:r>
      <w:proofErr w:type="spellEnd"/>
      <w:r w:rsidRPr="00D876F6">
        <w:rPr>
          <w:rFonts w:ascii="Garamond" w:hAnsi="Garamond"/>
          <w:sz w:val="24"/>
        </w:rPr>
        <w:t xml:space="preserve"> et </w:t>
      </w:r>
      <w:proofErr w:type="spellStart"/>
      <w:r w:rsidRPr="00D876F6">
        <w:rPr>
          <w:rFonts w:ascii="Garamond" w:hAnsi="Garamond"/>
          <w:sz w:val="24"/>
        </w:rPr>
        <w:t>plurisémiotique</w:t>
      </w:r>
      <w:proofErr w:type="spellEnd"/>
      <w:r w:rsidRPr="00D876F6">
        <w:rPr>
          <w:rFonts w:ascii="Garamond" w:hAnsi="Garamond"/>
          <w:sz w:val="24"/>
        </w:rPr>
        <w:t xml:space="preserve">. </w:t>
      </w:r>
      <w:r w:rsidR="00CF5B18" w:rsidRPr="00D876F6">
        <w:rPr>
          <w:rFonts w:ascii="Garamond" w:hAnsi="Garamond"/>
          <w:sz w:val="24"/>
        </w:rPr>
        <w:t xml:space="preserve">Nous </w:t>
      </w:r>
      <w:proofErr w:type="spellStart"/>
      <w:r w:rsidR="00CF5B18" w:rsidRPr="00D876F6">
        <w:rPr>
          <w:rFonts w:ascii="Garamond" w:hAnsi="Garamond"/>
          <w:sz w:val="24"/>
        </w:rPr>
        <w:t>nous</w:t>
      </w:r>
      <w:proofErr w:type="spellEnd"/>
      <w:r w:rsidR="00CF5B18" w:rsidRPr="00D876F6">
        <w:rPr>
          <w:rFonts w:ascii="Garamond" w:hAnsi="Garamond"/>
          <w:sz w:val="24"/>
        </w:rPr>
        <w:t xml:space="preserve"> proposons ainsi</w:t>
      </w:r>
      <w:r w:rsidRPr="00D876F6">
        <w:rPr>
          <w:rFonts w:ascii="Garamond" w:hAnsi="Garamond"/>
          <w:sz w:val="24"/>
        </w:rPr>
        <w:t xml:space="preserve">, dans un premier temps, d’étudier les contraintes que le genre du monument aux morts fait peser sur l’entrejeu des inscriptions verbales sur le socle du monument luxembourgeois </w:t>
      </w:r>
      <w:proofErr w:type="spellStart"/>
      <w:r w:rsidRPr="00D876F6">
        <w:rPr>
          <w:rFonts w:ascii="Garamond" w:hAnsi="Garamond"/>
          <w:i/>
          <w:sz w:val="24"/>
        </w:rPr>
        <w:t>Gëlle</w:t>
      </w:r>
      <w:proofErr w:type="spellEnd"/>
      <w:r w:rsidRPr="00D876F6">
        <w:rPr>
          <w:rFonts w:ascii="Garamond" w:hAnsi="Garamond"/>
          <w:i/>
          <w:sz w:val="24"/>
        </w:rPr>
        <w:t xml:space="preserve"> Fra</w:t>
      </w:r>
      <w:r w:rsidRPr="00D876F6">
        <w:rPr>
          <w:rFonts w:ascii="Garamond" w:hAnsi="Garamond"/>
          <w:sz w:val="24"/>
        </w:rPr>
        <w:t xml:space="preserve"> (« femme en or ») (fonction de relais) et de la sculpture allégorique qui l’orne à son sommet. Dans un deuxième temps, </w:t>
      </w:r>
      <w:r w:rsidR="00CF5B18" w:rsidRPr="00D876F6">
        <w:rPr>
          <w:rFonts w:ascii="Garamond" w:hAnsi="Garamond"/>
          <w:sz w:val="24"/>
        </w:rPr>
        <w:t>nous visons</w:t>
      </w:r>
      <w:r w:rsidRPr="00D876F6">
        <w:rPr>
          <w:rFonts w:ascii="Garamond" w:hAnsi="Garamond"/>
          <w:sz w:val="24"/>
        </w:rPr>
        <w:t xml:space="preserve"> à montrer comment </w:t>
      </w:r>
      <w:r w:rsidR="0080732D">
        <w:rPr>
          <w:rFonts w:ascii="Garamond" w:hAnsi="Garamond"/>
          <w:sz w:val="24"/>
        </w:rPr>
        <w:t>les fonctions de relais et</w:t>
      </w:r>
      <w:r w:rsidRPr="00D876F6">
        <w:rPr>
          <w:rFonts w:ascii="Garamond" w:hAnsi="Garamond"/>
          <w:sz w:val="24"/>
        </w:rPr>
        <w:t xml:space="preserve"> d’ancrage du verbal, à condition d’être réaménagée</w:t>
      </w:r>
      <w:r w:rsidR="0080732D">
        <w:rPr>
          <w:rFonts w:ascii="Garamond" w:hAnsi="Garamond"/>
          <w:sz w:val="24"/>
        </w:rPr>
        <w:t>s</w:t>
      </w:r>
      <w:r w:rsidRPr="00D876F6">
        <w:rPr>
          <w:rFonts w:ascii="Garamond" w:hAnsi="Garamond"/>
          <w:sz w:val="24"/>
        </w:rPr>
        <w:t>, permet</w:t>
      </w:r>
      <w:r w:rsidR="0080732D">
        <w:rPr>
          <w:rFonts w:ascii="Garamond" w:hAnsi="Garamond"/>
          <w:sz w:val="24"/>
        </w:rPr>
        <w:t>tent</w:t>
      </w:r>
      <w:r w:rsidRPr="00D876F6">
        <w:rPr>
          <w:rFonts w:ascii="Garamond" w:hAnsi="Garamond"/>
          <w:sz w:val="24"/>
        </w:rPr>
        <w:t xml:space="preserve"> de rendre compte de la multiplicité des significations de l’installation artistique</w:t>
      </w:r>
      <w:r w:rsidR="0080732D">
        <w:rPr>
          <w:rFonts w:ascii="Times New Roman" w:hAnsi="Times New Roman"/>
        </w:rPr>
        <w:t> </w:t>
      </w:r>
      <w:r w:rsidR="00904F34" w:rsidRPr="00904F34">
        <w:rPr>
          <w:rFonts w:ascii="Times New Roman" w:hAnsi="Times New Roman"/>
          <w:i/>
        </w:rPr>
        <w:t>Lady</w:t>
      </w:r>
      <w:r w:rsidR="00904F34">
        <w:rPr>
          <w:rFonts w:ascii="Times New Roman" w:hAnsi="Times New Roman"/>
        </w:rPr>
        <w:t xml:space="preserve"> </w:t>
      </w:r>
      <w:r w:rsidR="0080732D" w:rsidRPr="0080732D">
        <w:rPr>
          <w:rFonts w:ascii="Times New Roman" w:hAnsi="Times New Roman"/>
          <w:i/>
        </w:rPr>
        <w:t>Rosa of Luxembourg</w:t>
      </w:r>
      <w:r w:rsidR="00CF5B18" w:rsidRPr="00D876F6">
        <w:rPr>
          <w:rFonts w:ascii="Times New Roman" w:hAnsi="Times New Roman"/>
        </w:rPr>
        <w:t xml:space="preserve"> </w:t>
      </w:r>
      <w:r w:rsidR="00CF5B18" w:rsidRPr="00D876F6">
        <w:rPr>
          <w:rFonts w:ascii="Garamond" w:hAnsi="Garamond"/>
          <w:sz w:val="24"/>
        </w:rPr>
        <w:t xml:space="preserve">de </w:t>
      </w:r>
      <w:proofErr w:type="spellStart"/>
      <w:r w:rsidR="00CF5B18" w:rsidRPr="00D876F6">
        <w:rPr>
          <w:rFonts w:ascii="Garamond" w:hAnsi="Garamond"/>
          <w:sz w:val="24"/>
        </w:rPr>
        <w:t>Sanja</w:t>
      </w:r>
      <w:proofErr w:type="spellEnd"/>
      <w:r w:rsidR="00CF5B18" w:rsidRPr="00D876F6">
        <w:rPr>
          <w:rFonts w:ascii="Garamond" w:hAnsi="Garamond"/>
          <w:sz w:val="24"/>
        </w:rPr>
        <w:t xml:space="preserve"> </w:t>
      </w:r>
      <w:proofErr w:type="spellStart"/>
      <w:r w:rsidR="00CF5B18" w:rsidRPr="00D876F6">
        <w:rPr>
          <w:rFonts w:ascii="Garamond" w:hAnsi="Garamond"/>
          <w:sz w:val="24"/>
        </w:rPr>
        <w:t>Ivekovi</w:t>
      </w:r>
      <w:r w:rsidR="00CF5B18" w:rsidRPr="00D876F6">
        <w:rPr>
          <w:rFonts w:ascii="Times New Roman CE" w:hAnsi="Times New Roman CE" w:cs="Times New Roman CE"/>
        </w:rPr>
        <w:t>ć</w:t>
      </w:r>
      <w:proofErr w:type="spellEnd"/>
      <w:r w:rsidR="00CF5B18" w:rsidRPr="00D876F6">
        <w:rPr>
          <w:rFonts w:ascii="Times New Roman CE" w:hAnsi="Times New Roman CE" w:cs="Times New Roman CE"/>
        </w:rPr>
        <w:t xml:space="preserve"> </w:t>
      </w:r>
      <w:r w:rsidRPr="00D876F6">
        <w:rPr>
          <w:rFonts w:ascii="Garamond" w:hAnsi="Garamond"/>
          <w:sz w:val="24"/>
        </w:rPr>
        <w:t xml:space="preserve">qui, sur le mode de la subversion, </w:t>
      </w:r>
      <w:proofErr w:type="spellStart"/>
      <w:r w:rsidRPr="00D876F6">
        <w:rPr>
          <w:rFonts w:ascii="Garamond" w:hAnsi="Garamond"/>
          <w:sz w:val="24"/>
        </w:rPr>
        <w:t>réénonce</w:t>
      </w:r>
      <w:proofErr w:type="spellEnd"/>
      <w:r w:rsidRPr="00D876F6">
        <w:rPr>
          <w:rFonts w:ascii="Garamond" w:hAnsi="Garamond"/>
          <w:sz w:val="24"/>
        </w:rPr>
        <w:t xml:space="preserve"> le monument aux morts dans un lieu public. Dans un troisième temps, </w:t>
      </w:r>
      <w:r w:rsidR="006B6EB1" w:rsidRPr="00D876F6">
        <w:rPr>
          <w:rFonts w:ascii="Garamond" w:hAnsi="Garamond"/>
          <w:sz w:val="24"/>
        </w:rPr>
        <w:t xml:space="preserve">il importe de </w:t>
      </w:r>
      <w:r w:rsidR="002E2E20" w:rsidRPr="00D876F6">
        <w:rPr>
          <w:rFonts w:ascii="Garamond" w:hAnsi="Garamond"/>
          <w:sz w:val="24"/>
        </w:rPr>
        <w:t xml:space="preserve">s’interroger sur le rôle joué par </w:t>
      </w:r>
      <w:r w:rsidR="00907CAA" w:rsidRPr="00D876F6">
        <w:rPr>
          <w:rFonts w:ascii="Garamond" w:hAnsi="Garamond"/>
          <w:sz w:val="24"/>
        </w:rPr>
        <w:t xml:space="preserve">les </w:t>
      </w:r>
      <w:r w:rsidR="002E2E20" w:rsidRPr="00D876F6">
        <w:rPr>
          <w:rFonts w:ascii="Garamond" w:hAnsi="Garamond"/>
          <w:sz w:val="24"/>
        </w:rPr>
        <w:t xml:space="preserve">documents </w:t>
      </w:r>
      <w:proofErr w:type="spellStart"/>
      <w:r w:rsidR="002E2E20" w:rsidRPr="00D876F6">
        <w:rPr>
          <w:rFonts w:ascii="Garamond" w:hAnsi="Garamond"/>
          <w:sz w:val="24"/>
        </w:rPr>
        <w:t>verbo</w:t>
      </w:r>
      <w:proofErr w:type="spellEnd"/>
      <w:r w:rsidR="002E2E20" w:rsidRPr="00D876F6">
        <w:rPr>
          <w:rFonts w:ascii="Garamond" w:hAnsi="Garamond"/>
          <w:sz w:val="24"/>
        </w:rPr>
        <w:t>-visuels qui, au moment de la mise en exposition de l’installation au musée, témoigne</w:t>
      </w:r>
      <w:r w:rsidR="00907CAA" w:rsidRPr="00D876F6">
        <w:rPr>
          <w:rFonts w:ascii="Garamond" w:hAnsi="Garamond"/>
          <w:sz w:val="24"/>
        </w:rPr>
        <w:t xml:space="preserve">nt de la réception de </w:t>
      </w:r>
      <w:r w:rsidR="00B05740" w:rsidRPr="00D876F6">
        <w:rPr>
          <w:rFonts w:ascii="Garamond" w:hAnsi="Garamond"/>
          <w:sz w:val="24"/>
        </w:rPr>
        <w:t>celle-ci par le public.</w:t>
      </w:r>
      <w:r w:rsidR="00907CAA" w:rsidRPr="00D876F6">
        <w:rPr>
          <w:rFonts w:ascii="Garamond" w:hAnsi="Garamond"/>
          <w:sz w:val="24"/>
        </w:rPr>
        <w:t xml:space="preserve"> </w:t>
      </w:r>
      <w:r w:rsidR="00B05740" w:rsidRPr="00D876F6">
        <w:rPr>
          <w:rFonts w:ascii="Garamond" w:hAnsi="Garamond"/>
          <w:sz w:val="24"/>
        </w:rPr>
        <w:t xml:space="preserve">Établissant un parallèle entre la mise en exposition et l’« exécution » d’une œuvre </w:t>
      </w:r>
      <w:proofErr w:type="spellStart"/>
      <w:r w:rsidR="00B05740" w:rsidRPr="00D876F6">
        <w:rPr>
          <w:rFonts w:ascii="Garamond" w:hAnsi="Garamond"/>
          <w:sz w:val="24"/>
        </w:rPr>
        <w:t>allographique</w:t>
      </w:r>
      <w:proofErr w:type="spellEnd"/>
      <w:r w:rsidR="00B05740" w:rsidRPr="00D876F6">
        <w:rPr>
          <w:rFonts w:ascii="Garamond" w:hAnsi="Garamond"/>
          <w:sz w:val="24"/>
        </w:rPr>
        <w:t>, n</w:t>
      </w:r>
      <w:r w:rsidR="002E2E20" w:rsidRPr="00D876F6">
        <w:rPr>
          <w:rFonts w:ascii="Garamond" w:hAnsi="Garamond"/>
          <w:sz w:val="24"/>
        </w:rPr>
        <w:t xml:space="preserve">ous montrons </w:t>
      </w:r>
      <w:r w:rsidR="00B05740" w:rsidRPr="00D876F6">
        <w:rPr>
          <w:rFonts w:ascii="Garamond" w:hAnsi="Garamond"/>
          <w:sz w:val="24"/>
        </w:rPr>
        <w:t>que</w:t>
      </w:r>
      <w:r w:rsidR="002E2E20" w:rsidRPr="00D876F6">
        <w:rPr>
          <w:rFonts w:ascii="Garamond" w:hAnsi="Garamond"/>
          <w:sz w:val="24"/>
        </w:rPr>
        <w:t xml:space="preserve"> </w:t>
      </w:r>
      <w:r w:rsidR="00B05740" w:rsidRPr="00D876F6">
        <w:rPr>
          <w:rFonts w:ascii="Garamond" w:hAnsi="Garamond"/>
          <w:sz w:val="24"/>
        </w:rPr>
        <w:t>la fonction de relais, dûment repensée, permet</w:t>
      </w:r>
      <w:r w:rsidR="002E2E20" w:rsidRPr="00D876F6">
        <w:rPr>
          <w:rFonts w:ascii="Garamond" w:hAnsi="Garamond"/>
          <w:sz w:val="24"/>
        </w:rPr>
        <w:t xml:space="preserve"> de rendre compte du devenir (autre) de l’installation.</w:t>
      </w:r>
    </w:p>
    <w:p w14:paraId="31397944" w14:textId="04EDF641" w:rsidR="003F06D0" w:rsidRPr="003F06D0" w:rsidRDefault="00C232AF" w:rsidP="003F06D0">
      <w:pPr>
        <w:spacing w:after="0" w:line="480" w:lineRule="auto"/>
        <w:ind w:firstLine="284"/>
        <w:jc w:val="both"/>
        <w:rPr>
          <w:rFonts w:ascii="Garamond" w:hAnsi="Garamond"/>
          <w:sz w:val="24"/>
          <w:szCs w:val="24"/>
        </w:rPr>
      </w:pPr>
      <w:r w:rsidRPr="00D876F6">
        <w:rPr>
          <w:rFonts w:ascii="Garamond" w:hAnsi="Garamond"/>
          <w:sz w:val="24"/>
        </w:rPr>
        <w:t>Mots clefs : fonction d’ancrage, fonction de relais, monument aux morts, installation artistique, réception, mise en exposition</w:t>
      </w:r>
      <w:r w:rsidR="003F06D0">
        <w:rPr>
          <w:rFonts w:ascii="Garamond" w:hAnsi="Garamond"/>
          <w:sz w:val="24"/>
        </w:rPr>
        <w:t>,</w:t>
      </w:r>
      <w:r w:rsidRPr="00D876F6">
        <w:rPr>
          <w:rFonts w:ascii="Garamond" w:hAnsi="Garamond"/>
          <w:sz w:val="24"/>
        </w:rPr>
        <w:t xml:space="preserve"> </w:t>
      </w:r>
      <w:proofErr w:type="spellStart"/>
      <w:r w:rsidR="003F06D0" w:rsidRPr="003F06D0">
        <w:rPr>
          <w:rFonts w:ascii="Garamond" w:hAnsi="Garamond"/>
          <w:i/>
          <w:sz w:val="24"/>
          <w:szCs w:val="24"/>
        </w:rPr>
        <w:t>Gëlle</w:t>
      </w:r>
      <w:proofErr w:type="spellEnd"/>
      <w:r w:rsidR="003F06D0" w:rsidRPr="003F06D0">
        <w:rPr>
          <w:rFonts w:ascii="Garamond" w:hAnsi="Garamond"/>
          <w:i/>
          <w:sz w:val="24"/>
          <w:szCs w:val="24"/>
        </w:rPr>
        <w:t xml:space="preserve"> Fra</w:t>
      </w:r>
      <w:r w:rsidR="003F06D0" w:rsidRPr="003F06D0">
        <w:rPr>
          <w:rFonts w:ascii="Garamond" w:hAnsi="Garamond"/>
          <w:sz w:val="24"/>
          <w:szCs w:val="24"/>
        </w:rPr>
        <w:t xml:space="preserve">, </w:t>
      </w:r>
      <w:r w:rsidR="003F06D0" w:rsidRPr="003F06D0">
        <w:rPr>
          <w:rFonts w:ascii="Garamond" w:hAnsi="Garamond"/>
          <w:i/>
          <w:sz w:val="24"/>
          <w:szCs w:val="24"/>
        </w:rPr>
        <w:t>Lady Rosa of Luxembourg</w:t>
      </w:r>
      <w:r w:rsidR="003F06D0" w:rsidRPr="003F06D0">
        <w:rPr>
          <w:rFonts w:ascii="Garamond" w:hAnsi="Garamond"/>
          <w:sz w:val="24"/>
          <w:szCs w:val="24"/>
        </w:rPr>
        <w:t xml:space="preserve">, </w:t>
      </w:r>
      <w:proofErr w:type="spellStart"/>
      <w:r w:rsidR="003F06D0" w:rsidRPr="003F06D0">
        <w:rPr>
          <w:rFonts w:ascii="Garamond" w:hAnsi="Garamond"/>
          <w:sz w:val="24"/>
          <w:szCs w:val="24"/>
        </w:rPr>
        <w:t>Sanja</w:t>
      </w:r>
      <w:proofErr w:type="spellEnd"/>
      <w:r w:rsidR="003F06D0" w:rsidRPr="003F06D0">
        <w:rPr>
          <w:rFonts w:ascii="Garamond" w:hAnsi="Garamond"/>
          <w:sz w:val="24"/>
          <w:szCs w:val="24"/>
        </w:rPr>
        <w:t xml:space="preserve"> </w:t>
      </w:r>
      <w:proofErr w:type="spellStart"/>
      <w:r w:rsidR="003F06D0" w:rsidRPr="003F06D0">
        <w:rPr>
          <w:rFonts w:ascii="Garamond" w:hAnsi="Garamond"/>
          <w:sz w:val="24"/>
          <w:szCs w:val="24"/>
        </w:rPr>
        <w:t>Ivekovi</w:t>
      </w:r>
      <w:proofErr w:type="spellEnd"/>
      <w:r w:rsidR="003F06D0" w:rsidRPr="003F06D0">
        <w:rPr>
          <w:rFonts w:ascii="Times New Roman" w:hAnsi="Times New Roman"/>
          <w:sz w:val="24"/>
          <w:szCs w:val="24"/>
          <w:lang w:val="fr-CH"/>
        </w:rPr>
        <w:t>ć</w:t>
      </w:r>
      <w:r w:rsidR="003F06D0" w:rsidRPr="003F06D0">
        <w:rPr>
          <w:rFonts w:ascii="Garamond" w:hAnsi="Garamond"/>
          <w:sz w:val="24"/>
          <w:szCs w:val="24"/>
          <w:lang w:val="fr-CH"/>
        </w:rPr>
        <w:t>, subversion, multimédia, plurisémiotique</w:t>
      </w:r>
      <w:r w:rsidR="003F06D0" w:rsidRPr="003F06D0">
        <w:rPr>
          <w:rFonts w:ascii="Garamond" w:hAnsi="Garamond"/>
          <w:sz w:val="24"/>
          <w:szCs w:val="24"/>
        </w:rPr>
        <w:t xml:space="preserve"> </w:t>
      </w:r>
    </w:p>
    <w:p w14:paraId="0B357561" w14:textId="77777777" w:rsidR="00C232AF" w:rsidRPr="00D876F6" w:rsidRDefault="00C232AF" w:rsidP="00C9526E">
      <w:pPr>
        <w:spacing w:after="0" w:line="480" w:lineRule="auto"/>
        <w:ind w:firstLine="284"/>
        <w:jc w:val="both"/>
        <w:rPr>
          <w:rFonts w:ascii="Garamond" w:hAnsi="Garamond"/>
          <w:sz w:val="24"/>
        </w:rPr>
      </w:pPr>
    </w:p>
    <w:p w14:paraId="1CE4D04C" w14:textId="77777777" w:rsidR="00C232AF" w:rsidRPr="00D876F6" w:rsidRDefault="00C232AF" w:rsidP="00C9526E">
      <w:pPr>
        <w:spacing w:after="0" w:line="480" w:lineRule="auto"/>
        <w:ind w:firstLine="284"/>
        <w:jc w:val="both"/>
        <w:rPr>
          <w:rFonts w:ascii="Garamond" w:hAnsi="Garamond"/>
          <w:sz w:val="24"/>
        </w:rPr>
      </w:pPr>
    </w:p>
    <w:p w14:paraId="1117C715" w14:textId="133647D9" w:rsidR="00C232AF" w:rsidRPr="00D876F6" w:rsidRDefault="00C232AF" w:rsidP="00C9526E">
      <w:pPr>
        <w:spacing w:after="0" w:line="480" w:lineRule="auto"/>
        <w:ind w:firstLine="284"/>
        <w:jc w:val="both"/>
        <w:rPr>
          <w:rFonts w:ascii="Garamond" w:hAnsi="Garamond"/>
          <w:sz w:val="24"/>
        </w:rPr>
      </w:pPr>
      <w:r w:rsidRPr="00D876F6">
        <w:rPr>
          <w:rFonts w:ascii="Garamond" w:hAnsi="Garamond"/>
          <w:sz w:val="24"/>
        </w:rPr>
        <w:t xml:space="preserve">This article </w:t>
      </w:r>
      <w:proofErr w:type="spellStart"/>
      <w:r w:rsidRPr="00D876F6">
        <w:rPr>
          <w:rFonts w:ascii="Garamond" w:hAnsi="Garamond"/>
          <w:sz w:val="24"/>
        </w:rPr>
        <w:t>aims</w:t>
      </w:r>
      <w:proofErr w:type="spellEnd"/>
      <w:r w:rsidRPr="00D876F6">
        <w:rPr>
          <w:rFonts w:ascii="Garamond" w:hAnsi="Garamond"/>
          <w:sz w:val="24"/>
        </w:rPr>
        <w:t xml:space="preserve"> </w:t>
      </w:r>
      <w:proofErr w:type="spellStart"/>
      <w:r w:rsidRPr="00D876F6">
        <w:rPr>
          <w:rFonts w:ascii="Garamond" w:hAnsi="Garamond"/>
          <w:sz w:val="24"/>
        </w:rPr>
        <w:t>at</w:t>
      </w:r>
      <w:proofErr w:type="spellEnd"/>
      <w:r w:rsidRPr="00D876F6">
        <w:rPr>
          <w:rFonts w:ascii="Garamond" w:hAnsi="Garamond"/>
          <w:sz w:val="24"/>
        </w:rPr>
        <w:t xml:space="preserve"> </w:t>
      </w:r>
      <w:proofErr w:type="spellStart"/>
      <w:r w:rsidRPr="00D876F6">
        <w:rPr>
          <w:rFonts w:ascii="Garamond" w:hAnsi="Garamond"/>
          <w:sz w:val="24"/>
        </w:rPr>
        <w:t>revisiting</w:t>
      </w:r>
      <w:proofErr w:type="spellEnd"/>
      <w:r w:rsidRPr="00D876F6">
        <w:rPr>
          <w:rFonts w:ascii="Garamond" w:hAnsi="Garamond"/>
          <w:sz w:val="24"/>
        </w:rPr>
        <w:t xml:space="preserve"> the </w:t>
      </w:r>
      <w:proofErr w:type="spellStart"/>
      <w:r w:rsidRPr="00D876F6">
        <w:rPr>
          <w:rFonts w:ascii="Garamond" w:hAnsi="Garamond"/>
          <w:sz w:val="24"/>
        </w:rPr>
        <w:t>Barthesian</w:t>
      </w:r>
      <w:proofErr w:type="spellEnd"/>
      <w:r w:rsidRPr="00D876F6">
        <w:rPr>
          <w:rFonts w:ascii="Garamond" w:hAnsi="Garamond"/>
          <w:sz w:val="24"/>
        </w:rPr>
        <w:t xml:space="preserve"> opposition </w:t>
      </w:r>
      <w:proofErr w:type="spellStart"/>
      <w:r w:rsidRPr="00D876F6">
        <w:rPr>
          <w:rFonts w:ascii="Garamond" w:hAnsi="Garamond"/>
          <w:sz w:val="24"/>
        </w:rPr>
        <w:t>between</w:t>
      </w:r>
      <w:proofErr w:type="spellEnd"/>
      <w:r w:rsidRPr="00D876F6">
        <w:rPr>
          <w:rFonts w:ascii="Garamond" w:hAnsi="Garamond"/>
          <w:sz w:val="24"/>
        </w:rPr>
        <w:t xml:space="preserve"> </w:t>
      </w:r>
      <w:proofErr w:type="spellStart"/>
      <w:r w:rsidRPr="00D876F6">
        <w:rPr>
          <w:rFonts w:ascii="Garamond" w:hAnsi="Garamond"/>
          <w:sz w:val="24"/>
        </w:rPr>
        <w:t>two</w:t>
      </w:r>
      <w:proofErr w:type="spellEnd"/>
      <w:r w:rsidRPr="00D876F6">
        <w:rPr>
          <w:rFonts w:ascii="Garamond" w:hAnsi="Garamond"/>
          <w:sz w:val="24"/>
        </w:rPr>
        <w:t xml:space="preserve"> possible </w:t>
      </w:r>
      <w:proofErr w:type="spellStart"/>
      <w:r w:rsidRPr="00D876F6">
        <w:rPr>
          <w:rFonts w:ascii="Garamond" w:hAnsi="Garamond"/>
          <w:sz w:val="24"/>
        </w:rPr>
        <w:t>functions</w:t>
      </w:r>
      <w:proofErr w:type="spellEnd"/>
      <w:r w:rsidRPr="00D876F6">
        <w:rPr>
          <w:rFonts w:ascii="Garamond" w:hAnsi="Garamond"/>
          <w:sz w:val="24"/>
        </w:rPr>
        <w:t xml:space="preserve"> of the verbal </w:t>
      </w:r>
      <w:proofErr w:type="spellStart"/>
      <w:r w:rsidRPr="00D876F6">
        <w:rPr>
          <w:rFonts w:ascii="Garamond" w:hAnsi="Garamond"/>
          <w:sz w:val="24"/>
        </w:rPr>
        <w:t>text</w:t>
      </w:r>
      <w:proofErr w:type="spellEnd"/>
      <w:r w:rsidRPr="00D876F6">
        <w:rPr>
          <w:rFonts w:ascii="Garamond" w:hAnsi="Garamond"/>
          <w:sz w:val="24"/>
        </w:rPr>
        <w:t xml:space="preserve"> in a </w:t>
      </w:r>
      <w:proofErr w:type="spellStart"/>
      <w:r w:rsidRPr="00D876F6">
        <w:rPr>
          <w:rFonts w:ascii="Garamond" w:hAnsi="Garamond"/>
          <w:sz w:val="24"/>
        </w:rPr>
        <w:t>multimedia</w:t>
      </w:r>
      <w:proofErr w:type="spellEnd"/>
      <w:r w:rsidRPr="00D876F6">
        <w:rPr>
          <w:rFonts w:ascii="Garamond" w:hAnsi="Garamond"/>
          <w:sz w:val="24"/>
        </w:rPr>
        <w:t xml:space="preserve"> and </w:t>
      </w:r>
      <w:proofErr w:type="spellStart"/>
      <w:r w:rsidRPr="00D876F6">
        <w:rPr>
          <w:rFonts w:ascii="Garamond" w:hAnsi="Garamond"/>
          <w:sz w:val="24"/>
        </w:rPr>
        <w:t>plurisemiotic</w:t>
      </w:r>
      <w:proofErr w:type="spellEnd"/>
      <w:r w:rsidRPr="00D876F6">
        <w:rPr>
          <w:rFonts w:ascii="Garamond" w:hAnsi="Garamond"/>
          <w:sz w:val="24"/>
        </w:rPr>
        <w:t xml:space="preserve"> </w:t>
      </w:r>
      <w:proofErr w:type="spellStart"/>
      <w:r w:rsidRPr="00D876F6">
        <w:rPr>
          <w:rFonts w:ascii="Garamond" w:hAnsi="Garamond"/>
          <w:sz w:val="24"/>
        </w:rPr>
        <w:t>whole</w:t>
      </w:r>
      <w:proofErr w:type="spellEnd"/>
      <w:r w:rsidRPr="00D876F6">
        <w:rPr>
          <w:rFonts w:ascii="Garamond" w:hAnsi="Garamond"/>
          <w:sz w:val="24"/>
        </w:rPr>
        <w:t xml:space="preserve">: </w:t>
      </w:r>
      <w:proofErr w:type="spellStart"/>
      <w:r w:rsidRPr="00D876F6">
        <w:rPr>
          <w:rFonts w:ascii="Garamond" w:hAnsi="Garamond"/>
          <w:sz w:val="24"/>
        </w:rPr>
        <w:t>that</w:t>
      </w:r>
      <w:proofErr w:type="spellEnd"/>
      <w:r w:rsidRPr="00D876F6">
        <w:rPr>
          <w:rFonts w:ascii="Garamond" w:hAnsi="Garamond"/>
          <w:sz w:val="24"/>
        </w:rPr>
        <w:t xml:space="preserve"> </w:t>
      </w:r>
      <w:proofErr w:type="spellStart"/>
      <w:r w:rsidRPr="00D876F6">
        <w:rPr>
          <w:rFonts w:ascii="Garamond" w:hAnsi="Garamond"/>
          <w:sz w:val="24"/>
        </w:rPr>
        <w:t>which</w:t>
      </w:r>
      <w:proofErr w:type="spellEnd"/>
      <w:r w:rsidRPr="00D876F6">
        <w:rPr>
          <w:rFonts w:ascii="Garamond" w:hAnsi="Garamond"/>
          <w:sz w:val="24"/>
        </w:rPr>
        <w:t xml:space="preserve"> Barthes calls </w:t>
      </w:r>
      <w:proofErr w:type="spellStart"/>
      <w:r w:rsidRPr="00D876F6">
        <w:rPr>
          <w:rFonts w:ascii="Garamond" w:hAnsi="Garamond"/>
          <w:sz w:val="24"/>
        </w:rPr>
        <w:t>anchoring</w:t>
      </w:r>
      <w:proofErr w:type="spellEnd"/>
      <w:r w:rsidRPr="00D876F6">
        <w:rPr>
          <w:rFonts w:ascii="Garamond" w:hAnsi="Garamond"/>
          <w:sz w:val="24"/>
        </w:rPr>
        <w:t xml:space="preserve"> and </w:t>
      </w:r>
      <w:proofErr w:type="spellStart"/>
      <w:r w:rsidRPr="00D876F6">
        <w:rPr>
          <w:rFonts w:ascii="Garamond" w:hAnsi="Garamond"/>
          <w:sz w:val="24"/>
        </w:rPr>
        <w:t>that</w:t>
      </w:r>
      <w:proofErr w:type="spellEnd"/>
      <w:r w:rsidRPr="00D876F6">
        <w:rPr>
          <w:rFonts w:ascii="Garamond" w:hAnsi="Garamond"/>
          <w:sz w:val="24"/>
        </w:rPr>
        <w:t xml:space="preserve"> </w:t>
      </w:r>
      <w:proofErr w:type="spellStart"/>
      <w:r w:rsidRPr="00D876F6">
        <w:rPr>
          <w:rFonts w:ascii="Garamond" w:hAnsi="Garamond"/>
          <w:sz w:val="24"/>
        </w:rPr>
        <w:t>which</w:t>
      </w:r>
      <w:proofErr w:type="spellEnd"/>
      <w:r w:rsidRPr="00D876F6">
        <w:rPr>
          <w:rFonts w:ascii="Garamond" w:hAnsi="Garamond"/>
          <w:sz w:val="24"/>
        </w:rPr>
        <w:t xml:space="preserve"> </w:t>
      </w:r>
      <w:proofErr w:type="spellStart"/>
      <w:r w:rsidRPr="00D876F6">
        <w:rPr>
          <w:rFonts w:ascii="Garamond" w:hAnsi="Garamond"/>
          <w:sz w:val="24"/>
        </w:rPr>
        <w:t>is</w:t>
      </w:r>
      <w:proofErr w:type="spellEnd"/>
      <w:r w:rsidRPr="00D876F6">
        <w:rPr>
          <w:rFonts w:ascii="Garamond" w:hAnsi="Garamond"/>
          <w:sz w:val="24"/>
        </w:rPr>
        <w:t xml:space="preserve"> </w:t>
      </w:r>
      <w:proofErr w:type="spellStart"/>
      <w:r w:rsidRPr="00D876F6">
        <w:rPr>
          <w:rFonts w:ascii="Garamond" w:hAnsi="Garamond"/>
          <w:sz w:val="24"/>
        </w:rPr>
        <w:t>relaying</w:t>
      </w:r>
      <w:proofErr w:type="spellEnd"/>
      <w:r w:rsidRPr="00D876F6">
        <w:rPr>
          <w:rFonts w:ascii="Garamond" w:hAnsi="Garamond"/>
          <w:sz w:val="24"/>
        </w:rPr>
        <w:t xml:space="preserve"> </w:t>
      </w:r>
      <w:proofErr w:type="spellStart"/>
      <w:r w:rsidRPr="00D876F6">
        <w:rPr>
          <w:rFonts w:ascii="Garamond" w:hAnsi="Garamond"/>
          <w:sz w:val="24"/>
        </w:rPr>
        <w:t>additional</w:t>
      </w:r>
      <w:proofErr w:type="spellEnd"/>
      <w:r w:rsidRPr="00D876F6">
        <w:rPr>
          <w:rFonts w:ascii="Garamond" w:hAnsi="Garamond"/>
          <w:sz w:val="24"/>
        </w:rPr>
        <w:t xml:space="preserve"> information. First, </w:t>
      </w:r>
      <w:proofErr w:type="spellStart"/>
      <w:r w:rsidRPr="00D876F6">
        <w:rPr>
          <w:rFonts w:ascii="Garamond" w:hAnsi="Garamond"/>
          <w:sz w:val="24"/>
        </w:rPr>
        <w:t>we</w:t>
      </w:r>
      <w:proofErr w:type="spellEnd"/>
      <w:r w:rsidRPr="00D876F6">
        <w:rPr>
          <w:rFonts w:ascii="Garamond" w:hAnsi="Garamond"/>
          <w:sz w:val="24"/>
        </w:rPr>
        <w:t xml:space="preserve"> </w:t>
      </w:r>
      <w:proofErr w:type="spellStart"/>
      <w:r w:rsidRPr="00D876F6">
        <w:rPr>
          <w:rFonts w:ascii="Garamond" w:hAnsi="Garamond"/>
          <w:sz w:val="24"/>
        </w:rPr>
        <w:t>analyze</w:t>
      </w:r>
      <w:proofErr w:type="spellEnd"/>
      <w:r w:rsidRPr="00D876F6">
        <w:rPr>
          <w:rFonts w:ascii="Garamond" w:hAnsi="Garamond"/>
          <w:sz w:val="24"/>
        </w:rPr>
        <w:t xml:space="preserve">, </w:t>
      </w:r>
      <w:proofErr w:type="spellStart"/>
      <w:r w:rsidRPr="00D876F6">
        <w:rPr>
          <w:rFonts w:ascii="Garamond" w:hAnsi="Garamond"/>
          <w:sz w:val="24"/>
        </w:rPr>
        <w:t>through</w:t>
      </w:r>
      <w:proofErr w:type="spellEnd"/>
      <w:r w:rsidRPr="00D876F6">
        <w:rPr>
          <w:rFonts w:ascii="Garamond" w:hAnsi="Garamond"/>
          <w:sz w:val="24"/>
        </w:rPr>
        <w:t xml:space="preserve"> the </w:t>
      </w:r>
      <w:proofErr w:type="spellStart"/>
      <w:r w:rsidRPr="00D876F6">
        <w:rPr>
          <w:rFonts w:ascii="Garamond" w:hAnsi="Garamond"/>
          <w:sz w:val="24"/>
        </w:rPr>
        <w:t>example</w:t>
      </w:r>
      <w:proofErr w:type="spellEnd"/>
      <w:r w:rsidRPr="00D876F6">
        <w:rPr>
          <w:rFonts w:ascii="Garamond" w:hAnsi="Garamond"/>
          <w:sz w:val="24"/>
        </w:rPr>
        <w:t xml:space="preserve"> of the </w:t>
      </w:r>
      <w:proofErr w:type="spellStart"/>
      <w:r w:rsidRPr="00D876F6">
        <w:rPr>
          <w:rFonts w:ascii="Garamond" w:hAnsi="Garamond"/>
          <w:sz w:val="24"/>
        </w:rPr>
        <w:t>Luxembourgian</w:t>
      </w:r>
      <w:proofErr w:type="spellEnd"/>
      <w:r w:rsidRPr="00D876F6">
        <w:rPr>
          <w:rFonts w:ascii="Garamond" w:hAnsi="Garamond"/>
          <w:sz w:val="24"/>
        </w:rPr>
        <w:t xml:space="preserve"> </w:t>
      </w:r>
      <w:proofErr w:type="spellStart"/>
      <w:r w:rsidRPr="00D876F6">
        <w:rPr>
          <w:rFonts w:ascii="Garamond" w:hAnsi="Garamond"/>
          <w:sz w:val="24"/>
        </w:rPr>
        <w:t>war</w:t>
      </w:r>
      <w:proofErr w:type="spellEnd"/>
      <w:r w:rsidRPr="00D876F6">
        <w:rPr>
          <w:rFonts w:ascii="Garamond" w:hAnsi="Garamond"/>
          <w:sz w:val="24"/>
        </w:rPr>
        <w:t xml:space="preserve"> </w:t>
      </w:r>
      <w:proofErr w:type="spellStart"/>
      <w:r w:rsidRPr="00D876F6">
        <w:rPr>
          <w:rFonts w:ascii="Garamond" w:hAnsi="Garamond"/>
          <w:sz w:val="24"/>
        </w:rPr>
        <w:t>memorial</w:t>
      </w:r>
      <w:proofErr w:type="spellEnd"/>
      <w:r w:rsidRPr="00D876F6">
        <w:rPr>
          <w:rFonts w:ascii="Garamond" w:hAnsi="Garamond"/>
          <w:sz w:val="24"/>
        </w:rPr>
        <w:t xml:space="preserve"> </w:t>
      </w:r>
      <w:proofErr w:type="spellStart"/>
      <w:r w:rsidRPr="00D876F6">
        <w:rPr>
          <w:rFonts w:ascii="Garamond" w:hAnsi="Garamond"/>
          <w:i/>
          <w:sz w:val="24"/>
        </w:rPr>
        <w:t>Gëlle</w:t>
      </w:r>
      <w:proofErr w:type="spellEnd"/>
      <w:r w:rsidRPr="00D876F6">
        <w:rPr>
          <w:rFonts w:ascii="Garamond" w:hAnsi="Garamond"/>
          <w:i/>
          <w:sz w:val="24"/>
        </w:rPr>
        <w:t xml:space="preserve"> Fra</w:t>
      </w:r>
      <w:r w:rsidRPr="00D876F6">
        <w:rPr>
          <w:rFonts w:ascii="Garamond" w:hAnsi="Garamond"/>
          <w:sz w:val="24"/>
        </w:rPr>
        <w:t xml:space="preserve"> (“Golden Lady”), the </w:t>
      </w:r>
      <w:proofErr w:type="spellStart"/>
      <w:r w:rsidRPr="00D876F6">
        <w:rPr>
          <w:rFonts w:ascii="Garamond" w:hAnsi="Garamond"/>
          <w:sz w:val="24"/>
        </w:rPr>
        <w:t>constraints</w:t>
      </w:r>
      <w:proofErr w:type="spellEnd"/>
      <w:r w:rsidRPr="00D876F6">
        <w:rPr>
          <w:rFonts w:ascii="Garamond" w:hAnsi="Garamond"/>
          <w:sz w:val="24"/>
        </w:rPr>
        <w:t xml:space="preserve"> </w:t>
      </w:r>
      <w:proofErr w:type="spellStart"/>
      <w:r w:rsidR="003F06D0">
        <w:rPr>
          <w:rFonts w:ascii="Garamond" w:hAnsi="Garamond"/>
          <w:sz w:val="24"/>
        </w:rPr>
        <w:t>that</w:t>
      </w:r>
      <w:proofErr w:type="spellEnd"/>
      <w:r w:rsidR="003F06D0">
        <w:rPr>
          <w:rFonts w:ascii="Garamond" w:hAnsi="Garamond"/>
          <w:sz w:val="24"/>
        </w:rPr>
        <w:t xml:space="preserve"> </w:t>
      </w:r>
      <w:r w:rsidRPr="00D876F6">
        <w:rPr>
          <w:rFonts w:ascii="Garamond" w:hAnsi="Garamond"/>
          <w:sz w:val="24"/>
        </w:rPr>
        <w:t xml:space="preserve">the genre of the </w:t>
      </w:r>
      <w:proofErr w:type="spellStart"/>
      <w:r w:rsidRPr="00D876F6">
        <w:rPr>
          <w:rFonts w:ascii="Garamond" w:hAnsi="Garamond"/>
          <w:sz w:val="24"/>
        </w:rPr>
        <w:t>war</w:t>
      </w:r>
      <w:proofErr w:type="spellEnd"/>
      <w:r w:rsidRPr="00D876F6">
        <w:rPr>
          <w:rFonts w:ascii="Garamond" w:hAnsi="Garamond"/>
          <w:sz w:val="24"/>
        </w:rPr>
        <w:t xml:space="preserve"> </w:t>
      </w:r>
      <w:proofErr w:type="spellStart"/>
      <w:r w:rsidRPr="00D876F6">
        <w:rPr>
          <w:rFonts w:ascii="Garamond" w:hAnsi="Garamond"/>
          <w:sz w:val="24"/>
        </w:rPr>
        <w:t>memorial</w:t>
      </w:r>
      <w:proofErr w:type="spellEnd"/>
      <w:r w:rsidRPr="00D876F6">
        <w:rPr>
          <w:rFonts w:ascii="Garamond" w:hAnsi="Garamond"/>
          <w:sz w:val="24"/>
        </w:rPr>
        <w:t xml:space="preserve"> </w:t>
      </w:r>
      <w:proofErr w:type="spellStart"/>
      <w:r w:rsidRPr="00D876F6">
        <w:rPr>
          <w:rFonts w:ascii="Garamond" w:hAnsi="Garamond"/>
          <w:sz w:val="24"/>
        </w:rPr>
        <w:t>puts</w:t>
      </w:r>
      <w:proofErr w:type="spellEnd"/>
      <w:r w:rsidRPr="00D876F6">
        <w:rPr>
          <w:rFonts w:ascii="Garamond" w:hAnsi="Garamond"/>
          <w:sz w:val="24"/>
        </w:rPr>
        <w:t xml:space="preserve"> on the imbrication of verbal and </w:t>
      </w:r>
      <w:proofErr w:type="spellStart"/>
      <w:r w:rsidRPr="00D876F6">
        <w:rPr>
          <w:rFonts w:ascii="Garamond" w:hAnsi="Garamond"/>
          <w:sz w:val="24"/>
        </w:rPr>
        <w:t>iconic</w:t>
      </w:r>
      <w:proofErr w:type="spellEnd"/>
      <w:r w:rsidRPr="00D876F6">
        <w:rPr>
          <w:rFonts w:ascii="Garamond" w:hAnsi="Garamond"/>
          <w:sz w:val="24"/>
        </w:rPr>
        <w:t xml:space="preserve"> </w:t>
      </w:r>
      <w:proofErr w:type="spellStart"/>
      <w:r w:rsidRPr="00D876F6">
        <w:rPr>
          <w:rFonts w:ascii="Garamond" w:hAnsi="Garamond"/>
          <w:sz w:val="24"/>
        </w:rPr>
        <w:t>texts</w:t>
      </w:r>
      <w:proofErr w:type="spellEnd"/>
      <w:r w:rsidRPr="00D876F6">
        <w:rPr>
          <w:rFonts w:ascii="Garamond" w:hAnsi="Garamond"/>
          <w:sz w:val="24"/>
        </w:rPr>
        <w:t xml:space="preserve"> (verbal inscriptions </w:t>
      </w:r>
      <w:proofErr w:type="spellStart"/>
      <w:r w:rsidRPr="00D876F6">
        <w:rPr>
          <w:rFonts w:ascii="Garamond" w:hAnsi="Garamond"/>
          <w:sz w:val="24"/>
        </w:rPr>
        <w:t>relaying</w:t>
      </w:r>
      <w:proofErr w:type="spellEnd"/>
      <w:r w:rsidRPr="00D876F6">
        <w:rPr>
          <w:rFonts w:ascii="Garamond" w:hAnsi="Garamond"/>
          <w:sz w:val="24"/>
        </w:rPr>
        <w:t xml:space="preserve"> </w:t>
      </w:r>
      <w:proofErr w:type="spellStart"/>
      <w:r w:rsidRPr="00D876F6">
        <w:rPr>
          <w:rFonts w:ascii="Garamond" w:hAnsi="Garamond"/>
          <w:sz w:val="24"/>
        </w:rPr>
        <w:lastRenderedPageBreak/>
        <w:t>historical</w:t>
      </w:r>
      <w:proofErr w:type="spellEnd"/>
      <w:r w:rsidRPr="00D876F6">
        <w:rPr>
          <w:rFonts w:ascii="Garamond" w:hAnsi="Garamond"/>
          <w:sz w:val="24"/>
        </w:rPr>
        <w:t xml:space="preserve"> information and an </w:t>
      </w:r>
      <w:proofErr w:type="spellStart"/>
      <w:r w:rsidRPr="00D876F6">
        <w:rPr>
          <w:rFonts w:ascii="Garamond" w:hAnsi="Garamond"/>
          <w:sz w:val="24"/>
        </w:rPr>
        <w:t>allegoric</w:t>
      </w:r>
      <w:proofErr w:type="spellEnd"/>
      <w:r w:rsidRPr="00D876F6">
        <w:rPr>
          <w:rFonts w:ascii="Garamond" w:hAnsi="Garamond"/>
          <w:sz w:val="24"/>
        </w:rPr>
        <w:t xml:space="preserve"> sculpture). Second, </w:t>
      </w:r>
      <w:proofErr w:type="spellStart"/>
      <w:r w:rsidRPr="00D876F6">
        <w:rPr>
          <w:rFonts w:ascii="Garamond" w:hAnsi="Garamond"/>
          <w:sz w:val="24"/>
        </w:rPr>
        <w:t>shifting</w:t>
      </w:r>
      <w:proofErr w:type="spellEnd"/>
      <w:r w:rsidRPr="00D876F6">
        <w:rPr>
          <w:rFonts w:ascii="Garamond" w:hAnsi="Garamond"/>
          <w:sz w:val="24"/>
        </w:rPr>
        <w:t xml:space="preserve"> </w:t>
      </w:r>
      <w:proofErr w:type="spellStart"/>
      <w:r w:rsidRPr="00D876F6">
        <w:rPr>
          <w:rFonts w:ascii="Garamond" w:hAnsi="Garamond"/>
          <w:sz w:val="24"/>
        </w:rPr>
        <w:t>our</w:t>
      </w:r>
      <w:proofErr w:type="spellEnd"/>
      <w:r w:rsidRPr="00D876F6">
        <w:rPr>
          <w:rFonts w:ascii="Garamond" w:hAnsi="Garamond"/>
          <w:sz w:val="24"/>
        </w:rPr>
        <w:t xml:space="preserve"> attention to the “</w:t>
      </w:r>
      <w:proofErr w:type="spellStart"/>
      <w:r w:rsidRPr="00D876F6">
        <w:rPr>
          <w:rFonts w:ascii="Garamond" w:hAnsi="Garamond"/>
          <w:sz w:val="24"/>
        </w:rPr>
        <w:t>renunciation</w:t>
      </w:r>
      <w:proofErr w:type="spellEnd"/>
      <w:r w:rsidRPr="00D876F6">
        <w:rPr>
          <w:rFonts w:ascii="Garamond" w:hAnsi="Garamond"/>
          <w:sz w:val="24"/>
        </w:rPr>
        <w:t xml:space="preserve">” of the </w:t>
      </w:r>
      <w:proofErr w:type="spellStart"/>
      <w:r w:rsidRPr="00D876F6">
        <w:rPr>
          <w:rFonts w:ascii="Garamond" w:hAnsi="Garamond"/>
          <w:sz w:val="24"/>
        </w:rPr>
        <w:t>Luxembourgian</w:t>
      </w:r>
      <w:proofErr w:type="spellEnd"/>
      <w:r w:rsidRPr="00D876F6">
        <w:rPr>
          <w:rFonts w:ascii="Garamond" w:hAnsi="Garamond"/>
          <w:sz w:val="24"/>
        </w:rPr>
        <w:t xml:space="preserve"> </w:t>
      </w:r>
      <w:proofErr w:type="spellStart"/>
      <w:r w:rsidRPr="00D876F6">
        <w:rPr>
          <w:rFonts w:ascii="Garamond" w:hAnsi="Garamond"/>
          <w:sz w:val="24"/>
        </w:rPr>
        <w:t>war</w:t>
      </w:r>
      <w:proofErr w:type="spellEnd"/>
      <w:r w:rsidRPr="00D876F6">
        <w:rPr>
          <w:rFonts w:ascii="Garamond" w:hAnsi="Garamond"/>
          <w:sz w:val="24"/>
        </w:rPr>
        <w:t xml:space="preserve"> </w:t>
      </w:r>
      <w:proofErr w:type="spellStart"/>
      <w:r w:rsidRPr="00D876F6">
        <w:rPr>
          <w:rFonts w:ascii="Garamond" w:hAnsi="Garamond"/>
          <w:sz w:val="24"/>
        </w:rPr>
        <w:t>memorial</w:t>
      </w:r>
      <w:proofErr w:type="spellEnd"/>
      <w:r w:rsidRPr="00D876F6">
        <w:rPr>
          <w:rFonts w:ascii="Garamond" w:hAnsi="Garamond"/>
          <w:sz w:val="24"/>
        </w:rPr>
        <w:t xml:space="preserve"> </w:t>
      </w:r>
      <w:proofErr w:type="spellStart"/>
      <w:r w:rsidRPr="00D876F6">
        <w:rPr>
          <w:rFonts w:ascii="Garamond" w:hAnsi="Garamond"/>
          <w:sz w:val="24"/>
        </w:rPr>
        <w:t>through</w:t>
      </w:r>
      <w:proofErr w:type="spellEnd"/>
      <w:r w:rsidRPr="00D876F6">
        <w:rPr>
          <w:rFonts w:ascii="Garamond" w:hAnsi="Garamond"/>
          <w:sz w:val="24"/>
        </w:rPr>
        <w:t xml:space="preserve"> a subversive installation </w:t>
      </w:r>
      <w:proofErr w:type="spellStart"/>
      <w:r w:rsidRPr="00D876F6">
        <w:rPr>
          <w:rFonts w:ascii="Garamond" w:hAnsi="Garamond"/>
          <w:sz w:val="24"/>
        </w:rPr>
        <w:t>artwork</w:t>
      </w:r>
      <w:proofErr w:type="spellEnd"/>
      <w:r w:rsidRPr="00D876F6">
        <w:rPr>
          <w:rFonts w:ascii="Garamond" w:hAnsi="Garamond"/>
          <w:sz w:val="24"/>
        </w:rPr>
        <w:t xml:space="preserve"> by </w:t>
      </w:r>
      <w:proofErr w:type="spellStart"/>
      <w:r w:rsidRPr="00D876F6">
        <w:rPr>
          <w:rFonts w:ascii="Garamond" w:hAnsi="Garamond"/>
          <w:sz w:val="24"/>
        </w:rPr>
        <w:t>Sanja</w:t>
      </w:r>
      <w:proofErr w:type="spellEnd"/>
      <w:r w:rsidRPr="00D876F6">
        <w:rPr>
          <w:rFonts w:ascii="Garamond" w:hAnsi="Garamond"/>
          <w:sz w:val="24"/>
        </w:rPr>
        <w:t xml:space="preserve"> </w:t>
      </w:r>
      <w:proofErr w:type="spellStart"/>
      <w:r w:rsidRPr="00D876F6">
        <w:rPr>
          <w:rFonts w:ascii="Garamond" w:hAnsi="Garamond"/>
          <w:sz w:val="24"/>
        </w:rPr>
        <w:t>Ivekovi</w:t>
      </w:r>
      <w:r w:rsidRPr="00D876F6">
        <w:rPr>
          <w:rFonts w:ascii="Times New Roman CE" w:hAnsi="Times New Roman CE" w:cs="Times New Roman CE"/>
        </w:rPr>
        <w:t>ć</w:t>
      </w:r>
      <w:proofErr w:type="spellEnd"/>
      <w:r w:rsidRPr="00D876F6">
        <w:rPr>
          <w:rFonts w:ascii="Garamond" w:hAnsi="Garamond"/>
          <w:sz w:val="24"/>
        </w:rPr>
        <w:t xml:space="preserve">, </w:t>
      </w:r>
      <w:proofErr w:type="spellStart"/>
      <w:r w:rsidRPr="00D876F6">
        <w:rPr>
          <w:rFonts w:ascii="Garamond" w:hAnsi="Garamond"/>
          <w:sz w:val="24"/>
        </w:rPr>
        <w:t>we</w:t>
      </w:r>
      <w:proofErr w:type="spellEnd"/>
      <w:r w:rsidRPr="00D876F6">
        <w:rPr>
          <w:rFonts w:ascii="Garamond" w:hAnsi="Garamond"/>
          <w:sz w:val="24"/>
        </w:rPr>
        <w:t xml:space="preserve"> examine how the </w:t>
      </w:r>
      <w:proofErr w:type="spellStart"/>
      <w:r w:rsidR="0080732D">
        <w:rPr>
          <w:rFonts w:ascii="Garamond" w:hAnsi="Garamond"/>
          <w:sz w:val="24"/>
        </w:rPr>
        <w:t>two</w:t>
      </w:r>
      <w:proofErr w:type="spellEnd"/>
      <w:r w:rsidR="0080732D">
        <w:rPr>
          <w:rFonts w:ascii="Garamond" w:hAnsi="Garamond"/>
          <w:sz w:val="24"/>
        </w:rPr>
        <w:t xml:space="preserve"> </w:t>
      </w:r>
      <w:proofErr w:type="spellStart"/>
      <w:r w:rsidR="0080732D">
        <w:rPr>
          <w:rFonts w:ascii="Garamond" w:hAnsi="Garamond"/>
          <w:sz w:val="24"/>
        </w:rPr>
        <w:t>functions</w:t>
      </w:r>
      <w:proofErr w:type="spellEnd"/>
      <w:r w:rsidR="0080732D">
        <w:rPr>
          <w:rFonts w:ascii="Garamond" w:hAnsi="Garamond"/>
          <w:sz w:val="24"/>
        </w:rPr>
        <w:t xml:space="preserve">, once </w:t>
      </w:r>
      <w:proofErr w:type="spellStart"/>
      <w:r w:rsidR="0080732D">
        <w:rPr>
          <w:rFonts w:ascii="Garamond" w:hAnsi="Garamond"/>
          <w:sz w:val="24"/>
        </w:rPr>
        <w:t>they</w:t>
      </w:r>
      <w:proofErr w:type="spellEnd"/>
      <w:r w:rsidR="0080732D">
        <w:rPr>
          <w:rFonts w:ascii="Garamond" w:hAnsi="Garamond"/>
          <w:sz w:val="24"/>
        </w:rPr>
        <w:t xml:space="preserve"> have been </w:t>
      </w:r>
      <w:proofErr w:type="spellStart"/>
      <w:r w:rsidR="0080732D">
        <w:rPr>
          <w:rFonts w:ascii="Garamond" w:hAnsi="Garamond"/>
          <w:sz w:val="24"/>
        </w:rPr>
        <w:t>adjusted</w:t>
      </w:r>
      <w:proofErr w:type="spellEnd"/>
      <w:r w:rsidR="0080732D">
        <w:rPr>
          <w:rFonts w:ascii="Garamond" w:hAnsi="Garamond"/>
          <w:sz w:val="24"/>
        </w:rPr>
        <w:t xml:space="preserve">, </w:t>
      </w:r>
      <w:proofErr w:type="spellStart"/>
      <w:r w:rsidRPr="00D876F6">
        <w:rPr>
          <w:rFonts w:ascii="Garamond" w:hAnsi="Garamond"/>
          <w:sz w:val="24"/>
        </w:rPr>
        <w:t>explain</w:t>
      </w:r>
      <w:proofErr w:type="spellEnd"/>
      <w:r w:rsidRPr="00D876F6">
        <w:rPr>
          <w:rFonts w:ascii="Garamond" w:hAnsi="Garamond"/>
          <w:sz w:val="24"/>
        </w:rPr>
        <w:t xml:space="preserve"> the multiplication of </w:t>
      </w:r>
      <w:proofErr w:type="spellStart"/>
      <w:r w:rsidRPr="00D876F6">
        <w:rPr>
          <w:rFonts w:ascii="Garamond" w:hAnsi="Garamond"/>
          <w:sz w:val="24"/>
        </w:rPr>
        <w:t>meanings</w:t>
      </w:r>
      <w:proofErr w:type="spellEnd"/>
      <w:r w:rsidRPr="00D876F6">
        <w:rPr>
          <w:rFonts w:ascii="Garamond" w:hAnsi="Garamond"/>
          <w:sz w:val="24"/>
        </w:rPr>
        <w:t xml:space="preserve">. </w:t>
      </w:r>
      <w:proofErr w:type="spellStart"/>
      <w:r w:rsidRPr="00D876F6">
        <w:rPr>
          <w:rFonts w:ascii="Garamond" w:hAnsi="Garamond"/>
          <w:sz w:val="24"/>
        </w:rPr>
        <w:t>Finally</w:t>
      </w:r>
      <w:proofErr w:type="spellEnd"/>
      <w:r w:rsidRPr="00D876F6">
        <w:rPr>
          <w:rFonts w:ascii="Garamond" w:hAnsi="Garamond"/>
          <w:sz w:val="24"/>
        </w:rPr>
        <w:t xml:space="preserve">, </w:t>
      </w:r>
      <w:proofErr w:type="spellStart"/>
      <w:r w:rsidRPr="00D876F6">
        <w:rPr>
          <w:rFonts w:ascii="Garamond" w:hAnsi="Garamond"/>
          <w:sz w:val="24"/>
        </w:rPr>
        <w:t>we</w:t>
      </w:r>
      <w:proofErr w:type="spellEnd"/>
      <w:r w:rsidRPr="00D876F6">
        <w:rPr>
          <w:rFonts w:ascii="Garamond" w:hAnsi="Garamond"/>
          <w:sz w:val="24"/>
        </w:rPr>
        <w:t xml:space="preserve"> </w:t>
      </w:r>
      <w:proofErr w:type="spellStart"/>
      <w:r w:rsidRPr="00D876F6">
        <w:rPr>
          <w:rFonts w:ascii="Garamond" w:hAnsi="Garamond"/>
          <w:sz w:val="24"/>
        </w:rPr>
        <w:t>ask</w:t>
      </w:r>
      <w:proofErr w:type="spellEnd"/>
      <w:r w:rsidRPr="00D876F6">
        <w:rPr>
          <w:rFonts w:ascii="Garamond" w:hAnsi="Garamond"/>
          <w:sz w:val="24"/>
        </w:rPr>
        <w:t xml:space="preserve"> </w:t>
      </w:r>
      <w:proofErr w:type="spellStart"/>
      <w:r w:rsidRPr="00D876F6">
        <w:rPr>
          <w:rFonts w:ascii="Garamond" w:hAnsi="Garamond"/>
          <w:sz w:val="24"/>
        </w:rPr>
        <w:t>ourselves</w:t>
      </w:r>
      <w:proofErr w:type="spellEnd"/>
      <w:r w:rsidRPr="00D876F6">
        <w:rPr>
          <w:rFonts w:ascii="Garamond" w:hAnsi="Garamond"/>
          <w:sz w:val="24"/>
        </w:rPr>
        <w:t xml:space="preserve"> in how far the exhibition in a </w:t>
      </w:r>
      <w:proofErr w:type="spellStart"/>
      <w:r w:rsidRPr="00D876F6">
        <w:rPr>
          <w:rFonts w:ascii="Garamond" w:hAnsi="Garamond"/>
          <w:sz w:val="24"/>
        </w:rPr>
        <w:t>museum</w:t>
      </w:r>
      <w:proofErr w:type="spellEnd"/>
      <w:r w:rsidRPr="00D876F6">
        <w:rPr>
          <w:rFonts w:ascii="Garamond" w:hAnsi="Garamond"/>
          <w:sz w:val="24"/>
        </w:rPr>
        <w:t xml:space="preserve"> not </w:t>
      </w:r>
      <w:proofErr w:type="spellStart"/>
      <w:r w:rsidRPr="00D876F6">
        <w:rPr>
          <w:rFonts w:ascii="Garamond" w:hAnsi="Garamond"/>
          <w:sz w:val="24"/>
        </w:rPr>
        <w:t>only</w:t>
      </w:r>
      <w:proofErr w:type="spellEnd"/>
      <w:r w:rsidRPr="00D876F6">
        <w:rPr>
          <w:rFonts w:ascii="Garamond" w:hAnsi="Garamond"/>
          <w:sz w:val="24"/>
        </w:rPr>
        <w:t xml:space="preserve"> of the </w:t>
      </w:r>
      <w:proofErr w:type="spellStart"/>
      <w:r w:rsidRPr="00D876F6">
        <w:rPr>
          <w:rFonts w:ascii="Garamond" w:hAnsi="Garamond"/>
          <w:sz w:val="24"/>
        </w:rPr>
        <w:t>artwork</w:t>
      </w:r>
      <w:proofErr w:type="spellEnd"/>
      <w:r w:rsidRPr="00D876F6">
        <w:rPr>
          <w:rFonts w:ascii="Garamond" w:hAnsi="Garamond"/>
          <w:sz w:val="24"/>
        </w:rPr>
        <w:t xml:space="preserve"> </w:t>
      </w:r>
      <w:proofErr w:type="spellStart"/>
      <w:r w:rsidRPr="00D876F6">
        <w:rPr>
          <w:rFonts w:ascii="Garamond" w:hAnsi="Garamond"/>
          <w:sz w:val="24"/>
        </w:rPr>
        <w:t>itself</w:t>
      </w:r>
      <w:proofErr w:type="spellEnd"/>
      <w:r w:rsidRPr="00D876F6">
        <w:rPr>
          <w:rFonts w:ascii="Garamond" w:hAnsi="Garamond"/>
          <w:sz w:val="24"/>
        </w:rPr>
        <w:t xml:space="preserve">, but of verbal and </w:t>
      </w:r>
      <w:proofErr w:type="spellStart"/>
      <w:r w:rsidRPr="00D876F6">
        <w:rPr>
          <w:rFonts w:ascii="Garamond" w:hAnsi="Garamond"/>
          <w:sz w:val="24"/>
        </w:rPr>
        <w:t>visual</w:t>
      </w:r>
      <w:proofErr w:type="spellEnd"/>
      <w:r w:rsidRPr="00D876F6">
        <w:rPr>
          <w:rFonts w:ascii="Garamond" w:hAnsi="Garamond"/>
          <w:sz w:val="24"/>
        </w:rPr>
        <w:t xml:space="preserve"> </w:t>
      </w:r>
      <w:proofErr w:type="spellStart"/>
      <w:r w:rsidRPr="00D876F6">
        <w:rPr>
          <w:rFonts w:ascii="Garamond" w:hAnsi="Garamond"/>
          <w:sz w:val="24"/>
        </w:rPr>
        <w:t>material</w:t>
      </w:r>
      <w:proofErr w:type="spellEnd"/>
      <w:r w:rsidRPr="00D876F6">
        <w:rPr>
          <w:rFonts w:ascii="Garamond" w:hAnsi="Garamond"/>
          <w:sz w:val="24"/>
        </w:rPr>
        <w:t xml:space="preserve"> </w:t>
      </w:r>
      <w:proofErr w:type="spellStart"/>
      <w:r w:rsidRPr="00D876F6">
        <w:rPr>
          <w:rFonts w:ascii="Garamond" w:hAnsi="Garamond"/>
          <w:sz w:val="24"/>
        </w:rPr>
        <w:t>documenting</w:t>
      </w:r>
      <w:proofErr w:type="spellEnd"/>
      <w:r w:rsidRPr="00D876F6">
        <w:rPr>
          <w:rFonts w:ascii="Garamond" w:hAnsi="Garamond"/>
          <w:sz w:val="24"/>
        </w:rPr>
        <w:t xml:space="preserve"> the </w:t>
      </w:r>
      <w:proofErr w:type="spellStart"/>
      <w:r w:rsidRPr="00D876F6">
        <w:rPr>
          <w:rFonts w:ascii="Garamond" w:hAnsi="Garamond"/>
          <w:sz w:val="24"/>
        </w:rPr>
        <w:t>reception</w:t>
      </w:r>
      <w:proofErr w:type="spellEnd"/>
      <w:r w:rsidRPr="00D876F6">
        <w:rPr>
          <w:rFonts w:ascii="Garamond" w:hAnsi="Garamond"/>
          <w:sz w:val="24"/>
        </w:rPr>
        <w:t xml:space="preserve"> by the public changes the </w:t>
      </w:r>
      <w:proofErr w:type="spellStart"/>
      <w:r w:rsidRPr="00D876F6">
        <w:rPr>
          <w:rFonts w:ascii="Garamond" w:hAnsi="Garamond"/>
          <w:sz w:val="24"/>
        </w:rPr>
        <w:t>installation’s</w:t>
      </w:r>
      <w:proofErr w:type="spellEnd"/>
      <w:r w:rsidRPr="00D876F6">
        <w:rPr>
          <w:rFonts w:ascii="Garamond" w:hAnsi="Garamond"/>
          <w:sz w:val="24"/>
        </w:rPr>
        <w:t xml:space="preserve"> </w:t>
      </w:r>
      <w:proofErr w:type="spellStart"/>
      <w:r w:rsidRPr="00D876F6">
        <w:rPr>
          <w:rFonts w:ascii="Garamond" w:hAnsi="Garamond"/>
          <w:sz w:val="24"/>
        </w:rPr>
        <w:t>specific</w:t>
      </w:r>
      <w:proofErr w:type="spellEnd"/>
      <w:r w:rsidRPr="00D876F6">
        <w:rPr>
          <w:rFonts w:ascii="Garamond" w:hAnsi="Garamond"/>
          <w:sz w:val="24"/>
        </w:rPr>
        <w:t xml:space="preserve"> </w:t>
      </w:r>
      <w:proofErr w:type="spellStart"/>
      <w:r w:rsidRPr="00D876F6">
        <w:rPr>
          <w:rFonts w:ascii="Garamond" w:hAnsi="Garamond"/>
          <w:sz w:val="24"/>
        </w:rPr>
        <w:t>identity</w:t>
      </w:r>
      <w:proofErr w:type="spellEnd"/>
      <w:r w:rsidRPr="00D876F6">
        <w:rPr>
          <w:rFonts w:ascii="Garamond" w:hAnsi="Garamond"/>
          <w:sz w:val="24"/>
        </w:rPr>
        <w:t xml:space="preserve">, </w:t>
      </w:r>
      <w:proofErr w:type="spellStart"/>
      <w:r w:rsidRPr="00D876F6">
        <w:rPr>
          <w:rFonts w:ascii="Garamond" w:hAnsi="Garamond"/>
          <w:sz w:val="24"/>
        </w:rPr>
        <w:t>especially</w:t>
      </w:r>
      <w:proofErr w:type="spellEnd"/>
      <w:r w:rsidRPr="00D876F6">
        <w:rPr>
          <w:rFonts w:ascii="Garamond" w:hAnsi="Garamond"/>
          <w:sz w:val="24"/>
        </w:rPr>
        <w:t xml:space="preserve"> </w:t>
      </w:r>
      <w:proofErr w:type="spellStart"/>
      <w:r w:rsidRPr="00D876F6">
        <w:rPr>
          <w:rFonts w:ascii="Garamond" w:hAnsi="Garamond"/>
          <w:sz w:val="24"/>
        </w:rPr>
        <w:t>when</w:t>
      </w:r>
      <w:proofErr w:type="spellEnd"/>
      <w:r w:rsidRPr="00D876F6">
        <w:rPr>
          <w:rFonts w:ascii="Garamond" w:hAnsi="Garamond"/>
          <w:sz w:val="24"/>
        </w:rPr>
        <w:t xml:space="preserve"> a </w:t>
      </w:r>
      <w:proofErr w:type="spellStart"/>
      <w:r w:rsidRPr="00D876F6">
        <w:rPr>
          <w:rFonts w:ascii="Garamond" w:hAnsi="Garamond"/>
          <w:sz w:val="24"/>
        </w:rPr>
        <w:t>parallel</w:t>
      </w:r>
      <w:proofErr w:type="spellEnd"/>
      <w:r w:rsidRPr="00D876F6">
        <w:rPr>
          <w:rFonts w:ascii="Garamond" w:hAnsi="Garamond"/>
          <w:sz w:val="24"/>
        </w:rPr>
        <w:t xml:space="preserve"> </w:t>
      </w:r>
      <w:proofErr w:type="spellStart"/>
      <w:r w:rsidRPr="00D876F6">
        <w:rPr>
          <w:rFonts w:ascii="Garamond" w:hAnsi="Garamond"/>
          <w:sz w:val="24"/>
        </w:rPr>
        <w:t>is</w:t>
      </w:r>
      <w:proofErr w:type="spellEnd"/>
      <w:r w:rsidRPr="00D876F6">
        <w:rPr>
          <w:rFonts w:ascii="Garamond" w:hAnsi="Garamond"/>
          <w:sz w:val="24"/>
        </w:rPr>
        <w:t xml:space="preserve"> </w:t>
      </w:r>
      <w:proofErr w:type="spellStart"/>
      <w:r w:rsidRPr="00D876F6">
        <w:rPr>
          <w:rFonts w:ascii="Garamond" w:hAnsi="Garamond"/>
          <w:sz w:val="24"/>
        </w:rPr>
        <w:t>drawn</w:t>
      </w:r>
      <w:proofErr w:type="spellEnd"/>
      <w:r w:rsidRPr="00D876F6">
        <w:rPr>
          <w:rFonts w:ascii="Garamond" w:hAnsi="Garamond"/>
          <w:sz w:val="24"/>
        </w:rPr>
        <w:t xml:space="preserve"> </w:t>
      </w:r>
      <w:proofErr w:type="spellStart"/>
      <w:r w:rsidRPr="00D876F6">
        <w:rPr>
          <w:rFonts w:ascii="Garamond" w:hAnsi="Garamond"/>
          <w:sz w:val="24"/>
        </w:rPr>
        <w:t>between</w:t>
      </w:r>
      <w:proofErr w:type="spellEnd"/>
      <w:r w:rsidRPr="00D876F6">
        <w:rPr>
          <w:rFonts w:ascii="Garamond" w:hAnsi="Garamond"/>
          <w:sz w:val="24"/>
        </w:rPr>
        <w:t xml:space="preserve"> the exhibition and the </w:t>
      </w:r>
      <w:proofErr w:type="spellStart"/>
      <w:r w:rsidRPr="00D876F6">
        <w:rPr>
          <w:rFonts w:ascii="Garamond" w:hAnsi="Garamond"/>
          <w:sz w:val="24"/>
        </w:rPr>
        <w:t>execution</w:t>
      </w:r>
      <w:proofErr w:type="spellEnd"/>
      <w:r w:rsidRPr="00D876F6">
        <w:rPr>
          <w:rFonts w:ascii="Garamond" w:hAnsi="Garamond"/>
          <w:sz w:val="24"/>
        </w:rPr>
        <w:t xml:space="preserve"> of an </w:t>
      </w:r>
      <w:proofErr w:type="spellStart"/>
      <w:r w:rsidRPr="00D876F6">
        <w:rPr>
          <w:rFonts w:ascii="Garamond" w:hAnsi="Garamond"/>
          <w:sz w:val="24"/>
        </w:rPr>
        <w:t>allographic</w:t>
      </w:r>
      <w:proofErr w:type="spellEnd"/>
      <w:r w:rsidRPr="00D876F6">
        <w:rPr>
          <w:rFonts w:ascii="Garamond" w:hAnsi="Garamond"/>
          <w:sz w:val="24"/>
        </w:rPr>
        <w:t xml:space="preserve"> </w:t>
      </w:r>
      <w:proofErr w:type="spellStart"/>
      <w:r w:rsidRPr="00D876F6">
        <w:rPr>
          <w:rFonts w:ascii="Garamond" w:hAnsi="Garamond"/>
          <w:sz w:val="24"/>
        </w:rPr>
        <w:t>work</w:t>
      </w:r>
      <w:proofErr w:type="spellEnd"/>
      <w:r w:rsidRPr="00D876F6">
        <w:rPr>
          <w:rFonts w:ascii="Garamond" w:hAnsi="Garamond"/>
          <w:sz w:val="24"/>
        </w:rPr>
        <w:t xml:space="preserve"> of art.  </w:t>
      </w:r>
    </w:p>
    <w:p w14:paraId="6911F82B" w14:textId="60400615" w:rsidR="003F06D0" w:rsidRPr="003F06D0" w:rsidRDefault="00C232AF" w:rsidP="003F06D0">
      <w:pPr>
        <w:spacing w:after="0" w:line="480" w:lineRule="auto"/>
        <w:ind w:firstLine="284"/>
        <w:jc w:val="both"/>
        <w:rPr>
          <w:rFonts w:ascii="Garamond" w:hAnsi="Garamond"/>
          <w:sz w:val="24"/>
          <w:szCs w:val="24"/>
        </w:rPr>
      </w:pPr>
      <w:r w:rsidRPr="00D876F6">
        <w:rPr>
          <w:rFonts w:ascii="Garamond" w:hAnsi="Garamond"/>
          <w:sz w:val="24"/>
        </w:rPr>
        <w:t xml:space="preserve">Key </w:t>
      </w:r>
      <w:proofErr w:type="spellStart"/>
      <w:r w:rsidRPr="00D876F6">
        <w:rPr>
          <w:rFonts w:ascii="Garamond" w:hAnsi="Garamond"/>
          <w:sz w:val="24"/>
        </w:rPr>
        <w:t>words</w:t>
      </w:r>
      <w:proofErr w:type="spellEnd"/>
      <w:r w:rsidRPr="00D876F6">
        <w:rPr>
          <w:rFonts w:ascii="Garamond" w:hAnsi="Garamond"/>
          <w:sz w:val="24"/>
        </w:rPr>
        <w:t xml:space="preserve">: </w:t>
      </w:r>
      <w:proofErr w:type="spellStart"/>
      <w:r w:rsidRPr="00D876F6">
        <w:rPr>
          <w:rFonts w:ascii="Garamond" w:hAnsi="Garamond"/>
          <w:sz w:val="24"/>
        </w:rPr>
        <w:t>anchoring</w:t>
      </w:r>
      <w:proofErr w:type="spellEnd"/>
      <w:r w:rsidRPr="00D876F6">
        <w:rPr>
          <w:rFonts w:ascii="Garamond" w:hAnsi="Garamond"/>
          <w:sz w:val="24"/>
        </w:rPr>
        <w:t xml:space="preserve"> </w:t>
      </w:r>
      <w:proofErr w:type="spellStart"/>
      <w:r w:rsidRPr="00D876F6">
        <w:rPr>
          <w:rFonts w:ascii="Garamond" w:hAnsi="Garamond"/>
          <w:sz w:val="24"/>
        </w:rPr>
        <w:t>function</w:t>
      </w:r>
      <w:proofErr w:type="spellEnd"/>
      <w:r w:rsidRPr="00D876F6">
        <w:rPr>
          <w:rFonts w:ascii="Garamond" w:hAnsi="Garamond"/>
          <w:sz w:val="24"/>
        </w:rPr>
        <w:t xml:space="preserve">, </w:t>
      </w:r>
      <w:proofErr w:type="spellStart"/>
      <w:r w:rsidRPr="00D876F6">
        <w:rPr>
          <w:rFonts w:ascii="Garamond" w:hAnsi="Garamond"/>
          <w:sz w:val="24"/>
        </w:rPr>
        <w:t>relaying</w:t>
      </w:r>
      <w:proofErr w:type="spellEnd"/>
      <w:r w:rsidRPr="00D876F6">
        <w:rPr>
          <w:rFonts w:ascii="Garamond" w:hAnsi="Garamond"/>
          <w:sz w:val="24"/>
        </w:rPr>
        <w:t xml:space="preserve"> </w:t>
      </w:r>
      <w:proofErr w:type="spellStart"/>
      <w:r w:rsidRPr="00D876F6">
        <w:rPr>
          <w:rFonts w:ascii="Garamond" w:hAnsi="Garamond"/>
          <w:sz w:val="24"/>
        </w:rPr>
        <w:t>function</w:t>
      </w:r>
      <w:proofErr w:type="spellEnd"/>
      <w:r w:rsidRPr="00D876F6">
        <w:rPr>
          <w:rFonts w:ascii="Garamond" w:hAnsi="Garamond"/>
          <w:sz w:val="24"/>
        </w:rPr>
        <w:t xml:space="preserve">, </w:t>
      </w:r>
      <w:proofErr w:type="spellStart"/>
      <w:r w:rsidRPr="00D876F6">
        <w:rPr>
          <w:rFonts w:ascii="Garamond" w:hAnsi="Garamond"/>
          <w:sz w:val="24"/>
        </w:rPr>
        <w:t>war</w:t>
      </w:r>
      <w:proofErr w:type="spellEnd"/>
      <w:r w:rsidRPr="00D876F6">
        <w:rPr>
          <w:rFonts w:ascii="Garamond" w:hAnsi="Garamond"/>
          <w:sz w:val="24"/>
        </w:rPr>
        <w:t xml:space="preserve"> </w:t>
      </w:r>
      <w:proofErr w:type="spellStart"/>
      <w:r w:rsidRPr="00D876F6">
        <w:rPr>
          <w:rFonts w:ascii="Garamond" w:hAnsi="Garamond"/>
          <w:sz w:val="24"/>
        </w:rPr>
        <w:t>memorial</w:t>
      </w:r>
      <w:proofErr w:type="spellEnd"/>
      <w:r w:rsidRPr="00D876F6">
        <w:rPr>
          <w:rFonts w:ascii="Garamond" w:hAnsi="Garamond"/>
          <w:sz w:val="24"/>
        </w:rPr>
        <w:t xml:space="preserve">, installation art </w:t>
      </w:r>
      <w:proofErr w:type="spellStart"/>
      <w:r w:rsidRPr="00D876F6">
        <w:rPr>
          <w:rFonts w:ascii="Garamond" w:hAnsi="Garamond"/>
          <w:sz w:val="24"/>
        </w:rPr>
        <w:t>work</w:t>
      </w:r>
      <w:proofErr w:type="spellEnd"/>
      <w:r w:rsidRPr="00D876F6">
        <w:rPr>
          <w:rFonts w:ascii="Garamond" w:hAnsi="Garamond"/>
          <w:sz w:val="24"/>
        </w:rPr>
        <w:t xml:space="preserve">, </w:t>
      </w:r>
      <w:proofErr w:type="spellStart"/>
      <w:r w:rsidRPr="00D876F6">
        <w:rPr>
          <w:rFonts w:ascii="Garamond" w:hAnsi="Garamond"/>
          <w:sz w:val="24"/>
        </w:rPr>
        <w:t>reception</w:t>
      </w:r>
      <w:proofErr w:type="spellEnd"/>
      <w:r w:rsidRPr="00D876F6">
        <w:rPr>
          <w:rFonts w:ascii="Garamond" w:hAnsi="Garamond"/>
          <w:sz w:val="24"/>
        </w:rPr>
        <w:t>, exhibition</w:t>
      </w:r>
      <w:r w:rsidR="003F06D0">
        <w:rPr>
          <w:rFonts w:ascii="Garamond" w:hAnsi="Garamond"/>
          <w:sz w:val="24"/>
        </w:rPr>
        <w:t>,</w:t>
      </w:r>
      <w:r w:rsidRPr="00D876F6">
        <w:rPr>
          <w:rFonts w:ascii="Garamond" w:hAnsi="Garamond"/>
          <w:sz w:val="24"/>
        </w:rPr>
        <w:t xml:space="preserve"> </w:t>
      </w:r>
      <w:proofErr w:type="spellStart"/>
      <w:r w:rsidR="003F06D0" w:rsidRPr="003F06D0">
        <w:rPr>
          <w:rFonts w:ascii="Garamond" w:hAnsi="Garamond"/>
          <w:i/>
          <w:sz w:val="24"/>
          <w:szCs w:val="24"/>
        </w:rPr>
        <w:t>Gëlle</w:t>
      </w:r>
      <w:proofErr w:type="spellEnd"/>
      <w:r w:rsidR="003F06D0" w:rsidRPr="003F06D0">
        <w:rPr>
          <w:rFonts w:ascii="Garamond" w:hAnsi="Garamond"/>
          <w:i/>
          <w:sz w:val="24"/>
          <w:szCs w:val="24"/>
        </w:rPr>
        <w:t xml:space="preserve"> Fra</w:t>
      </w:r>
      <w:r w:rsidR="003F06D0" w:rsidRPr="003F06D0">
        <w:rPr>
          <w:rFonts w:ascii="Garamond" w:hAnsi="Garamond"/>
          <w:sz w:val="24"/>
          <w:szCs w:val="24"/>
        </w:rPr>
        <w:t xml:space="preserve">, </w:t>
      </w:r>
      <w:r w:rsidR="003F06D0" w:rsidRPr="003F06D0">
        <w:rPr>
          <w:rFonts w:ascii="Garamond" w:hAnsi="Garamond"/>
          <w:i/>
          <w:sz w:val="24"/>
          <w:szCs w:val="24"/>
        </w:rPr>
        <w:t>Lady Rosa of Luxembourg</w:t>
      </w:r>
      <w:r w:rsidR="003F06D0" w:rsidRPr="003F06D0">
        <w:rPr>
          <w:rFonts w:ascii="Garamond" w:hAnsi="Garamond"/>
          <w:sz w:val="24"/>
          <w:szCs w:val="24"/>
        </w:rPr>
        <w:t xml:space="preserve">, </w:t>
      </w:r>
      <w:proofErr w:type="spellStart"/>
      <w:r w:rsidR="003F06D0" w:rsidRPr="003F06D0">
        <w:rPr>
          <w:rFonts w:ascii="Garamond" w:hAnsi="Garamond"/>
          <w:sz w:val="24"/>
          <w:szCs w:val="24"/>
        </w:rPr>
        <w:t>Sanja</w:t>
      </w:r>
      <w:proofErr w:type="spellEnd"/>
      <w:r w:rsidR="003F06D0" w:rsidRPr="003F06D0">
        <w:rPr>
          <w:rFonts w:ascii="Garamond" w:hAnsi="Garamond"/>
          <w:sz w:val="24"/>
          <w:szCs w:val="24"/>
        </w:rPr>
        <w:t xml:space="preserve"> </w:t>
      </w:r>
      <w:proofErr w:type="spellStart"/>
      <w:r w:rsidR="003F06D0" w:rsidRPr="003F06D0">
        <w:rPr>
          <w:rFonts w:ascii="Garamond" w:hAnsi="Garamond"/>
          <w:sz w:val="24"/>
          <w:szCs w:val="24"/>
        </w:rPr>
        <w:t>Ivekovi</w:t>
      </w:r>
      <w:proofErr w:type="spellEnd"/>
      <w:r w:rsidR="003F06D0" w:rsidRPr="003F06D0">
        <w:rPr>
          <w:rFonts w:ascii="Times New Roman" w:hAnsi="Times New Roman"/>
          <w:sz w:val="24"/>
          <w:szCs w:val="24"/>
          <w:lang w:val="fr-CH"/>
        </w:rPr>
        <w:t>ć</w:t>
      </w:r>
      <w:r w:rsidR="003F06D0" w:rsidRPr="003F06D0">
        <w:rPr>
          <w:rFonts w:ascii="Garamond" w:hAnsi="Garamond"/>
          <w:sz w:val="24"/>
          <w:szCs w:val="24"/>
          <w:lang w:val="fr-CH"/>
        </w:rPr>
        <w:t>, subversion, multimedia, multisemiotic</w:t>
      </w:r>
      <w:r w:rsidR="003F06D0" w:rsidRPr="003F06D0">
        <w:rPr>
          <w:rFonts w:ascii="Garamond" w:hAnsi="Garamond"/>
          <w:sz w:val="24"/>
          <w:szCs w:val="24"/>
        </w:rPr>
        <w:t xml:space="preserve">  </w:t>
      </w:r>
    </w:p>
    <w:p w14:paraId="583D3171" w14:textId="77777777" w:rsidR="00C232AF" w:rsidRPr="00D876F6" w:rsidRDefault="00C232AF" w:rsidP="00C9526E">
      <w:pPr>
        <w:spacing w:after="0" w:line="480" w:lineRule="auto"/>
        <w:ind w:firstLine="284"/>
        <w:jc w:val="both"/>
        <w:rPr>
          <w:rFonts w:ascii="Garamond" w:hAnsi="Garamond"/>
          <w:sz w:val="24"/>
        </w:rPr>
      </w:pPr>
    </w:p>
    <w:p w14:paraId="3E9E9A76" w14:textId="77777777" w:rsidR="00C232AF" w:rsidRDefault="00C232AF" w:rsidP="00C9526E">
      <w:pPr>
        <w:spacing w:after="0" w:line="480" w:lineRule="auto"/>
        <w:ind w:firstLine="284"/>
        <w:jc w:val="both"/>
        <w:rPr>
          <w:rFonts w:ascii="Garamond" w:hAnsi="Garamond"/>
          <w:sz w:val="24"/>
        </w:rPr>
      </w:pPr>
    </w:p>
    <w:p w14:paraId="24F0275F" w14:textId="763E0E8C" w:rsidR="00904F34" w:rsidRPr="003F06D0" w:rsidRDefault="00904F34" w:rsidP="00904F34">
      <w:pPr>
        <w:spacing w:after="0" w:line="480" w:lineRule="auto"/>
        <w:jc w:val="both"/>
        <w:rPr>
          <w:rFonts w:ascii="Garamond" w:hAnsi="Garamond"/>
          <w:sz w:val="28"/>
          <w:szCs w:val="28"/>
        </w:rPr>
      </w:pPr>
      <w:r w:rsidRPr="003F06D0">
        <w:rPr>
          <w:rFonts w:ascii="Garamond" w:hAnsi="Garamond"/>
          <w:sz w:val="28"/>
          <w:szCs w:val="28"/>
        </w:rPr>
        <w:t>Introduction</w:t>
      </w:r>
    </w:p>
    <w:p w14:paraId="6598759C" w14:textId="77777777" w:rsidR="00B05740" w:rsidRPr="00D876F6" w:rsidRDefault="00C232AF" w:rsidP="00C9526E">
      <w:pPr>
        <w:spacing w:after="0" w:line="480" w:lineRule="auto"/>
        <w:ind w:firstLine="284"/>
        <w:jc w:val="both"/>
        <w:rPr>
          <w:rFonts w:ascii="Garamond" w:hAnsi="Garamond"/>
          <w:sz w:val="24"/>
        </w:rPr>
      </w:pPr>
      <w:r w:rsidRPr="00D876F6">
        <w:rPr>
          <w:rFonts w:ascii="Garamond" w:hAnsi="Garamond"/>
          <w:sz w:val="24"/>
        </w:rPr>
        <w:t xml:space="preserve">Quand le message linguistique a une fonction d’ancrage, il se charge d’une valeur « répressive », restreignant la « liberté des signifiés » attachés à l’image ; pour sa part, la fonction de relais rend le texte verbal responsable de l’avancée diégétique : l’opposition </w:t>
      </w:r>
      <w:proofErr w:type="spellStart"/>
      <w:r w:rsidRPr="00D876F6">
        <w:rPr>
          <w:rFonts w:ascii="Garamond" w:hAnsi="Garamond"/>
          <w:sz w:val="24"/>
        </w:rPr>
        <w:t>barthésienne</w:t>
      </w:r>
      <w:proofErr w:type="spellEnd"/>
      <w:r w:rsidRPr="00D876F6">
        <w:rPr>
          <w:rFonts w:ascii="Garamond" w:hAnsi="Garamond"/>
          <w:sz w:val="24"/>
        </w:rPr>
        <w:t xml:space="preserve"> (Barthes 1964 : 44-45) est bien connue. Il ne nous importera pas d’en discuter la pertinence dans les détails, en nous demandant, par exemple, si toute image est, plutôt que le texte verbal, « polysémique », c’est-à-dire productrice d’une « “chaîne flottante” de signifiés » (ibid. : 44), ou en nous interrogeant sur la spécificité de la photographie, ce message que Barthes dit « sans code » (ibid. : 46)</w:t>
      </w:r>
      <w:r w:rsidRPr="00D876F6">
        <w:rPr>
          <w:rStyle w:val="Marquenotebasde"/>
          <w:rFonts w:ascii="Garamond" w:hAnsi="Garamond"/>
          <w:sz w:val="24"/>
        </w:rPr>
        <w:footnoteReference w:id="1"/>
      </w:r>
      <w:r w:rsidRPr="00D876F6">
        <w:rPr>
          <w:rFonts w:ascii="Garamond" w:hAnsi="Garamond"/>
          <w:sz w:val="24"/>
        </w:rPr>
        <w:t xml:space="preserve">. </w:t>
      </w:r>
      <w:r w:rsidR="00B05740" w:rsidRPr="00D876F6">
        <w:rPr>
          <w:rFonts w:ascii="Garamond" w:hAnsi="Garamond"/>
          <w:sz w:val="24"/>
        </w:rPr>
        <w:t xml:space="preserve">Nous retiendrons </w:t>
      </w:r>
      <w:r w:rsidRPr="00D876F6">
        <w:rPr>
          <w:rFonts w:ascii="Garamond" w:hAnsi="Garamond"/>
          <w:sz w:val="24"/>
        </w:rPr>
        <w:t xml:space="preserve">davantage le développement que propose Alain-Marie </w:t>
      </w:r>
      <w:proofErr w:type="spellStart"/>
      <w:r w:rsidRPr="00D876F6">
        <w:rPr>
          <w:rFonts w:ascii="Garamond" w:hAnsi="Garamond"/>
          <w:sz w:val="24"/>
        </w:rPr>
        <w:t>Bassy</w:t>
      </w:r>
      <w:proofErr w:type="spellEnd"/>
      <w:r w:rsidRPr="00D876F6">
        <w:rPr>
          <w:rFonts w:ascii="Garamond" w:hAnsi="Garamond"/>
          <w:sz w:val="24"/>
        </w:rPr>
        <w:t xml:space="preserve"> (1974), en mettant la distinction entre les liens d’analogie</w:t>
      </w:r>
      <w:r w:rsidR="00B05740" w:rsidRPr="00D876F6">
        <w:rPr>
          <w:rFonts w:ascii="Garamond" w:hAnsi="Garamond"/>
          <w:sz w:val="24"/>
        </w:rPr>
        <w:t xml:space="preserve"> </w:t>
      </w:r>
      <w:r w:rsidRPr="00D876F6">
        <w:rPr>
          <w:rFonts w:ascii="Garamond" w:hAnsi="Garamond"/>
          <w:sz w:val="24"/>
        </w:rPr>
        <w:t xml:space="preserve">(fonction d’ancrage) et les liens de contiguïté (fonction de relais), entre le paradigmatique et le syntagmatique, avec un </w:t>
      </w:r>
      <w:r w:rsidR="00B05740" w:rsidRPr="00D876F6">
        <w:rPr>
          <w:rFonts w:ascii="Garamond" w:hAnsi="Garamond"/>
          <w:i/>
          <w:sz w:val="24"/>
        </w:rPr>
        <w:t>devoir dire</w:t>
      </w:r>
      <w:r w:rsidR="00B05740" w:rsidRPr="00D876F6">
        <w:rPr>
          <w:rFonts w:ascii="Garamond" w:hAnsi="Garamond"/>
          <w:sz w:val="24"/>
        </w:rPr>
        <w:t xml:space="preserve"> et un </w:t>
      </w:r>
      <w:r w:rsidRPr="00D876F6">
        <w:rPr>
          <w:rFonts w:ascii="Garamond" w:hAnsi="Garamond"/>
          <w:i/>
          <w:sz w:val="24"/>
        </w:rPr>
        <w:t>pouvoir dire</w:t>
      </w:r>
      <w:r w:rsidR="00B05740" w:rsidRPr="00D876F6">
        <w:rPr>
          <w:rFonts w:ascii="Garamond" w:hAnsi="Garamond"/>
          <w:sz w:val="24"/>
        </w:rPr>
        <w:t xml:space="preserve"> : dans le premier cas, l’établissement d’un rapport d’analogie est responsable du </w:t>
      </w:r>
      <w:r w:rsidR="00B05740" w:rsidRPr="00D876F6">
        <w:rPr>
          <w:rFonts w:ascii="Garamond" w:hAnsi="Garamond"/>
          <w:sz w:val="24"/>
        </w:rPr>
        <w:lastRenderedPageBreak/>
        <w:t xml:space="preserve">déchiffrement de l’image ; dans le deuxième cas, </w:t>
      </w:r>
      <w:r w:rsidRPr="00D876F6">
        <w:rPr>
          <w:rFonts w:ascii="Garamond" w:hAnsi="Garamond"/>
          <w:sz w:val="24"/>
        </w:rPr>
        <w:t>le texte complète l’image et la prolonge en instaurant d</w:t>
      </w:r>
      <w:r w:rsidR="00B05740" w:rsidRPr="00D876F6">
        <w:rPr>
          <w:rFonts w:ascii="Garamond" w:hAnsi="Garamond"/>
          <w:sz w:val="24"/>
        </w:rPr>
        <w:t xml:space="preserve">es rapports d’ordre prédicatif. </w:t>
      </w:r>
    </w:p>
    <w:p w14:paraId="24E4CC39" w14:textId="45C10872" w:rsidR="00030803" w:rsidRPr="00D876F6" w:rsidRDefault="00C232AF" w:rsidP="004977D9">
      <w:pPr>
        <w:spacing w:after="0" w:line="480" w:lineRule="auto"/>
        <w:ind w:firstLine="284"/>
        <w:jc w:val="both"/>
        <w:rPr>
          <w:rFonts w:ascii="Garamond" w:hAnsi="Garamond"/>
          <w:sz w:val="24"/>
        </w:rPr>
      </w:pPr>
      <w:r w:rsidRPr="00D876F6">
        <w:rPr>
          <w:rFonts w:ascii="Garamond" w:hAnsi="Garamond"/>
          <w:sz w:val="24"/>
        </w:rPr>
        <w:t xml:space="preserve">Dans les limites de </w:t>
      </w:r>
      <w:r w:rsidR="00030803" w:rsidRPr="00D876F6">
        <w:rPr>
          <w:rFonts w:ascii="Garamond" w:hAnsi="Garamond"/>
          <w:sz w:val="24"/>
        </w:rPr>
        <w:t>cet article,</w:t>
      </w:r>
      <w:r w:rsidRPr="00D876F6">
        <w:rPr>
          <w:rFonts w:ascii="Garamond" w:hAnsi="Garamond"/>
          <w:sz w:val="24"/>
        </w:rPr>
        <w:t xml:space="preserve"> nous nous proposons d’approcher l’opposition entre les fonctions d’ancrag</w:t>
      </w:r>
      <w:r w:rsidR="00030803" w:rsidRPr="00D876F6">
        <w:rPr>
          <w:rFonts w:ascii="Garamond" w:hAnsi="Garamond"/>
          <w:sz w:val="24"/>
        </w:rPr>
        <w:t xml:space="preserve">e et de relais à nouveaux frais. </w:t>
      </w:r>
      <w:r w:rsidR="009D183C" w:rsidRPr="00D876F6">
        <w:rPr>
          <w:rFonts w:ascii="Garamond" w:hAnsi="Garamond"/>
          <w:sz w:val="24"/>
        </w:rPr>
        <w:t xml:space="preserve">Notre enjeu est double : méthodologique et théorique. D’une part, nous viserons à vérifier la pertinence et la valeur opératoire des notions d’ancrage et de relais en les mettant à l’épreuve d’objets d’analyse. D’autre part, </w:t>
      </w:r>
      <w:r w:rsidR="00445F80" w:rsidRPr="00D876F6">
        <w:rPr>
          <w:rFonts w:ascii="Garamond" w:hAnsi="Garamond"/>
          <w:sz w:val="24"/>
        </w:rPr>
        <w:t xml:space="preserve">à la lumière de ces études de cas, </w:t>
      </w:r>
      <w:r w:rsidR="009D183C" w:rsidRPr="00D876F6">
        <w:rPr>
          <w:rFonts w:ascii="Garamond" w:hAnsi="Garamond"/>
          <w:sz w:val="24"/>
        </w:rPr>
        <w:t xml:space="preserve">nous envisagerons un élargissement </w:t>
      </w:r>
      <w:r w:rsidR="004977D9" w:rsidRPr="00D876F6">
        <w:rPr>
          <w:rFonts w:ascii="Garamond" w:hAnsi="Garamond"/>
          <w:sz w:val="24"/>
        </w:rPr>
        <w:t xml:space="preserve">et un approfondissement </w:t>
      </w:r>
      <w:r w:rsidR="009D183C" w:rsidRPr="00D876F6">
        <w:rPr>
          <w:rFonts w:ascii="Garamond" w:hAnsi="Garamond"/>
          <w:sz w:val="24"/>
        </w:rPr>
        <w:t>de la perspective théorique.</w:t>
      </w:r>
      <w:r w:rsidR="004977D9" w:rsidRPr="00D876F6">
        <w:rPr>
          <w:rFonts w:ascii="Garamond" w:hAnsi="Garamond"/>
          <w:sz w:val="24"/>
        </w:rPr>
        <w:t xml:space="preserve"> </w:t>
      </w:r>
      <w:r w:rsidR="009D183C" w:rsidRPr="00D876F6">
        <w:rPr>
          <w:rFonts w:ascii="Garamond" w:hAnsi="Garamond"/>
          <w:sz w:val="24"/>
        </w:rPr>
        <w:t xml:space="preserve">L’hypothèse à vérifier est, en effet, que, même si la différence </w:t>
      </w:r>
      <w:r w:rsidR="004977D9" w:rsidRPr="00D876F6">
        <w:rPr>
          <w:rFonts w:ascii="Garamond" w:hAnsi="Garamond"/>
          <w:sz w:val="24"/>
        </w:rPr>
        <w:t xml:space="preserve">entre les fonctions d’ancrage et de relais </w:t>
      </w:r>
      <w:r w:rsidR="009D183C" w:rsidRPr="00D876F6">
        <w:rPr>
          <w:rFonts w:ascii="Garamond" w:hAnsi="Garamond"/>
          <w:sz w:val="24"/>
        </w:rPr>
        <w:t xml:space="preserve">garde toute sa pertinence, </w:t>
      </w:r>
      <w:r w:rsidR="004977D9" w:rsidRPr="00D876F6">
        <w:rPr>
          <w:rFonts w:ascii="Garamond" w:hAnsi="Garamond"/>
          <w:sz w:val="24"/>
        </w:rPr>
        <w:t xml:space="preserve">les études de cas nous amènent à réinterroger ces notions et à les problématiser nécessairement : nous partons de l’idée qu’elles </w:t>
      </w:r>
      <w:r w:rsidR="009D183C" w:rsidRPr="00D876F6">
        <w:rPr>
          <w:rFonts w:ascii="Garamond" w:hAnsi="Garamond"/>
          <w:sz w:val="24"/>
        </w:rPr>
        <w:t>réclame</w:t>
      </w:r>
      <w:r w:rsidR="004977D9" w:rsidRPr="00D876F6">
        <w:rPr>
          <w:rFonts w:ascii="Garamond" w:hAnsi="Garamond"/>
          <w:sz w:val="24"/>
        </w:rPr>
        <w:t>nt</w:t>
      </w:r>
      <w:r w:rsidR="00904F34">
        <w:rPr>
          <w:rFonts w:ascii="Garamond" w:hAnsi="Garamond"/>
          <w:sz w:val="24"/>
        </w:rPr>
        <w:t>,</w:t>
      </w:r>
      <w:r w:rsidR="009D183C" w:rsidRPr="00D876F6">
        <w:rPr>
          <w:rFonts w:ascii="Garamond" w:hAnsi="Garamond"/>
          <w:sz w:val="24"/>
        </w:rPr>
        <w:t xml:space="preserve"> sinon une redéfinition de ces notions, du moins des aménagements qui en accroissent l’acuité. </w:t>
      </w:r>
    </w:p>
    <w:p w14:paraId="787B656B" w14:textId="79E52DF3" w:rsidR="007017CE" w:rsidRPr="00D876F6" w:rsidRDefault="00030803" w:rsidP="007017CE">
      <w:pPr>
        <w:spacing w:after="0" w:line="480" w:lineRule="auto"/>
        <w:ind w:firstLine="284"/>
        <w:jc w:val="both"/>
        <w:rPr>
          <w:rFonts w:ascii="Garamond" w:hAnsi="Garamond"/>
          <w:sz w:val="24"/>
        </w:rPr>
      </w:pPr>
      <w:r w:rsidRPr="00D876F6">
        <w:rPr>
          <w:rFonts w:ascii="Garamond" w:hAnsi="Garamond"/>
          <w:sz w:val="24"/>
        </w:rPr>
        <w:t xml:space="preserve">À cet effet, </w:t>
      </w:r>
      <w:r w:rsidR="007017CE" w:rsidRPr="00D876F6">
        <w:rPr>
          <w:rFonts w:ascii="Garamond" w:hAnsi="Garamond"/>
          <w:sz w:val="24"/>
        </w:rPr>
        <w:t xml:space="preserve">nous convoquerons </w:t>
      </w:r>
      <w:r w:rsidR="00904F34" w:rsidRPr="00D876F6">
        <w:rPr>
          <w:rFonts w:ascii="Garamond" w:hAnsi="Garamond"/>
          <w:sz w:val="24"/>
        </w:rPr>
        <w:t xml:space="preserve">la sémiotique européenne </w:t>
      </w:r>
      <w:r w:rsidR="007017CE" w:rsidRPr="00D876F6">
        <w:rPr>
          <w:rFonts w:ascii="Garamond" w:hAnsi="Garamond"/>
          <w:sz w:val="24"/>
        </w:rPr>
        <w:t xml:space="preserve">comme </w:t>
      </w:r>
      <w:r w:rsidR="00904F34">
        <w:rPr>
          <w:rFonts w:ascii="Garamond" w:hAnsi="Garamond"/>
          <w:sz w:val="24"/>
        </w:rPr>
        <w:t xml:space="preserve">un des </w:t>
      </w:r>
      <w:r w:rsidR="007017CE" w:rsidRPr="00D876F6">
        <w:rPr>
          <w:rFonts w:ascii="Garamond" w:hAnsi="Garamond"/>
          <w:sz w:val="24"/>
        </w:rPr>
        <w:t>cadre</w:t>
      </w:r>
      <w:r w:rsidR="00904F34">
        <w:rPr>
          <w:rFonts w:ascii="Garamond" w:hAnsi="Garamond"/>
          <w:sz w:val="24"/>
        </w:rPr>
        <w:t>s</w:t>
      </w:r>
      <w:r w:rsidR="007017CE" w:rsidRPr="00D876F6">
        <w:rPr>
          <w:rFonts w:ascii="Garamond" w:hAnsi="Garamond"/>
          <w:sz w:val="24"/>
        </w:rPr>
        <w:t xml:space="preserve"> théorique</w:t>
      </w:r>
      <w:r w:rsidR="00904F34">
        <w:rPr>
          <w:rFonts w:ascii="Garamond" w:hAnsi="Garamond"/>
          <w:sz w:val="24"/>
        </w:rPr>
        <w:t>s, à côté de la philosophie de Goodman et de la poétique selon Genette</w:t>
      </w:r>
      <w:r w:rsidR="007017CE" w:rsidRPr="00D876F6">
        <w:rPr>
          <w:rFonts w:ascii="Garamond" w:hAnsi="Garamond"/>
          <w:sz w:val="24"/>
        </w:rPr>
        <w:t xml:space="preserve">. Plus précisément, notre attention se portant sur des ensembles </w:t>
      </w:r>
      <w:proofErr w:type="spellStart"/>
      <w:r w:rsidR="007017CE" w:rsidRPr="00D876F6">
        <w:rPr>
          <w:rFonts w:ascii="Garamond" w:hAnsi="Garamond"/>
          <w:sz w:val="24"/>
        </w:rPr>
        <w:t>multimédiaux</w:t>
      </w:r>
      <w:proofErr w:type="spellEnd"/>
      <w:r w:rsidR="007017CE" w:rsidRPr="00D876F6">
        <w:rPr>
          <w:rFonts w:ascii="Garamond" w:hAnsi="Garamond"/>
          <w:sz w:val="24"/>
        </w:rPr>
        <w:t xml:space="preserve"> qui tirent leur spécificité de l’agencement, hiérarchique ou non, de deux médias interagissant au sein d’un même ensemble signifiant et mettant en œuvre des systèmes </w:t>
      </w:r>
      <w:proofErr w:type="spellStart"/>
      <w:r w:rsidR="007017CE" w:rsidRPr="00D876F6">
        <w:rPr>
          <w:rFonts w:ascii="Garamond" w:hAnsi="Garamond"/>
          <w:sz w:val="24"/>
        </w:rPr>
        <w:t>plurisémiotiques</w:t>
      </w:r>
      <w:proofErr w:type="spellEnd"/>
      <w:r w:rsidR="007017CE" w:rsidRPr="00D876F6">
        <w:rPr>
          <w:rFonts w:ascii="Garamond" w:hAnsi="Garamond"/>
          <w:sz w:val="24"/>
        </w:rPr>
        <w:t xml:space="preserve">, nous poserons au départ la définition sémiotique du « texte-énoncé » proposée par Jacques </w:t>
      </w:r>
      <w:proofErr w:type="spellStart"/>
      <w:r w:rsidR="007017CE" w:rsidRPr="00D876F6">
        <w:rPr>
          <w:rFonts w:ascii="Garamond" w:hAnsi="Garamond"/>
          <w:sz w:val="24"/>
        </w:rPr>
        <w:t>Fontanille</w:t>
      </w:r>
      <w:proofErr w:type="spellEnd"/>
      <w:r w:rsidR="007017CE" w:rsidRPr="00D876F6">
        <w:rPr>
          <w:rFonts w:ascii="Garamond" w:hAnsi="Garamond"/>
          <w:sz w:val="24"/>
        </w:rPr>
        <w:t xml:space="preserve"> (2006 : 218) : </w:t>
      </w:r>
    </w:p>
    <w:p w14:paraId="30EEBB59" w14:textId="77777777" w:rsidR="007017CE" w:rsidRPr="00D876F6" w:rsidRDefault="007017CE" w:rsidP="007017CE">
      <w:pPr>
        <w:spacing w:after="0" w:line="240" w:lineRule="auto"/>
        <w:ind w:left="851"/>
        <w:jc w:val="both"/>
        <w:rPr>
          <w:rFonts w:ascii="Garamond" w:hAnsi="Garamond"/>
          <w:sz w:val="24"/>
        </w:rPr>
      </w:pPr>
      <w:r w:rsidRPr="00D876F6">
        <w:rPr>
          <w:rFonts w:ascii="Garamond" w:hAnsi="Garamond"/>
          <w:sz w:val="24"/>
        </w:rPr>
        <w:t xml:space="preserve">Un « texte-énoncé » est un ensemble de figures sémiotiques organisées en un ensemble homogène grâce à leur disposition sur un même support ou véhicule (uni-, bi- ou </w:t>
      </w:r>
      <w:proofErr w:type="spellStart"/>
      <w:r w:rsidRPr="00D876F6">
        <w:rPr>
          <w:rFonts w:ascii="Garamond" w:hAnsi="Garamond"/>
          <w:sz w:val="24"/>
        </w:rPr>
        <w:t>tri-dimensionnel</w:t>
      </w:r>
      <w:proofErr w:type="spellEnd"/>
      <w:r w:rsidRPr="00D876F6">
        <w:rPr>
          <w:rFonts w:ascii="Garamond" w:hAnsi="Garamond"/>
          <w:sz w:val="24"/>
        </w:rPr>
        <w:t xml:space="preserve">) : le discours oral est unidimensionnel, les textes écrits et les images, </w:t>
      </w:r>
      <w:proofErr w:type="spellStart"/>
      <w:r w:rsidRPr="00D876F6">
        <w:rPr>
          <w:rFonts w:ascii="Garamond" w:hAnsi="Garamond"/>
          <w:sz w:val="24"/>
        </w:rPr>
        <w:t>bi-dimensionnels</w:t>
      </w:r>
      <w:proofErr w:type="spellEnd"/>
      <w:r w:rsidRPr="00D876F6">
        <w:rPr>
          <w:rFonts w:ascii="Garamond" w:hAnsi="Garamond"/>
          <w:sz w:val="24"/>
        </w:rPr>
        <w:t xml:space="preserve">, et la langue de signes, </w:t>
      </w:r>
      <w:proofErr w:type="spellStart"/>
      <w:r w:rsidRPr="00D876F6">
        <w:rPr>
          <w:rFonts w:ascii="Garamond" w:hAnsi="Garamond"/>
          <w:sz w:val="24"/>
        </w:rPr>
        <w:t>tri-dimensionnelle</w:t>
      </w:r>
      <w:proofErr w:type="spellEnd"/>
      <w:r w:rsidRPr="00D876F6">
        <w:rPr>
          <w:rFonts w:ascii="Garamond" w:hAnsi="Garamond"/>
          <w:sz w:val="24"/>
        </w:rPr>
        <w:t xml:space="preserve">. </w:t>
      </w:r>
    </w:p>
    <w:p w14:paraId="51961A60" w14:textId="77777777" w:rsidR="007017CE" w:rsidRPr="00D876F6" w:rsidRDefault="007017CE" w:rsidP="007017CE">
      <w:pPr>
        <w:spacing w:after="0"/>
        <w:ind w:firstLine="284"/>
        <w:jc w:val="both"/>
        <w:rPr>
          <w:rFonts w:ascii="Garamond" w:hAnsi="Garamond"/>
          <w:sz w:val="24"/>
        </w:rPr>
      </w:pPr>
    </w:p>
    <w:p w14:paraId="067EB4F0" w14:textId="2A3B638A" w:rsidR="007017CE" w:rsidRPr="00D876F6" w:rsidRDefault="007017CE" w:rsidP="007017CE">
      <w:pPr>
        <w:spacing w:after="0" w:line="480" w:lineRule="auto"/>
        <w:jc w:val="both"/>
        <w:rPr>
          <w:rFonts w:ascii="Garamond" w:hAnsi="Garamond"/>
          <w:sz w:val="24"/>
        </w:rPr>
      </w:pPr>
      <w:r w:rsidRPr="00D876F6">
        <w:rPr>
          <w:rFonts w:ascii="Garamond" w:hAnsi="Garamond"/>
          <w:sz w:val="24"/>
        </w:rPr>
        <w:t xml:space="preserve">C’est dans ce cadre théorique et méthodologique que s’inscrira l’affectation à la « dimension plastique », qui organise les éléments sensibles et matériels, de formes de contenus et d’axiologies. Alors que, trop souvent, l’image est encore considérée comme passablement floue, vouée à illustrer le texte verbal et dépourvue de la double articulation expression/contenu, elle sera considérée, dans cet article, comme un énoncé doté d’une morphologie, d’une syntaxe et d’une sémantique, qui peut être approché selon </w:t>
      </w:r>
      <w:r w:rsidR="00904F34">
        <w:rPr>
          <w:rFonts w:ascii="Garamond" w:hAnsi="Garamond"/>
          <w:sz w:val="24"/>
        </w:rPr>
        <w:t xml:space="preserve">différents </w:t>
      </w:r>
      <w:r w:rsidRPr="00D876F6">
        <w:rPr>
          <w:rFonts w:ascii="Garamond" w:hAnsi="Garamond"/>
          <w:sz w:val="24"/>
        </w:rPr>
        <w:t>points de vue</w:t>
      </w:r>
      <w:r w:rsidR="00904F34">
        <w:rPr>
          <w:rFonts w:ascii="Garamond" w:hAnsi="Garamond"/>
          <w:sz w:val="24"/>
        </w:rPr>
        <w:t xml:space="preserve">. </w:t>
      </w:r>
    </w:p>
    <w:p w14:paraId="45F0096B" w14:textId="250C3680" w:rsidR="00C232AF" w:rsidRPr="00D876F6" w:rsidRDefault="007017CE" w:rsidP="00A1638F">
      <w:pPr>
        <w:spacing w:after="0" w:line="480" w:lineRule="auto"/>
        <w:ind w:firstLine="284"/>
        <w:jc w:val="both"/>
        <w:rPr>
          <w:rFonts w:ascii="Garamond" w:hAnsi="Garamond"/>
          <w:sz w:val="24"/>
        </w:rPr>
      </w:pPr>
      <w:r w:rsidRPr="00D876F6">
        <w:rPr>
          <w:rFonts w:ascii="Garamond" w:hAnsi="Garamond"/>
          <w:sz w:val="24"/>
        </w:rPr>
        <w:lastRenderedPageBreak/>
        <w:t>Enfin, n</w:t>
      </w:r>
      <w:r w:rsidR="00C232AF" w:rsidRPr="00D876F6">
        <w:rPr>
          <w:rFonts w:ascii="Garamond" w:hAnsi="Garamond"/>
          <w:sz w:val="24"/>
        </w:rPr>
        <w:t>ous mettrons les notions d’ancrage et de relais à l</w:t>
      </w:r>
      <w:r w:rsidR="004977D9" w:rsidRPr="00D876F6">
        <w:rPr>
          <w:rFonts w:ascii="Garamond" w:hAnsi="Garamond"/>
          <w:sz w:val="24"/>
        </w:rPr>
        <w:t xml:space="preserve">’épreuve de trois cas </w:t>
      </w:r>
      <w:r w:rsidR="00651BE2" w:rsidRPr="00D876F6">
        <w:rPr>
          <w:rFonts w:ascii="Garamond" w:hAnsi="Garamond"/>
          <w:sz w:val="24"/>
        </w:rPr>
        <w:t xml:space="preserve">concrets : le monument aux morts </w:t>
      </w:r>
      <w:proofErr w:type="spellStart"/>
      <w:r w:rsidR="00651BE2" w:rsidRPr="00D876F6">
        <w:rPr>
          <w:rFonts w:ascii="Garamond" w:hAnsi="Garamond"/>
          <w:i/>
          <w:sz w:val="24"/>
        </w:rPr>
        <w:t>Gëlle</w:t>
      </w:r>
      <w:proofErr w:type="spellEnd"/>
      <w:r w:rsidR="00651BE2" w:rsidRPr="00D876F6">
        <w:rPr>
          <w:rFonts w:ascii="Garamond" w:hAnsi="Garamond"/>
          <w:i/>
          <w:sz w:val="24"/>
        </w:rPr>
        <w:t xml:space="preserve"> Fra</w:t>
      </w:r>
      <w:r w:rsidR="00651BE2" w:rsidRPr="00D876F6">
        <w:rPr>
          <w:rFonts w:ascii="Garamond" w:hAnsi="Garamond"/>
          <w:sz w:val="24"/>
        </w:rPr>
        <w:t xml:space="preserve"> </w:t>
      </w:r>
      <w:r w:rsidR="00904F34">
        <w:rPr>
          <w:rFonts w:ascii="Garamond" w:hAnsi="Garamond"/>
          <w:sz w:val="24"/>
        </w:rPr>
        <w:t>(« femme en or »)</w:t>
      </w:r>
      <w:r w:rsidR="00A66324" w:rsidRPr="00D876F6">
        <w:rPr>
          <w:rFonts w:ascii="Garamond" w:hAnsi="Garamond"/>
          <w:sz w:val="24"/>
        </w:rPr>
        <w:t xml:space="preserve"> </w:t>
      </w:r>
      <w:r w:rsidR="00651BE2" w:rsidRPr="00D876F6">
        <w:rPr>
          <w:rFonts w:ascii="Garamond" w:hAnsi="Garamond"/>
          <w:sz w:val="24"/>
        </w:rPr>
        <w:t>(</w:t>
      </w:r>
      <w:r w:rsidR="00904F34">
        <w:rPr>
          <w:rFonts w:ascii="Garamond" w:hAnsi="Garamond"/>
          <w:sz w:val="24"/>
        </w:rPr>
        <w:t>Luxembourg, 1923</w:t>
      </w:r>
      <w:r w:rsidR="00F276DA" w:rsidRPr="00D876F6">
        <w:rPr>
          <w:rFonts w:ascii="Garamond" w:hAnsi="Garamond"/>
          <w:sz w:val="24"/>
        </w:rPr>
        <w:t>) ;</w:t>
      </w:r>
      <w:r w:rsidR="00651BE2" w:rsidRPr="00D876F6">
        <w:rPr>
          <w:rFonts w:ascii="Garamond" w:hAnsi="Garamond"/>
          <w:sz w:val="24"/>
        </w:rPr>
        <w:t xml:space="preserve"> le projet artistique</w:t>
      </w:r>
      <w:r w:rsidR="00F276DA" w:rsidRPr="00D876F6">
        <w:rPr>
          <w:rFonts w:ascii="Garamond" w:hAnsi="Garamond"/>
          <w:sz w:val="24"/>
        </w:rPr>
        <w:t> </w:t>
      </w:r>
      <w:r w:rsidR="00904F34">
        <w:rPr>
          <w:rFonts w:ascii="Garamond" w:hAnsi="Garamond"/>
          <w:sz w:val="24"/>
        </w:rPr>
        <w:t xml:space="preserve"> </w:t>
      </w:r>
      <w:r w:rsidR="00904F34" w:rsidRPr="00904F34">
        <w:rPr>
          <w:rFonts w:ascii="Garamond" w:hAnsi="Garamond"/>
          <w:i/>
          <w:sz w:val="24"/>
        </w:rPr>
        <w:t xml:space="preserve">Lady </w:t>
      </w:r>
      <w:r w:rsidR="00F276DA" w:rsidRPr="00D876F6">
        <w:rPr>
          <w:rFonts w:ascii="Garamond" w:hAnsi="Garamond"/>
          <w:i/>
          <w:sz w:val="24"/>
        </w:rPr>
        <w:t>Rosa of Luxembourg</w:t>
      </w:r>
      <w:r w:rsidR="00651BE2" w:rsidRPr="00D876F6">
        <w:rPr>
          <w:rFonts w:ascii="Garamond" w:hAnsi="Garamond"/>
          <w:sz w:val="24"/>
        </w:rPr>
        <w:t xml:space="preserve"> de l’artiste croate </w:t>
      </w:r>
      <w:proofErr w:type="spellStart"/>
      <w:r w:rsidR="00651BE2" w:rsidRPr="00D876F6">
        <w:rPr>
          <w:rFonts w:ascii="Garamond" w:hAnsi="Garamond"/>
          <w:sz w:val="24"/>
        </w:rPr>
        <w:t>Sanja</w:t>
      </w:r>
      <w:proofErr w:type="spellEnd"/>
      <w:r w:rsidR="00651BE2" w:rsidRPr="00D876F6">
        <w:rPr>
          <w:rFonts w:ascii="Garamond" w:hAnsi="Garamond"/>
          <w:sz w:val="24"/>
        </w:rPr>
        <w:t xml:space="preserve"> </w:t>
      </w:r>
      <w:proofErr w:type="spellStart"/>
      <w:r w:rsidR="00651BE2" w:rsidRPr="00D876F6">
        <w:rPr>
          <w:rFonts w:ascii="Garamond" w:hAnsi="Garamond"/>
          <w:sz w:val="24"/>
        </w:rPr>
        <w:t>Ivekovi</w:t>
      </w:r>
      <w:r w:rsidR="00651BE2" w:rsidRPr="00D876F6">
        <w:rPr>
          <w:rFonts w:ascii="Times New Roman CE" w:hAnsi="Times New Roman CE" w:cs="Times New Roman CE"/>
        </w:rPr>
        <w:t>ć</w:t>
      </w:r>
      <w:proofErr w:type="spellEnd"/>
      <w:r w:rsidR="00651BE2" w:rsidRPr="00D876F6">
        <w:rPr>
          <w:rFonts w:ascii="Garamond" w:hAnsi="Garamond"/>
          <w:sz w:val="24"/>
        </w:rPr>
        <w:t xml:space="preserve">, installé </w:t>
      </w:r>
      <w:r w:rsidR="00904F34">
        <w:rPr>
          <w:rFonts w:ascii="Garamond" w:hAnsi="Garamond"/>
          <w:sz w:val="24"/>
        </w:rPr>
        <w:t xml:space="preserve">en 2001 </w:t>
      </w:r>
      <w:r w:rsidR="00F276DA" w:rsidRPr="00D876F6">
        <w:rPr>
          <w:rFonts w:ascii="Garamond" w:hAnsi="Garamond"/>
          <w:sz w:val="24"/>
        </w:rPr>
        <w:t>dans un lieu public, à quelques mètres du monument aux morts : citant le monument aux morts, il s’énonce tantôt comme un anti-monument, dont la charge subversive interpelle le visiteur, tantôt comme un non monument ;</w:t>
      </w:r>
      <w:r w:rsidR="00651BE2" w:rsidRPr="00D876F6">
        <w:rPr>
          <w:rFonts w:ascii="Garamond" w:hAnsi="Garamond"/>
          <w:sz w:val="24"/>
        </w:rPr>
        <w:t xml:space="preserve"> le même projet exposé au Musée d’</w:t>
      </w:r>
      <w:r w:rsidR="00F276DA" w:rsidRPr="00D876F6">
        <w:rPr>
          <w:rFonts w:ascii="Garamond" w:hAnsi="Garamond"/>
          <w:sz w:val="24"/>
        </w:rPr>
        <w:t>A</w:t>
      </w:r>
      <w:r w:rsidR="00651BE2" w:rsidRPr="00D876F6">
        <w:rPr>
          <w:rFonts w:ascii="Garamond" w:hAnsi="Garamond"/>
          <w:sz w:val="24"/>
        </w:rPr>
        <w:t xml:space="preserve">rt Moderne Grand-Duc Jean (Luxembourg) </w:t>
      </w:r>
      <w:r w:rsidR="00904F34">
        <w:rPr>
          <w:rFonts w:ascii="Garamond" w:hAnsi="Garamond"/>
          <w:sz w:val="24"/>
        </w:rPr>
        <w:t xml:space="preserve">en 2012, </w:t>
      </w:r>
      <w:r w:rsidR="00F276DA" w:rsidRPr="00D876F6">
        <w:rPr>
          <w:rFonts w:ascii="Garamond" w:hAnsi="Garamond"/>
          <w:sz w:val="24"/>
        </w:rPr>
        <w:t>avec</w:t>
      </w:r>
      <w:r w:rsidR="00651BE2" w:rsidRPr="00D876F6">
        <w:rPr>
          <w:rFonts w:ascii="Garamond" w:hAnsi="Garamond"/>
          <w:sz w:val="24"/>
        </w:rPr>
        <w:t xml:space="preserve"> les articles de presse </w:t>
      </w:r>
      <w:r w:rsidR="00F276DA" w:rsidRPr="00D876F6">
        <w:rPr>
          <w:rFonts w:ascii="Garamond" w:hAnsi="Garamond"/>
          <w:sz w:val="24"/>
        </w:rPr>
        <w:t>témoignant de la réception du projet par le public</w:t>
      </w:r>
      <w:r w:rsidR="00904F34">
        <w:rPr>
          <w:rFonts w:ascii="Garamond" w:hAnsi="Garamond"/>
          <w:sz w:val="24"/>
        </w:rPr>
        <w:t xml:space="preserve"> en 2001</w:t>
      </w:r>
      <w:r w:rsidR="00F276DA" w:rsidRPr="00D876F6">
        <w:rPr>
          <w:rFonts w:ascii="Garamond" w:hAnsi="Garamond"/>
          <w:sz w:val="24"/>
        </w:rPr>
        <w:t xml:space="preserve">. </w:t>
      </w:r>
      <w:r w:rsidR="004977D9" w:rsidRPr="00D876F6">
        <w:rPr>
          <w:rFonts w:ascii="Garamond" w:hAnsi="Garamond"/>
          <w:sz w:val="24"/>
        </w:rPr>
        <w:t xml:space="preserve">Dans </w:t>
      </w:r>
      <w:r w:rsidR="00F27F51" w:rsidRPr="00D876F6">
        <w:rPr>
          <w:rFonts w:ascii="Garamond" w:hAnsi="Garamond"/>
          <w:sz w:val="24"/>
        </w:rPr>
        <w:t>la</w:t>
      </w:r>
      <w:r w:rsidR="004977D9" w:rsidRPr="00D876F6">
        <w:rPr>
          <w:rFonts w:ascii="Garamond" w:hAnsi="Garamond"/>
          <w:sz w:val="24"/>
        </w:rPr>
        <w:t xml:space="preserve"> première partie</w:t>
      </w:r>
      <w:r w:rsidR="00F27F51" w:rsidRPr="00D876F6">
        <w:rPr>
          <w:rFonts w:ascii="Garamond" w:hAnsi="Garamond"/>
          <w:sz w:val="24"/>
        </w:rPr>
        <w:t xml:space="preserve"> de cet article</w:t>
      </w:r>
      <w:r w:rsidR="004977D9" w:rsidRPr="00D876F6">
        <w:rPr>
          <w:rFonts w:ascii="Garamond" w:hAnsi="Garamond"/>
          <w:sz w:val="24"/>
        </w:rPr>
        <w:t xml:space="preserve">, </w:t>
      </w:r>
      <w:r w:rsidR="00F276DA" w:rsidRPr="00D876F6">
        <w:rPr>
          <w:rFonts w:ascii="Garamond" w:hAnsi="Garamond"/>
          <w:sz w:val="24"/>
        </w:rPr>
        <w:t>nous</w:t>
      </w:r>
      <w:r w:rsidR="004977D9" w:rsidRPr="00D876F6">
        <w:rPr>
          <w:rFonts w:ascii="Garamond" w:hAnsi="Garamond"/>
          <w:sz w:val="24"/>
        </w:rPr>
        <w:t xml:space="preserve"> nous demanderons en quoi le lien de contiguïté entre le message verbal inscrit sur le socle du monument aux morts et la sculpture </w:t>
      </w:r>
      <w:r w:rsidR="00F276DA" w:rsidRPr="00D876F6">
        <w:rPr>
          <w:rFonts w:ascii="Garamond" w:hAnsi="Garamond"/>
          <w:sz w:val="24"/>
        </w:rPr>
        <w:t xml:space="preserve">de la </w:t>
      </w:r>
      <w:proofErr w:type="spellStart"/>
      <w:r w:rsidR="00F276DA" w:rsidRPr="00D876F6">
        <w:rPr>
          <w:rFonts w:ascii="Garamond" w:hAnsi="Garamond"/>
          <w:i/>
          <w:sz w:val="24"/>
        </w:rPr>
        <w:t>Gëlle</w:t>
      </w:r>
      <w:proofErr w:type="spellEnd"/>
      <w:r w:rsidR="00F276DA" w:rsidRPr="00D876F6">
        <w:rPr>
          <w:rFonts w:ascii="Garamond" w:hAnsi="Garamond"/>
          <w:i/>
          <w:sz w:val="24"/>
        </w:rPr>
        <w:t xml:space="preserve"> Fra</w:t>
      </w:r>
      <w:r w:rsidR="00F276DA" w:rsidRPr="00D876F6">
        <w:rPr>
          <w:rFonts w:ascii="Garamond" w:hAnsi="Garamond"/>
          <w:sz w:val="24"/>
        </w:rPr>
        <w:t xml:space="preserve"> (« femme en or ») </w:t>
      </w:r>
      <w:r w:rsidR="004977D9" w:rsidRPr="00D876F6">
        <w:rPr>
          <w:rFonts w:ascii="Garamond" w:hAnsi="Garamond"/>
          <w:sz w:val="24"/>
        </w:rPr>
        <w:t>qui orne l’obélisque renforce la tension entre la matérialisation et la dématérialisation historique</w:t>
      </w:r>
      <w:r w:rsidR="00904F34">
        <w:rPr>
          <w:rFonts w:ascii="Garamond" w:hAnsi="Garamond"/>
          <w:sz w:val="24"/>
        </w:rPr>
        <w:t>s</w:t>
      </w:r>
      <w:r w:rsidR="002A040C" w:rsidRPr="00D876F6">
        <w:rPr>
          <w:rFonts w:ascii="Garamond" w:hAnsi="Garamond"/>
          <w:sz w:val="24"/>
        </w:rPr>
        <w:t xml:space="preserve"> qu’on peut estimer caractéristique du monument </w:t>
      </w:r>
      <w:r w:rsidR="00904F34">
        <w:rPr>
          <w:rFonts w:ascii="Garamond" w:hAnsi="Garamond"/>
          <w:sz w:val="24"/>
        </w:rPr>
        <w:t>du souvenir</w:t>
      </w:r>
      <w:r w:rsidR="002A040C" w:rsidRPr="00D876F6">
        <w:rPr>
          <w:rFonts w:ascii="Garamond" w:hAnsi="Garamond"/>
          <w:sz w:val="24"/>
        </w:rPr>
        <w:t>.</w:t>
      </w:r>
      <w:r w:rsidR="004977D9" w:rsidRPr="00D876F6">
        <w:rPr>
          <w:rFonts w:ascii="Garamond" w:hAnsi="Garamond"/>
          <w:sz w:val="24"/>
        </w:rPr>
        <w:t xml:space="preserve"> Dans une deuxième partie, </w:t>
      </w:r>
      <w:r w:rsidR="00F276DA" w:rsidRPr="00D876F6">
        <w:rPr>
          <w:rFonts w:ascii="Garamond" w:hAnsi="Garamond"/>
          <w:sz w:val="24"/>
        </w:rPr>
        <w:t>nous</w:t>
      </w:r>
      <w:r w:rsidR="002A040C" w:rsidRPr="00D876F6">
        <w:rPr>
          <w:rFonts w:ascii="Garamond" w:hAnsi="Garamond"/>
          <w:sz w:val="24"/>
        </w:rPr>
        <w:t xml:space="preserve"> chercherons à montrer que la concurrence entre les liens de contiguïté et d’analogie est au départ </w:t>
      </w:r>
      <w:r w:rsidR="00F276DA" w:rsidRPr="00D876F6">
        <w:rPr>
          <w:rFonts w:ascii="Garamond" w:hAnsi="Garamond"/>
          <w:sz w:val="24"/>
        </w:rPr>
        <w:t>des interprétations divergentes de </w:t>
      </w:r>
      <w:r w:rsidR="00F276DA" w:rsidRPr="00D876F6">
        <w:rPr>
          <w:rFonts w:ascii="Garamond" w:hAnsi="Garamond"/>
          <w:i/>
          <w:sz w:val="24"/>
        </w:rPr>
        <w:t>Lady Rosa of Luxembourg</w:t>
      </w:r>
      <w:r w:rsidR="00F276DA" w:rsidRPr="00D876F6">
        <w:rPr>
          <w:rFonts w:ascii="Garamond" w:hAnsi="Garamond"/>
          <w:sz w:val="24"/>
        </w:rPr>
        <w:t>.</w:t>
      </w:r>
      <w:r w:rsidR="00E1729F" w:rsidRPr="00D876F6">
        <w:rPr>
          <w:rFonts w:ascii="Garamond" w:hAnsi="Garamond"/>
          <w:sz w:val="24"/>
        </w:rPr>
        <w:t xml:space="preserve"> Dans une troisième partie,</w:t>
      </w:r>
      <w:r w:rsidR="002A040C" w:rsidRPr="00D876F6">
        <w:rPr>
          <w:rFonts w:ascii="Garamond" w:hAnsi="Garamond"/>
          <w:sz w:val="24"/>
        </w:rPr>
        <w:t xml:space="preserve"> </w:t>
      </w:r>
      <w:r w:rsidR="00A1638F">
        <w:rPr>
          <w:rFonts w:ascii="Garamond" w:hAnsi="Garamond"/>
          <w:sz w:val="24"/>
        </w:rPr>
        <w:t>l</w:t>
      </w:r>
      <w:r w:rsidR="00A1638F" w:rsidRPr="00D876F6">
        <w:rPr>
          <w:rFonts w:ascii="Garamond" w:hAnsi="Garamond"/>
          <w:sz w:val="24"/>
        </w:rPr>
        <w:t xml:space="preserve">a fonction de relais sera réexaminée à la lumière de la mise en exposition de l’œuvre d’art. </w:t>
      </w:r>
      <w:r w:rsidR="00A1638F">
        <w:rPr>
          <w:rFonts w:ascii="Garamond" w:hAnsi="Garamond"/>
          <w:sz w:val="24"/>
        </w:rPr>
        <w:t>L</w:t>
      </w:r>
      <w:r w:rsidR="002A040C" w:rsidRPr="00D876F6">
        <w:rPr>
          <w:rFonts w:ascii="Garamond" w:hAnsi="Garamond"/>
          <w:sz w:val="24"/>
        </w:rPr>
        <w:t xml:space="preserve">’accent sera mis sur la manière dont les documents </w:t>
      </w:r>
      <w:proofErr w:type="spellStart"/>
      <w:r w:rsidR="002A040C" w:rsidRPr="00D876F6">
        <w:rPr>
          <w:rFonts w:ascii="Garamond" w:hAnsi="Garamond"/>
          <w:sz w:val="24"/>
        </w:rPr>
        <w:t>verbovisuels</w:t>
      </w:r>
      <w:proofErr w:type="spellEnd"/>
      <w:r w:rsidR="002A040C" w:rsidRPr="00D876F6">
        <w:rPr>
          <w:rFonts w:ascii="Garamond" w:hAnsi="Garamond"/>
          <w:sz w:val="24"/>
        </w:rPr>
        <w:t xml:space="preserve"> </w:t>
      </w:r>
      <w:r w:rsidR="00445F80" w:rsidRPr="00D876F6">
        <w:rPr>
          <w:rFonts w:ascii="Garamond" w:hAnsi="Garamond"/>
          <w:sz w:val="24"/>
        </w:rPr>
        <w:t xml:space="preserve">exposés au musée en même temps que </w:t>
      </w:r>
      <w:r w:rsidR="00445F80" w:rsidRPr="00D876F6">
        <w:rPr>
          <w:rFonts w:ascii="Garamond" w:hAnsi="Garamond"/>
          <w:i/>
          <w:sz w:val="24"/>
        </w:rPr>
        <w:t>Lady Rosa of Luxembourg </w:t>
      </w:r>
      <w:r w:rsidR="00445F80" w:rsidRPr="00D876F6">
        <w:rPr>
          <w:rFonts w:ascii="Garamond" w:hAnsi="Garamond"/>
          <w:sz w:val="24"/>
        </w:rPr>
        <w:t xml:space="preserve"> </w:t>
      </w:r>
      <w:proofErr w:type="gramStart"/>
      <w:r w:rsidR="00445F80" w:rsidRPr="00D876F6">
        <w:rPr>
          <w:rFonts w:ascii="Garamond" w:hAnsi="Garamond"/>
          <w:sz w:val="24"/>
        </w:rPr>
        <w:t>contribuent</w:t>
      </w:r>
      <w:proofErr w:type="gramEnd"/>
      <w:r w:rsidR="00445F80" w:rsidRPr="00D876F6">
        <w:rPr>
          <w:rFonts w:ascii="Garamond" w:hAnsi="Garamond"/>
          <w:sz w:val="24"/>
        </w:rPr>
        <w:t xml:space="preserve"> à </w:t>
      </w:r>
      <w:proofErr w:type="spellStart"/>
      <w:r w:rsidR="00445F80" w:rsidRPr="00D876F6">
        <w:rPr>
          <w:rFonts w:ascii="Garamond" w:hAnsi="Garamond"/>
          <w:sz w:val="24"/>
        </w:rPr>
        <w:t>réénoncer</w:t>
      </w:r>
      <w:proofErr w:type="spellEnd"/>
      <w:r w:rsidR="00445F80" w:rsidRPr="00D876F6">
        <w:rPr>
          <w:rFonts w:ascii="Garamond" w:hAnsi="Garamond"/>
          <w:sz w:val="24"/>
        </w:rPr>
        <w:t xml:space="preserve"> le projet artistique et à</w:t>
      </w:r>
      <w:r w:rsidR="00904F34">
        <w:rPr>
          <w:rFonts w:ascii="Garamond" w:hAnsi="Garamond"/>
          <w:sz w:val="24"/>
        </w:rPr>
        <w:t xml:space="preserve"> le redéfinir comme forme-sens mouvante</w:t>
      </w:r>
      <w:r w:rsidR="00445F80" w:rsidRPr="00D876F6">
        <w:rPr>
          <w:rFonts w:ascii="Garamond" w:hAnsi="Garamond"/>
          <w:sz w:val="24"/>
        </w:rPr>
        <w:t xml:space="preserve">. </w:t>
      </w:r>
    </w:p>
    <w:p w14:paraId="15B89E02" w14:textId="548D9B89" w:rsidR="00C232AF" w:rsidRPr="003F06D0" w:rsidRDefault="00C232AF" w:rsidP="00C9526E">
      <w:pPr>
        <w:spacing w:after="0" w:line="480" w:lineRule="auto"/>
        <w:jc w:val="both"/>
        <w:rPr>
          <w:rFonts w:ascii="Garamond" w:hAnsi="Garamond"/>
          <w:sz w:val="28"/>
          <w:szCs w:val="28"/>
        </w:rPr>
      </w:pPr>
      <w:r w:rsidRPr="003F06D0">
        <w:rPr>
          <w:rFonts w:ascii="Garamond" w:hAnsi="Garamond"/>
          <w:sz w:val="28"/>
          <w:szCs w:val="28"/>
        </w:rPr>
        <w:t xml:space="preserve">1. De l’inscription verbale </w:t>
      </w:r>
      <w:r w:rsidR="00904F34" w:rsidRPr="003F06D0">
        <w:rPr>
          <w:rFonts w:ascii="Garamond" w:hAnsi="Garamond"/>
          <w:sz w:val="28"/>
          <w:szCs w:val="28"/>
        </w:rPr>
        <w:t xml:space="preserve">à la sculpture </w:t>
      </w:r>
      <w:r w:rsidRPr="003F06D0">
        <w:rPr>
          <w:rFonts w:ascii="Garamond" w:hAnsi="Garamond"/>
          <w:sz w:val="28"/>
          <w:szCs w:val="28"/>
        </w:rPr>
        <w:t>et retour</w:t>
      </w:r>
    </w:p>
    <w:p w14:paraId="669266BA" w14:textId="5794BC72" w:rsidR="0037466B" w:rsidRPr="00D876F6" w:rsidRDefault="00985F35" w:rsidP="00C9526E">
      <w:pPr>
        <w:spacing w:after="0" w:line="480" w:lineRule="auto"/>
        <w:ind w:firstLine="284"/>
        <w:jc w:val="both"/>
        <w:rPr>
          <w:rFonts w:ascii="Garamond" w:hAnsi="Garamond"/>
          <w:sz w:val="24"/>
        </w:rPr>
      </w:pPr>
      <w:r w:rsidRPr="00D876F6">
        <w:rPr>
          <w:rFonts w:ascii="Garamond" w:hAnsi="Garamond"/>
          <w:sz w:val="24"/>
        </w:rPr>
        <w:t>D’un point de vue méthodologique, la question directrice peut être résumée ainsi : e</w:t>
      </w:r>
      <w:r w:rsidR="00F276DA" w:rsidRPr="00D876F6">
        <w:rPr>
          <w:rFonts w:ascii="Garamond" w:hAnsi="Garamond"/>
          <w:sz w:val="24"/>
        </w:rPr>
        <w:t xml:space="preserve">n quoi </w:t>
      </w:r>
      <w:r w:rsidRPr="00D876F6">
        <w:rPr>
          <w:rFonts w:ascii="Garamond" w:hAnsi="Garamond"/>
          <w:sz w:val="24"/>
        </w:rPr>
        <w:t>les notions d’ancrage et de relais permettent-elles</w:t>
      </w:r>
      <w:r w:rsidR="00F276DA" w:rsidRPr="00D876F6">
        <w:rPr>
          <w:rFonts w:ascii="Garamond" w:hAnsi="Garamond"/>
          <w:sz w:val="24"/>
        </w:rPr>
        <w:t xml:space="preserve"> de rendre compte de l’économie particulière du monument aux morts ? </w:t>
      </w:r>
      <w:r w:rsidR="0037466B" w:rsidRPr="00D876F6">
        <w:rPr>
          <w:rFonts w:ascii="Garamond" w:hAnsi="Garamond"/>
          <w:sz w:val="24"/>
        </w:rPr>
        <w:t>L’hypothèse à vérifier est que</w:t>
      </w:r>
      <w:r w:rsidR="00904F34">
        <w:rPr>
          <w:rFonts w:ascii="Garamond" w:hAnsi="Garamond"/>
          <w:sz w:val="24"/>
        </w:rPr>
        <w:t>,</w:t>
      </w:r>
      <w:r w:rsidR="0037466B" w:rsidRPr="00D876F6">
        <w:rPr>
          <w:rFonts w:ascii="Garamond" w:hAnsi="Garamond"/>
          <w:sz w:val="24"/>
        </w:rPr>
        <w:t xml:space="preserve"> </w:t>
      </w:r>
      <w:r w:rsidR="00A1638F">
        <w:rPr>
          <w:rFonts w:ascii="Garamond" w:hAnsi="Garamond"/>
          <w:sz w:val="24"/>
        </w:rPr>
        <w:t xml:space="preserve">dans </w:t>
      </w:r>
      <w:r w:rsidR="00A33EA7">
        <w:rPr>
          <w:rFonts w:ascii="Garamond" w:hAnsi="Garamond"/>
          <w:sz w:val="24"/>
        </w:rPr>
        <w:t>c</w:t>
      </w:r>
      <w:r w:rsidR="00A1638F">
        <w:rPr>
          <w:rFonts w:ascii="Garamond" w:hAnsi="Garamond"/>
          <w:sz w:val="24"/>
        </w:rPr>
        <w:t>e cas</w:t>
      </w:r>
      <w:r w:rsidR="00A33EA7">
        <w:rPr>
          <w:rFonts w:ascii="Garamond" w:hAnsi="Garamond"/>
          <w:sz w:val="24"/>
        </w:rPr>
        <w:t>,</w:t>
      </w:r>
      <w:r w:rsidR="00A1638F">
        <w:rPr>
          <w:rFonts w:ascii="Garamond" w:hAnsi="Garamond"/>
          <w:sz w:val="24"/>
        </w:rPr>
        <w:t xml:space="preserve"> </w:t>
      </w:r>
      <w:r w:rsidR="0037466B" w:rsidRPr="00D876F6">
        <w:rPr>
          <w:rFonts w:ascii="Garamond" w:hAnsi="Garamond"/>
          <w:sz w:val="24"/>
        </w:rPr>
        <w:t xml:space="preserve">le verbal ne répète pas le message iconique, </w:t>
      </w:r>
      <w:r w:rsidRPr="00D876F6">
        <w:rPr>
          <w:rFonts w:ascii="Garamond" w:hAnsi="Garamond"/>
          <w:sz w:val="24"/>
        </w:rPr>
        <w:t xml:space="preserve">analogiquement, </w:t>
      </w:r>
      <w:r w:rsidR="0037466B" w:rsidRPr="00D876F6">
        <w:rPr>
          <w:rFonts w:ascii="Garamond" w:hAnsi="Garamond"/>
          <w:sz w:val="24"/>
        </w:rPr>
        <w:t xml:space="preserve">mais le développe. </w:t>
      </w:r>
    </w:p>
    <w:p w14:paraId="197BC9A9" w14:textId="77777777" w:rsidR="00462698" w:rsidRPr="00D876F6" w:rsidRDefault="00985F35" w:rsidP="00C9526E">
      <w:pPr>
        <w:spacing w:after="0" w:line="480" w:lineRule="auto"/>
        <w:ind w:firstLine="284"/>
        <w:jc w:val="both"/>
        <w:rPr>
          <w:rFonts w:ascii="Garamond" w:hAnsi="Garamond"/>
          <w:sz w:val="24"/>
        </w:rPr>
      </w:pPr>
      <w:r w:rsidRPr="00D876F6">
        <w:rPr>
          <w:rFonts w:ascii="Garamond" w:hAnsi="Garamond"/>
          <w:sz w:val="24"/>
        </w:rPr>
        <w:t>Pour pousser la réflexion plus avant</w:t>
      </w:r>
      <w:r w:rsidR="0037466B" w:rsidRPr="00D876F6">
        <w:rPr>
          <w:rFonts w:ascii="Garamond" w:hAnsi="Garamond"/>
          <w:sz w:val="24"/>
        </w:rPr>
        <w:t xml:space="preserve">, </w:t>
      </w:r>
      <w:r w:rsidR="00E1729F" w:rsidRPr="00D876F6">
        <w:rPr>
          <w:rFonts w:ascii="Garamond" w:hAnsi="Garamond"/>
          <w:sz w:val="24"/>
        </w:rPr>
        <w:t xml:space="preserve">nous prendrons appui </w:t>
      </w:r>
      <w:r w:rsidR="00F276DA" w:rsidRPr="00D876F6">
        <w:rPr>
          <w:rFonts w:ascii="Garamond" w:hAnsi="Garamond"/>
          <w:sz w:val="24"/>
        </w:rPr>
        <w:t>sur l</w:t>
      </w:r>
      <w:r w:rsidR="00C232AF" w:rsidRPr="00D876F6">
        <w:rPr>
          <w:rFonts w:ascii="Garamond" w:hAnsi="Garamond"/>
          <w:sz w:val="24"/>
        </w:rPr>
        <w:t xml:space="preserve">e monument </w:t>
      </w:r>
      <w:r w:rsidR="00A33EA7">
        <w:rPr>
          <w:rFonts w:ascii="Garamond" w:hAnsi="Garamond"/>
          <w:sz w:val="24"/>
        </w:rPr>
        <w:t>du souvenir</w:t>
      </w:r>
      <w:r w:rsidR="00C232AF" w:rsidRPr="00D876F6">
        <w:rPr>
          <w:rFonts w:ascii="Garamond" w:hAnsi="Garamond"/>
          <w:sz w:val="24"/>
        </w:rPr>
        <w:t xml:space="preserve"> </w:t>
      </w:r>
      <w:proofErr w:type="spellStart"/>
      <w:r w:rsidR="00C232AF" w:rsidRPr="00D876F6">
        <w:rPr>
          <w:rFonts w:ascii="Garamond" w:hAnsi="Garamond"/>
          <w:i/>
          <w:sz w:val="24"/>
        </w:rPr>
        <w:t>Gëlle</w:t>
      </w:r>
      <w:proofErr w:type="spellEnd"/>
      <w:r w:rsidR="00C232AF" w:rsidRPr="00D876F6">
        <w:rPr>
          <w:rFonts w:ascii="Garamond" w:hAnsi="Garamond"/>
          <w:i/>
          <w:sz w:val="24"/>
        </w:rPr>
        <w:t xml:space="preserve"> Fra</w:t>
      </w:r>
      <w:r w:rsidR="00E1729F" w:rsidRPr="00D876F6">
        <w:rPr>
          <w:rFonts w:ascii="Garamond" w:hAnsi="Garamond"/>
          <w:i/>
          <w:sz w:val="24"/>
        </w:rPr>
        <w:t xml:space="preserve">. </w:t>
      </w:r>
      <w:r w:rsidR="00E1729F" w:rsidRPr="00D876F6">
        <w:rPr>
          <w:rFonts w:ascii="Garamond" w:hAnsi="Garamond"/>
          <w:sz w:val="24"/>
        </w:rPr>
        <w:t>É</w:t>
      </w:r>
      <w:r w:rsidR="00C232AF" w:rsidRPr="00D876F6">
        <w:rPr>
          <w:rFonts w:ascii="Garamond" w:hAnsi="Garamond"/>
          <w:sz w:val="24"/>
        </w:rPr>
        <w:t xml:space="preserve">rigé sur la Place de la Constitution au centre de la ville de </w:t>
      </w:r>
      <w:r w:rsidR="00F276DA" w:rsidRPr="00D876F6">
        <w:rPr>
          <w:rFonts w:ascii="Garamond" w:hAnsi="Garamond"/>
          <w:sz w:val="24"/>
        </w:rPr>
        <w:t>Luxembourg en 1923</w:t>
      </w:r>
      <w:r w:rsidR="00F276DA" w:rsidRPr="00D876F6">
        <w:rPr>
          <w:rStyle w:val="Marquenotebasdepage"/>
          <w:rFonts w:ascii="Garamond" w:hAnsi="Garamond"/>
          <w:sz w:val="24"/>
        </w:rPr>
        <w:footnoteReference w:id="2"/>
      </w:r>
      <w:r w:rsidR="00C232AF" w:rsidRPr="00D876F6">
        <w:rPr>
          <w:rFonts w:ascii="Garamond" w:hAnsi="Garamond"/>
          <w:sz w:val="24"/>
        </w:rPr>
        <w:t xml:space="preserve"> </w:t>
      </w:r>
      <w:r w:rsidR="00F276DA" w:rsidRPr="00D876F6">
        <w:rPr>
          <w:rFonts w:ascii="Garamond" w:hAnsi="Garamond"/>
          <w:sz w:val="24"/>
        </w:rPr>
        <w:t>p</w:t>
      </w:r>
      <w:r w:rsidR="00E1729F" w:rsidRPr="00D876F6">
        <w:rPr>
          <w:rFonts w:ascii="Garamond" w:hAnsi="Garamond"/>
          <w:sz w:val="24"/>
        </w:rPr>
        <w:t xml:space="preserve">our </w:t>
      </w:r>
      <w:r w:rsidR="00E1729F" w:rsidRPr="00D876F6">
        <w:rPr>
          <w:rFonts w:ascii="Garamond" w:hAnsi="Garamond"/>
          <w:sz w:val="24"/>
        </w:rPr>
        <w:lastRenderedPageBreak/>
        <w:t>commémorer la grande guerre, i</w:t>
      </w:r>
      <w:r w:rsidR="00F276DA" w:rsidRPr="00D876F6">
        <w:rPr>
          <w:rFonts w:ascii="Garamond" w:hAnsi="Garamond"/>
          <w:sz w:val="24"/>
        </w:rPr>
        <w:t xml:space="preserve">l </w:t>
      </w:r>
      <w:r w:rsidR="00C232AF" w:rsidRPr="00D876F6">
        <w:rPr>
          <w:rFonts w:ascii="Garamond" w:hAnsi="Garamond"/>
          <w:sz w:val="24"/>
        </w:rPr>
        <w:t xml:space="preserve">se compose d’un obélisque qui supporte la sculpture d’une femme en or </w:t>
      </w:r>
      <w:r w:rsidR="00E1729F" w:rsidRPr="00D876F6">
        <w:rPr>
          <w:rFonts w:ascii="Garamond" w:hAnsi="Garamond"/>
          <w:sz w:val="24"/>
        </w:rPr>
        <w:t xml:space="preserve">de l’artiste Claus </w:t>
      </w:r>
      <w:proofErr w:type="spellStart"/>
      <w:r w:rsidR="00E1729F" w:rsidRPr="00D876F6">
        <w:rPr>
          <w:rFonts w:ascii="Garamond" w:hAnsi="Garamond"/>
          <w:sz w:val="24"/>
        </w:rPr>
        <w:t>Cito</w:t>
      </w:r>
      <w:proofErr w:type="spellEnd"/>
      <w:r w:rsidR="00E1729F" w:rsidRPr="00D876F6">
        <w:rPr>
          <w:rFonts w:ascii="Garamond" w:hAnsi="Garamond"/>
          <w:sz w:val="24"/>
        </w:rPr>
        <w:t xml:space="preserve">, </w:t>
      </w:r>
      <w:r w:rsidR="00C232AF" w:rsidRPr="00D876F6">
        <w:rPr>
          <w:rFonts w:ascii="Garamond" w:hAnsi="Garamond"/>
          <w:sz w:val="24"/>
        </w:rPr>
        <w:t xml:space="preserve">symbolisant la déesse de la victoire (comme en témoigne plus particulièrement la couronne de laurier que la femme porte </w:t>
      </w:r>
      <w:r w:rsidR="00E1729F" w:rsidRPr="00D876F6">
        <w:rPr>
          <w:rFonts w:ascii="Garamond" w:hAnsi="Garamond"/>
          <w:sz w:val="24"/>
        </w:rPr>
        <w:t xml:space="preserve">devant </w:t>
      </w:r>
      <w:r w:rsidR="00C232AF" w:rsidRPr="00D876F6">
        <w:rPr>
          <w:rFonts w:ascii="Garamond" w:hAnsi="Garamond"/>
          <w:sz w:val="24"/>
        </w:rPr>
        <w:t>elle). Une des faces du socle est cachée par un groupe de deux personnages en bronze : selon le modèle de l’Autel de la Patrie (</w:t>
      </w:r>
      <w:proofErr w:type="spellStart"/>
      <w:r w:rsidR="00C232AF" w:rsidRPr="00D876F6">
        <w:rPr>
          <w:rFonts w:ascii="Garamond" w:hAnsi="Garamond"/>
          <w:sz w:val="24"/>
        </w:rPr>
        <w:t>Pevi</w:t>
      </w:r>
      <w:r w:rsidR="00C232AF" w:rsidRPr="00D876F6">
        <w:rPr>
          <w:rFonts w:ascii="Times New Roman CE" w:hAnsi="Times New Roman CE" w:cs="Times New Roman CE"/>
        </w:rPr>
        <w:t>ć</w:t>
      </w:r>
      <w:proofErr w:type="spellEnd"/>
      <w:r w:rsidR="00C232AF" w:rsidRPr="00D876F6">
        <w:rPr>
          <w:rFonts w:ascii="Garamond" w:hAnsi="Garamond"/>
          <w:sz w:val="24"/>
        </w:rPr>
        <w:t xml:space="preserve"> 2012 : 39) sur lequel des hommes jeunes sont sacrifiés, un volontaire luxembourgeois ayant combattu comme légionnaire alors même que son pays est resté neutre pleure un volontaire mort ; les trois autres faces portent des inscriptions, dont une allocution de la Grande-Duchesse Charlotte le 16 avril 1945. </w:t>
      </w:r>
    </w:p>
    <w:p w14:paraId="3CF414F0" w14:textId="65267BB1" w:rsidR="00E1729F" w:rsidRPr="00D876F6" w:rsidRDefault="00BC1188" w:rsidP="00E1729F">
      <w:pPr>
        <w:spacing w:after="0" w:line="480" w:lineRule="auto"/>
        <w:ind w:firstLine="284"/>
        <w:jc w:val="both"/>
        <w:rPr>
          <w:rFonts w:ascii="Garamond" w:hAnsi="Garamond"/>
          <w:sz w:val="24"/>
        </w:rPr>
      </w:pPr>
      <w:r w:rsidRPr="00D876F6">
        <w:rPr>
          <w:rFonts w:ascii="Garamond" w:hAnsi="Garamond"/>
          <w:sz w:val="24"/>
        </w:rPr>
        <w:t xml:space="preserve">Procédant en trois temps, nous chercherons à montrer que le type de gestion du rapport au temps caractéristique du monument aux morts trouve son fondement dans l’entrejeu des inscriptions verbales et de la sculpture : plus précisément, dans la manière dont le texte </w:t>
      </w:r>
      <w:r w:rsidRPr="00D876F6">
        <w:rPr>
          <w:rFonts w:ascii="Garamond" w:hAnsi="Garamond"/>
          <w:i/>
          <w:sz w:val="24"/>
        </w:rPr>
        <w:t xml:space="preserve">développe </w:t>
      </w:r>
      <w:r w:rsidRPr="00D876F6">
        <w:rPr>
          <w:rFonts w:ascii="Garamond" w:hAnsi="Garamond"/>
          <w:sz w:val="24"/>
        </w:rPr>
        <w:t xml:space="preserve">le message </w:t>
      </w:r>
      <w:r w:rsidR="00ED32BF">
        <w:rPr>
          <w:rFonts w:ascii="Garamond" w:hAnsi="Garamond"/>
          <w:sz w:val="24"/>
        </w:rPr>
        <w:t>porté par</w:t>
      </w:r>
      <w:r w:rsidRPr="00D876F6">
        <w:rPr>
          <w:rFonts w:ascii="Garamond" w:hAnsi="Garamond"/>
          <w:sz w:val="24"/>
        </w:rPr>
        <w:t xml:space="preserve"> la sculpture</w:t>
      </w:r>
      <w:r w:rsidR="00ED32BF">
        <w:rPr>
          <w:rFonts w:ascii="Garamond" w:hAnsi="Garamond"/>
          <w:sz w:val="24"/>
        </w:rPr>
        <w:t>.</w:t>
      </w:r>
      <w:r w:rsidRPr="00D876F6">
        <w:rPr>
          <w:rFonts w:ascii="Garamond" w:hAnsi="Garamond"/>
          <w:sz w:val="24"/>
        </w:rPr>
        <w:t xml:space="preserve"> </w:t>
      </w:r>
    </w:p>
    <w:p w14:paraId="7AD40C08" w14:textId="77777777" w:rsidR="00AE4909" w:rsidRPr="00D876F6" w:rsidRDefault="0037466B" w:rsidP="003B6602">
      <w:pPr>
        <w:spacing w:after="0" w:line="480" w:lineRule="auto"/>
        <w:ind w:firstLine="284"/>
        <w:jc w:val="both"/>
        <w:rPr>
          <w:rFonts w:ascii="Garamond" w:hAnsi="Garamond"/>
          <w:sz w:val="24"/>
        </w:rPr>
      </w:pPr>
      <w:r w:rsidRPr="00D876F6">
        <w:rPr>
          <w:rFonts w:ascii="Garamond" w:hAnsi="Garamond"/>
          <w:sz w:val="24"/>
        </w:rPr>
        <w:t xml:space="preserve">Commençons par </w:t>
      </w:r>
      <w:r w:rsidR="00AE4909" w:rsidRPr="00D876F6">
        <w:rPr>
          <w:rFonts w:ascii="Garamond" w:hAnsi="Garamond"/>
          <w:sz w:val="24"/>
        </w:rPr>
        <w:t xml:space="preserve">analyser les inscriptions verbales de plus près, en les approchant sous l’angle des temps verbaux. </w:t>
      </w:r>
    </w:p>
    <w:p w14:paraId="33DE8EBC" w14:textId="77777777" w:rsidR="00AE4909" w:rsidRPr="003F06D0" w:rsidRDefault="00AE4909" w:rsidP="003B6602">
      <w:pPr>
        <w:spacing w:after="0" w:line="480" w:lineRule="auto"/>
        <w:jc w:val="both"/>
        <w:rPr>
          <w:rFonts w:ascii="Garamond" w:hAnsi="Garamond"/>
          <w:b/>
          <w:sz w:val="24"/>
        </w:rPr>
      </w:pPr>
      <w:r w:rsidRPr="003F06D0">
        <w:rPr>
          <w:rFonts w:ascii="Garamond" w:hAnsi="Garamond"/>
          <w:b/>
          <w:sz w:val="24"/>
        </w:rPr>
        <w:t xml:space="preserve">1.1. Les inscriptions verbales : entre </w:t>
      </w:r>
      <w:r w:rsidR="00843E64" w:rsidRPr="003F06D0">
        <w:rPr>
          <w:rFonts w:ascii="Garamond" w:hAnsi="Garamond"/>
          <w:b/>
          <w:sz w:val="24"/>
        </w:rPr>
        <w:t>matérialisation et dématérialisation historiques</w:t>
      </w:r>
    </w:p>
    <w:p w14:paraId="7C1697A3" w14:textId="77777777" w:rsidR="00AE4909" w:rsidRPr="00D876F6" w:rsidRDefault="00AE4909" w:rsidP="00AE4909">
      <w:pPr>
        <w:spacing w:after="0" w:line="480" w:lineRule="auto"/>
        <w:ind w:firstLine="284"/>
        <w:jc w:val="both"/>
        <w:rPr>
          <w:rFonts w:ascii="Garamond" w:hAnsi="Garamond"/>
          <w:sz w:val="24"/>
        </w:rPr>
      </w:pPr>
      <w:r w:rsidRPr="00D876F6">
        <w:rPr>
          <w:rFonts w:ascii="Garamond" w:hAnsi="Garamond"/>
          <w:sz w:val="24"/>
        </w:rPr>
        <w:t xml:space="preserve">Les inscriptions verbales se déclinent en trois genres textuels : la liste des noms des lieux où les volontaires des trois guerres ont combattu ; les récits célébrant la bravoure des légionnaires luxembourgeois ou des « fils de Luxembourg » engagés dans des batailles en France, en Belgique ou en Corée ; l’allocution de la Grande-Duchesse Charlotte. Selon une première lecture, les inscriptions fournissent à la sculpture allégorique un ancrage événementiel fort, le régime historiographique retenu rompant cependant avec l’objectivation pure qui privilégierait l’enchaînement rigoureux d’actions successives saisies à travers leurs rapports de consécution, de causalité et de conséquence, en vertu d’une logique « technicienne » de caractère algorithmique. Si l’on tient compte de la distinction </w:t>
      </w:r>
      <w:proofErr w:type="spellStart"/>
      <w:r w:rsidRPr="00D876F6">
        <w:rPr>
          <w:rFonts w:ascii="Garamond" w:hAnsi="Garamond"/>
          <w:sz w:val="24"/>
        </w:rPr>
        <w:t>benvenistienne</w:t>
      </w:r>
      <w:proofErr w:type="spellEnd"/>
      <w:r w:rsidRPr="00D876F6">
        <w:rPr>
          <w:rFonts w:ascii="Garamond" w:hAnsi="Garamond"/>
          <w:sz w:val="24"/>
        </w:rPr>
        <w:t xml:space="preserve"> entre le récit et le discours, ou de celle, </w:t>
      </w:r>
      <w:r w:rsidRPr="00D876F6">
        <w:rPr>
          <w:rFonts w:ascii="Garamond" w:hAnsi="Garamond"/>
          <w:sz w:val="24"/>
        </w:rPr>
        <w:lastRenderedPageBreak/>
        <w:t xml:space="preserve">proposée par </w:t>
      </w:r>
      <w:proofErr w:type="spellStart"/>
      <w:r w:rsidRPr="00D876F6">
        <w:rPr>
          <w:rFonts w:ascii="Garamond" w:hAnsi="Garamond"/>
          <w:sz w:val="24"/>
        </w:rPr>
        <w:t>Weinrich</w:t>
      </w:r>
      <w:proofErr w:type="spellEnd"/>
      <w:r w:rsidRPr="00D876F6">
        <w:rPr>
          <w:rFonts w:ascii="Garamond" w:hAnsi="Garamond"/>
          <w:sz w:val="24"/>
        </w:rPr>
        <w:t xml:space="preserve"> (1973), entre des attitudes de locution qui commandent une écoute détendue ou tendue, l’emploi des temps du verbe (le passé composé et le présent) ainsi que les nombreux </w:t>
      </w:r>
      <w:proofErr w:type="spellStart"/>
      <w:r w:rsidRPr="00D876F6">
        <w:rPr>
          <w:rFonts w:ascii="Garamond" w:hAnsi="Garamond"/>
          <w:sz w:val="24"/>
        </w:rPr>
        <w:t>subjectivèmes</w:t>
      </w:r>
      <w:proofErr w:type="spellEnd"/>
      <w:r w:rsidRPr="00D876F6">
        <w:rPr>
          <w:rFonts w:ascii="Garamond" w:hAnsi="Garamond"/>
          <w:sz w:val="24"/>
        </w:rPr>
        <w:t xml:space="preserve"> témoignent, au contraire, sinon de la remontée vers le « </w:t>
      </w:r>
      <w:proofErr w:type="spellStart"/>
      <w:r w:rsidRPr="00D876F6">
        <w:rPr>
          <w:rFonts w:ascii="Garamond" w:hAnsi="Garamond"/>
          <w:sz w:val="24"/>
        </w:rPr>
        <w:t>re</w:t>
      </w:r>
      <w:proofErr w:type="spellEnd"/>
      <w:r w:rsidRPr="00D876F6">
        <w:rPr>
          <w:rFonts w:ascii="Garamond" w:hAnsi="Garamond"/>
          <w:sz w:val="24"/>
        </w:rPr>
        <w:t xml:space="preserve">-présent » cher au sémioticien Jean-Claude Coquet, du moins de la volonté jamais démentie de tisser un lien avec le présent du lecteur : </w:t>
      </w:r>
    </w:p>
    <w:p w14:paraId="09C44426" w14:textId="0C8C3C00" w:rsidR="00AE4909" w:rsidRPr="00D876F6" w:rsidRDefault="00AE4909" w:rsidP="00AE4909">
      <w:pPr>
        <w:pStyle w:val="Paragraphedeliste"/>
        <w:numPr>
          <w:ilvl w:val="0"/>
          <w:numId w:val="1"/>
        </w:numPr>
        <w:spacing w:after="0" w:line="240" w:lineRule="auto"/>
        <w:ind w:left="851"/>
        <w:jc w:val="both"/>
        <w:rPr>
          <w:rFonts w:ascii="Garamond" w:hAnsi="Garamond"/>
          <w:sz w:val="24"/>
        </w:rPr>
      </w:pPr>
      <w:r w:rsidRPr="00D876F6">
        <w:rPr>
          <w:rFonts w:ascii="Garamond" w:hAnsi="Garamond"/>
          <w:sz w:val="24"/>
          <w:lang w:eastAsia="fr-FR"/>
        </w:rPr>
        <w:t>Du 3</w:t>
      </w:r>
      <w:r w:rsidR="000E3FCF">
        <w:rPr>
          <w:rFonts w:ascii="Garamond" w:hAnsi="Garamond"/>
          <w:sz w:val="24"/>
          <w:lang w:eastAsia="fr-FR"/>
        </w:rPr>
        <w:t>1 janvier 1951 au 27 juillet 195</w:t>
      </w:r>
      <w:r w:rsidRPr="00D876F6">
        <w:rPr>
          <w:rFonts w:ascii="Garamond" w:hAnsi="Garamond"/>
          <w:sz w:val="24"/>
          <w:lang w:eastAsia="fr-FR"/>
        </w:rPr>
        <w:t xml:space="preserve">3, ils ont mené dans des conditions de combat pénibles, de par la nature du terrain et des conditions climatiques, une lutte acharnée, contre un ennemi en surnombre, pour rétablir, dans le cadre de la mission des forces des nations unies en Corée, la paix et la sécurité internationale. Nos volontaires pour la Corée ont fait pendant cette période honneur à l'armée et à leur patrie. Henri, grand-duc. </w:t>
      </w:r>
    </w:p>
    <w:p w14:paraId="49772A10" w14:textId="77777777" w:rsidR="00AE4909" w:rsidRPr="00D876F6" w:rsidRDefault="00AE4909" w:rsidP="00AE4909">
      <w:pPr>
        <w:pStyle w:val="Paragraphedeliste"/>
        <w:spacing w:line="240" w:lineRule="auto"/>
        <w:ind w:left="851"/>
        <w:jc w:val="both"/>
        <w:rPr>
          <w:rFonts w:ascii="Garamond" w:hAnsi="Garamond"/>
          <w:sz w:val="24"/>
        </w:rPr>
      </w:pPr>
    </w:p>
    <w:p w14:paraId="7B9593DB" w14:textId="77777777" w:rsidR="00AE4909" w:rsidRPr="00D876F6" w:rsidRDefault="00AE4909" w:rsidP="00AE4909">
      <w:pPr>
        <w:pStyle w:val="Paragraphedeliste"/>
        <w:numPr>
          <w:ilvl w:val="0"/>
          <w:numId w:val="1"/>
        </w:numPr>
        <w:spacing w:line="240" w:lineRule="auto"/>
        <w:ind w:left="851"/>
        <w:jc w:val="both"/>
        <w:rPr>
          <w:rFonts w:ascii="Garamond" w:hAnsi="Garamond"/>
          <w:sz w:val="24"/>
        </w:rPr>
      </w:pPr>
      <w:r w:rsidRPr="00D876F6">
        <w:rPr>
          <w:rFonts w:ascii="Garamond" w:hAnsi="Garamond"/>
          <w:sz w:val="24"/>
          <w:lang w:eastAsia="fr-FR"/>
        </w:rPr>
        <w:t>Sur les champs de bataille de la Marne, de l'Aisne et de la Somme, en Artois, en Champagne, comme à Verdun – unis aux armées de l'entente dans la grande guerre de</w:t>
      </w:r>
      <w:r w:rsidRPr="00D876F6">
        <w:rPr>
          <w:rFonts w:ascii="Garamond" w:hAnsi="Garamond"/>
          <w:sz w:val="24"/>
          <w:lang w:eastAsia="fr-FR"/>
        </w:rPr>
        <w:br/>
        <w:t>1914-1918, partageant les fatigues, les souffrances et la gloire de leurs frères d'armes de la légion étrangère, les légionnaires luxembourgeois, héroïque phalange, ont combattu pendant plus de quatre ans, sans une défaillance donnant partout l'exemple de leur courage, de leur ténacité, de leur dévouement.</w:t>
      </w:r>
    </w:p>
    <w:p w14:paraId="345635EA" w14:textId="77777777" w:rsidR="00AE4909" w:rsidRPr="00D876F6" w:rsidRDefault="00AE4909" w:rsidP="00AE4909">
      <w:pPr>
        <w:spacing w:after="0" w:line="480" w:lineRule="auto"/>
        <w:jc w:val="both"/>
        <w:rPr>
          <w:rFonts w:ascii="Garamond" w:hAnsi="Garamond"/>
          <w:sz w:val="24"/>
        </w:rPr>
      </w:pPr>
      <w:r w:rsidRPr="00D876F6">
        <w:rPr>
          <w:rFonts w:ascii="Garamond" w:hAnsi="Garamond"/>
          <w:sz w:val="24"/>
        </w:rPr>
        <w:t xml:space="preserve">En cela, ces inscriptions rétablissent, typiquement, le poids des circonstances, l’épaisse matérialité de l’histoire. </w:t>
      </w:r>
    </w:p>
    <w:p w14:paraId="6A5F2780" w14:textId="77777777" w:rsidR="00AE4909" w:rsidRPr="00D876F6" w:rsidRDefault="00AE4909" w:rsidP="00AE4909">
      <w:pPr>
        <w:spacing w:after="0" w:line="480" w:lineRule="auto"/>
        <w:ind w:firstLine="284"/>
        <w:jc w:val="both"/>
        <w:rPr>
          <w:rFonts w:ascii="Garamond" w:hAnsi="Garamond"/>
          <w:sz w:val="24"/>
        </w:rPr>
      </w:pPr>
      <w:r w:rsidRPr="00D876F6">
        <w:rPr>
          <w:rFonts w:ascii="Garamond" w:hAnsi="Garamond"/>
          <w:sz w:val="24"/>
        </w:rPr>
        <w:t>En même temps, l’allocution de la Grande-Duchesse le 16 avril 1945 favorise une deuxième lecture :</w:t>
      </w:r>
    </w:p>
    <w:p w14:paraId="5F7B3D01" w14:textId="77777777" w:rsidR="00AE4909" w:rsidRPr="00D876F6" w:rsidRDefault="00AE4909" w:rsidP="00AE4909">
      <w:pPr>
        <w:pStyle w:val="Paragraphedeliste"/>
        <w:numPr>
          <w:ilvl w:val="0"/>
          <w:numId w:val="1"/>
        </w:numPr>
        <w:spacing w:after="0" w:line="240" w:lineRule="auto"/>
        <w:ind w:left="851"/>
        <w:jc w:val="both"/>
        <w:rPr>
          <w:rFonts w:ascii="Garamond" w:hAnsi="Garamond"/>
          <w:sz w:val="24"/>
        </w:rPr>
      </w:pPr>
      <w:r w:rsidRPr="00D876F6">
        <w:rPr>
          <w:rFonts w:ascii="Garamond" w:hAnsi="Garamond"/>
          <w:sz w:val="24"/>
        </w:rPr>
        <w:t xml:space="preserve">Je suis fière de nos volontaires qui à l’exemple de leurs aînés de la dernière guerre ont rejoint les armées alliées pour défendre avec elles la cause de notre petite patrie. </w:t>
      </w:r>
    </w:p>
    <w:p w14:paraId="15E03199" w14:textId="77777777" w:rsidR="00AE4909" w:rsidRPr="00D876F6" w:rsidRDefault="00AE4909" w:rsidP="00AE4909">
      <w:pPr>
        <w:pStyle w:val="Paragraphedeliste"/>
        <w:spacing w:line="240" w:lineRule="auto"/>
        <w:ind w:left="851"/>
        <w:jc w:val="both"/>
        <w:rPr>
          <w:rFonts w:ascii="Garamond" w:hAnsi="Garamond"/>
          <w:sz w:val="24"/>
        </w:rPr>
      </w:pPr>
      <w:r w:rsidRPr="00D876F6">
        <w:rPr>
          <w:rFonts w:ascii="Garamond" w:hAnsi="Garamond"/>
          <w:sz w:val="24"/>
        </w:rPr>
        <w:t xml:space="preserve">Je m’incline devant les victimes et héros de la patrie et devant le deuil de leurs familles. Leur sang n’aura pas été versé en vain. Ils ont affirmé par leur mort que par-dessus les divisions de parti, de classe et de confession, il y a une réalité d’un idéal commun à nous tous : la patrie luxembourgeoise. Grande-Duchesse Charlotte le 16 avril 1945.  </w:t>
      </w:r>
    </w:p>
    <w:p w14:paraId="54DB7314" w14:textId="3FC81325" w:rsidR="00AE4909" w:rsidRPr="00D876F6" w:rsidRDefault="00AE4909" w:rsidP="00AE4909">
      <w:pPr>
        <w:spacing w:after="0" w:line="480" w:lineRule="auto"/>
        <w:jc w:val="both"/>
        <w:rPr>
          <w:rFonts w:ascii="Garamond" w:hAnsi="Garamond"/>
          <w:sz w:val="24"/>
        </w:rPr>
      </w:pPr>
      <w:r w:rsidRPr="00D876F6">
        <w:rPr>
          <w:rFonts w:ascii="Garamond" w:hAnsi="Garamond"/>
          <w:sz w:val="24"/>
        </w:rPr>
        <w:t>Au-delà de l’événement rapporté, inséré dans une chaîne chronologique, le texte acquiert une valeur de modèle arraché aux contingences historiques, de formule ritualisée destinée à être répétée d’innombrables fois par les chefs d’état ou les particuliers qui sont appelés, indéfiniment, à reconduire le scénario de la créance et de la dette</w:t>
      </w:r>
      <w:r w:rsidR="00ED32BF">
        <w:rPr>
          <w:rStyle w:val="Marquenotebasdepage"/>
          <w:rFonts w:ascii="Garamond" w:hAnsi="Garamond"/>
          <w:sz w:val="24"/>
        </w:rPr>
        <w:footnoteReference w:id="3"/>
      </w:r>
      <w:r w:rsidRPr="00D876F6">
        <w:rPr>
          <w:rFonts w:ascii="Garamond" w:hAnsi="Garamond"/>
          <w:sz w:val="24"/>
        </w:rPr>
        <w:t xml:space="preserve">. L’emploi du futur antérieur suggère cette ouverture sur un après dont les limites sont incessamment repoussées. Yves </w:t>
      </w:r>
      <w:proofErr w:type="spellStart"/>
      <w:r w:rsidRPr="00D876F6">
        <w:rPr>
          <w:rFonts w:ascii="Garamond" w:hAnsi="Garamond"/>
          <w:sz w:val="24"/>
        </w:rPr>
        <w:t>Hélias</w:t>
      </w:r>
      <w:proofErr w:type="spellEnd"/>
      <w:r w:rsidRPr="00D876F6">
        <w:rPr>
          <w:rFonts w:ascii="Garamond" w:hAnsi="Garamond"/>
          <w:sz w:val="24"/>
        </w:rPr>
        <w:t xml:space="preserve"> (1979 : 756) confirme l’élargissement temporel en ces termes : </w:t>
      </w:r>
    </w:p>
    <w:p w14:paraId="01DA9E76" w14:textId="77777777" w:rsidR="00AE4909" w:rsidRPr="00D876F6" w:rsidRDefault="00AE4909" w:rsidP="00AE4909">
      <w:pPr>
        <w:spacing w:after="0" w:line="240" w:lineRule="auto"/>
        <w:ind w:left="851"/>
        <w:jc w:val="both"/>
        <w:rPr>
          <w:rFonts w:ascii="Garamond" w:hAnsi="Garamond"/>
          <w:sz w:val="24"/>
        </w:rPr>
      </w:pPr>
      <w:r w:rsidRPr="00D876F6">
        <w:rPr>
          <w:rFonts w:ascii="Garamond" w:hAnsi="Garamond"/>
          <w:sz w:val="24"/>
        </w:rPr>
        <w:lastRenderedPageBreak/>
        <w:t xml:space="preserve">De pouvoir réel, historiquement situé, il [le pouvoir qui sous-tend le don] devient capacité permanente de l’État d’envoyer à la mort ; de produit d’une contingence, il se transforme […] en émanation d’une souveraineté. […] Il apparaît alors que cet échange asymptotique donne une véritable extension normative à ce pouvoir puisqu’il devient abstrait, constant et consenti. </w:t>
      </w:r>
    </w:p>
    <w:p w14:paraId="3AFDC054" w14:textId="77777777" w:rsidR="00AE4909" w:rsidRPr="00D876F6" w:rsidRDefault="00AE4909" w:rsidP="00AE4909">
      <w:pPr>
        <w:spacing w:after="0" w:line="240" w:lineRule="auto"/>
        <w:ind w:left="851"/>
        <w:jc w:val="both"/>
        <w:rPr>
          <w:rFonts w:ascii="Garamond" w:hAnsi="Garamond"/>
          <w:sz w:val="24"/>
        </w:rPr>
      </w:pPr>
    </w:p>
    <w:p w14:paraId="33C8177B" w14:textId="77777777" w:rsidR="00AE4909" w:rsidRPr="00D876F6" w:rsidRDefault="00AE4909" w:rsidP="00AE4909">
      <w:pPr>
        <w:spacing w:after="0" w:line="480" w:lineRule="auto"/>
        <w:jc w:val="both"/>
        <w:rPr>
          <w:rFonts w:ascii="Garamond" w:hAnsi="Garamond"/>
          <w:sz w:val="24"/>
        </w:rPr>
      </w:pPr>
      <w:r w:rsidRPr="00D876F6">
        <w:rPr>
          <w:rFonts w:ascii="Garamond" w:hAnsi="Garamond"/>
          <w:sz w:val="24"/>
        </w:rPr>
        <w:t>La dématérialisation historique, qui se profile sur le fond du récit des actes de bravoure passés, est annoncée par un trait caractéristique du récit épidictique : la production d’un « effet d’évidence ». En recourant à des catégories prototypiques (« héros ») que le lecteur est supposé (</w:t>
      </w:r>
      <w:proofErr w:type="spellStart"/>
      <w:r w:rsidRPr="00D876F6">
        <w:rPr>
          <w:rFonts w:ascii="Garamond" w:hAnsi="Garamond"/>
          <w:sz w:val="24"/>
        </w:rPr>
        <w:t>re</w:t>
      </w:r>
      <w:proofErr w:type="spellEnd"/>
      <w:r w:rsidRPr="00D876F6">
        <w:rPr>
          <w:rFonts w:ascii="Garamond" w:hAnsi="Garamond"/>
          <w:sz w:val="24"/>
        </w:rPr>
        <w:t>)connaître, en énumérant des valeurs (le « calme courage », la « tenace énergie </w:t>
      </w:r>
      <w:proofErr w:type="gramStart"/>
      <w:r w:rsidRPr="00D876F6">
        <w:rPr>
          <w:rFonts w:ascii="Garamond" w:hAnsi="Garamond"/>
          <w:sz w:val="24"/>
        </w:rPr>
        <w:t>»…)</w:t>
      </w:r>
      <w:proofErr w:type="gramEnd"/>
      <w:r w:rsidRPr="00D876F6">
        <w:rPr>
          <w:rFonts w:ascii="Garamond" w:hAnsi="Garamond"/>
          <w:sz w:val="24"/>
        </w:rPr>
        <w:t xml:space="preserve"> soustraites à la délibération, qui présupposent l’accord de l’assistance, le discours épidictique a vocation à inclure celle-ci dans la célébration d’un héroïsme déjà identifié et confirmé, qui finit par être approché dans sa généralité, c’est-à-dire en tant qu’abstrait d’une effectivité passée. Emmanuelle </w:t>
      </w:r>
      <w:proofErr w:type="spellStart"/>
      <w:r w:rsidRPr="00D876F6">
        <w:rPr>
          <w:rFonts w:ascii="Garamond" w:hAnsi="Garamond"/>
          <w:sz w:val="24"/>
        </w:rPr>
        <w:t>Danblon</w:t>
      </w:r>
      <w:proofErr w:type="spellEnd"/>
      <w:r w:rsidRPr="00D876F6">
        <w:rPr>
          <w:rFonts w:ascii="Garamond" w:hAnsi="Garamond"/>
          <w:sz w:val="24"/>
        </w:rPr>
        <w:t xml:space="preserve"> (2001 : 30) écrit à ce sujet : </w:t>
      </w:r>
    </w:p>
    <w:p w14:paraId="1E39A6AC" w14:textId="77777777" w:rsidR="00AE4909" w:rsidRPr="00D876F6" w:rsidRDefault="00AE4909" w:rsidP="00843E64">
      <w:pPr>
        <w:spacing w:line="240" w:lineRule="auto"/>
        <w:ind w:left="851"/>
        <w:jc w:val="both"/>
        <w:rPr>
          <w:rFonts w:ascii="Garamond" w:hAnsi="Garamond"/>
          <w:sz w:val="24"/>
        </w:rPr>
      </w:pPr>
      <w:r w:rsidRPr="00D876F6">
        <w:rPr>
          <w:rFonts w:ascii="Garamond" w:hAnsi="Garamond"/>
          <w:sz w:val="24"/>
        </w:rPr>
        <w:t xml:space="preserve">[…] </w:t>
      </w:r>
      <w:proofErr w:type="gramStart"/>
      <w:r w:rsidRPr="00D876F6">
        <w:rPr>
          <w:rFonts w:ascii="Garamond" w:hAnsi="Garamond"/>
          <w:sz w:val="24"/>
        </w:rPr>
        <w:t>on</w:t>
      </w:r>
      <w:proofErr w:type="gramEnd"/>
      <w:r w:rsidRPr="00D876F6">
        <w:rPr>
          <w:rFonts w:ascii="Garamond" w:hAnsi="Garamond"/>
          <w:sz w:val="24"/>
        </w:rPr>
        <w:t xml:space="preserve"> comprend pourquoi les personnages qui font l’objet de l’éloge ne sont plus de véritables individus, mais se haussent au rang d’un type. En effet, ils deviennent les symboles de l’</w:t>
      </w:r>
      <w:proofErr w:type="spellStart"/>
      <w:r w:rsidRPr="00D876F6">
        <w:rPr>
          <w:rFonts w:ascii="Garamond" w:hAnsi="Garamond"/>
          <w:i/>
          <w:sz w:val="24"/>
        </w:rPr>
        <w:t>homonoia</w:t>
      </w:r>
      <w:proofErr w:type="spellEnd"/>
      <w:r w:rsidRPr="00D876F6">
        <w:rPr>
          <w:rFonts w:ascii="Garamond" w:hAnsi="Garamond"/>
          <w:sz w:val="24"/>
        </w:rPr>
        <w:t xml:space="preserve">, c’est-à-dire l’incarnation de valeurs sacrées qui assurent la cohésion de la cité. </w:t>
      </w:r>
    </w:p>
    <w:p w14:paraId="24BBD7EC" w14:textId="77777777" w:rsidR="00AE4909" w:rsidRPr="00D876F6" w:rsidRDefault="00AE4909" w:rsidP="003B6602">
      <w:pPr>
        <w:spacing w:after="0" w:line="480" w:lineRule="auto"/>
        <w:jc w:val="both"/>
        <w:rPr>
          <w:rFonts w:ascii="Garamond" w:hAnsi="Garamond"/>
          <w:sz w:val="24"/>
        </w:rPr>
      </w:pPr>
      <w:r w:rsidRPr="00D876F6">
        <w:rPr>
          <w:rFonts w:ascii="Garamond" w:hAnsi="Garamond"/>
          <w:sz w:val="24"/>
        </w:rPr>
        <w:t xml:space="preserve">Or, </w:t>
      </w:r>
      <w:r w:rsidR="00843E64" w:rsidRPr="00D876F6">
        <w:rPr>
          <w:rFonts w:ascii="Garamond" w:hAnsi="Garamond"/>
          <w:sz w:val="24"/>
        </w:rPr>
        <w:t>nous verrons que, tendues entre matérialisation et dématérialisation historiques,</w:t>
      </w:r>
      <w:r w:rsidRPr="00D876F6">
        <w:rPr>
          <w:rFonts w:ascii="Garamond" w:hAnsi="Garamond"/>
          <w:sz w:val="24"/>
        </w:rPr>
        <w:t xml:space="preserve"> les inscriptions verbales tissent avec la </w:t>
      </w:r>
      <w:r w:rsidR="00843E64" w:rsidRPr="00D876F6">
        <w:rPr>
          <w:rFonts w:ascii="Garamond" w:hAnsi="Garamond"/>
          <w:sz w:val="24"/>
        </w:rPr>
        <w:t xml:space="preserve">figure allégorique de la femme en or </w:t>
      </w:r>
      <w:r w:rsidRPr="00D876F6">
        <w:rPr>
          <w:rFonts w:ascii="Garamond" w:hAnsi="Garamond"/>
          <w:sz w:val="24"/>
        </w:rPr>
        <w:t xml:space="preserve">une relation de </w:t>
      </w:r>
      <w:r w:rsidR="00843E64" w:rsidRPr="00D876F6">
        <w:rPr>
          <w:rFonts w:ascii="Garamond" w:hAnsi="Garamond"/>
          <w:sz w:val="24"/>
        </w:rPr>
        <w:t xml:space="preserve">complémentarité. </w:t>
      </w:r>
    </w:p>
    <w:p w14:paraId="55573E7E" w14:textId="77777777" w:rsidR="00843E64" w:rsidRPr="003F06D0" w:rsidRDefault="00843E64" w:rsidP="003B6602">
      <w:pPr>
        <w:spacing w:after="0" w:line="480" w:lineRule="auto"/>
        <w:jc w:val="both"/>
        <w:rPr>
          <w:rFonts w:ascii="Garamond" w:hAnsi="Garamond"/>
          <w:b/>
          <w:sz w:val="24"/>
        </w:rPr>
      </w:pPr>
      <w:r w:rsidRPr="003F06D0">
        <w:rPr>
          <w:rFonts w:ascii="Garamond" w:hAnsi="Garamond"/>
          <w:b/>
          <w:sz w:val="24"/>
        </w:rPr>
        <w:t xml:space="preserve">1.2. Le verbal et sa valeur diégétique de relais </w:t>
      </w:r>
    </w:p>
    <w:p w14:paraId="0F0545BD" w14:textId="77777777" w:rsidR="00843E64" w:rsidRPr="00D876F6" w:rsidRDefault="00843E64" w:rsidP="00843E64">
      <w:pPr>
        <w:spacing w:after="0" w:line="480" w:lineRule="auto"/>
        <w:ind w:firstLine="284"/>
        <w:jc w:val="both"/>
        <w:rPr>
          <w:rFonts w:ascii="Garamond" w:hAnsi="Garamond"/>
          <w:sz w:val="24"/>
        </w:rPr>
      </w:pPr>
      <w:r w:rsidRPr="00D876F6">
        <w:rPr>
          <w:rFonts w:ascii="Garamond" w:hAnsi="Garamond"/>
          <w:sz w:val="24"/>
        </w:rPr>
        <w:t xml:space="preserve">Alain-Marie </w:t>
      </w:r>
      <w:proofErr w:type="spellStart"/>
      <w:r w:rsidRPr="00D876F6">
        <w:rPr>
          <w:rFonts w:ascii="Garamond" w:hAnsi="Garamond"/>
          <w:sz w:val="24"/>
        </w:rPr>
        <w:t>Bassy</w:t>
      </w:r>
      <w:proofErr w:type="spellEnd"/>
      <w:r w:rsidRPr="00D876F6">
        <w:rPr>
          <w:rFonts w:ascii="Garamond" w:hAnsi="Garamond"/>
          <w:sz w:val="24"/>
        </w:rPr>
        <w:t xml:space="preserve"> (1974 : 299) décrit ainsi la fonction de relais : </w:t>
      </w:r>
    </w:p>
    <w:p w14:paraId="58510E98" w14:textId="77777777" w:rsidR="00843E64" w:rsidRPr="00D876F6" w:rsidRDefault="00843E64" w:rsidP="00843E64">
      <w:pPr>
        <w:spacing w:line="240" w:lineRule="auto"/>
        <w:ind w:left="851"/>
        <w:jc w:val="both"/>
        <w:rPr>
          <w:rFonts w:ascii="Garamond" w:hAnsi="Garamond"/>
          <w:sz w:val="24"/>
        </w:rPr>
      </w:pPr>
      <w:r w:rsidRPr="00D876F6">
        <w:rPr>
          <w:rFonts w:ascii="Garamond" w:hAnsi="Garamond"/>
          <w:sz w:val="24"/>
        </w:rPr>
        <w:t>Le texte assure une fonction de relais lorsque l’image et le message linguistique sont dans un rapport de complémentarité. Le message linguistique constitue l’explication, le développement ou le prolongement de l’image. Sémantiquement, celle-ci a donc une fonction allégorique […]. Ce type d’images est caractéristique de toute la période de la Renaissance et son rôle s’affirme en particulier dans le genre de l’emblème […]. Dans l’emblème, l’image est déjà allégorique et problématique. Le message linguistique consiste en (1) une description de l’image, (2) une réflexion morale ou philosophique fondée sur sa signification allégorique. Le figuratif ainsi se prolonge en discursif. Celui-ci constitue le relais de celui-là.</w:t>
      </w:r>
    </w:p>
    <w:p w14:paraId="38A9BA21" w14:textId="77777777" w:rsidR="00843E64" w:rsidRPr="00D876F6" w:rsidRDefault="00843E64" w:rsidP="00843E64">
      <w:pPr>
        <w:spacing w:after="0" w:line="480" w:lineRule="auto"/>
        <w:ind w:firstLine="284"/>
        <w:jc w:val="both"/>
        <w:rPr>
          <w:rFonts w:ascii="Garamond" w:hAnsi="Garamond"/>
          <w:sz w:val="24"/>
        </w:rPr>
      </w:pPr>
      <w:r w:rsidRPr="00D876F6">
        <w:rPr>
          <w:rFonts w:ascii="Garamond" w:hAnsi="Garamond"/>
          <w:sz w:val="24"/>
        </w:rPr>
        <w:t xml:space="preserve">Faisant abstraction des déterminations génériques liées à une époque, on retiendra de ce passage deux points essentiels : une certaine autonomie de la figure allégorique, qui se replie sur </w:t>
      </w:r>
      <w:r w:rsidRPr="00D876F6">
        <w:rPr>
          <w:rFonts w:ascii="Garamond" w:hAnsi="Garamond"/>
          <w:sz w:val="24"/>
        </w:rPr>
        <w:lastRenderedPageBreak/>
        <w:t xml:space="preserve">un tout de sens, et la possibilité d’une suite, qui fait fonction moins, peut-être, de complément portant le message iconique à un degré d’achèvement que de supplément. </w:t>
      </w:r>
    </w:p>
    <w:p w14:paraId="625666D1" w14:textId="77777777" w:rsidR="00843E64" w:rsidRPr="00D876F6" w:rsidRDefault="00CE43FE" w:rsidP="00843E64">
      <w:pPr>
        <w:spacing w:after="0" w:line="480" w:lineRule="auto"/>
        <w:ind w:firstLine="284"/>
        <w:jc w:val="both"/>
        <w:rPr>
          <w:rFonts w:ascii="Garamond" w:hAnsi="Garamond"/>
          <w:sz w:val="24"/>
        </w:rPr>
      </w:pPr>
      <w:r w:rsidRPr="00D876F6">
        <w:rPr>
          <w:rFonts w:ascii="Garamond" w:hAnsi="Garamond"/>
          <w:sz w:val="24"/>
        </w:rPr>
        <w:t xml:space="preserve">Attardons-nous d’abord sur l’autonomie de la figure allégorique. </w:t>
      </w:r>
      <w:r w:rsidR="00843E64" w:rsidRPr="00D876F6">
        <w:rPr>
          <w:rFonts w:ascii="Garamond" w:hAnsi="Garamond"/>
          <w:sz w:val="24"/>
        </w:rPr>
        <w:t xml:space="preserve">Eu égard à la distinction, reprise par Marc Bonhomme (2003), entre l’allégorie rhétorique et l’allégorie herméneutique, la sculpture de la femme en or héberge des indices textuels exemplaires – en particulier, la typicité de la couronne de laurier – qui, soumettant le monument de la </w:t>
      </w:r>
      <w:proofErr w:type="spellStart"/>
      <w:r w:rsidR="00843E64" w:rsidRPr="00D876F6">
        <w:rPr>
          <w:rFonts w:ascii="Garamond" w:hAnsi="Garamond"/>
          <w:i/>
          <w:sz w:val="24"/>
        </w:rPr>
        <w:t>Gëlle</w:t>
      </w:r>
      <w:proofErr w:type="spellEnd"/>
      <w:r w:rsidR="00843E64" w:rsidRPr="00D876F6">
        <w:rPr>
          <w:rFonts w:ascii="Garamond" w:hAnsi="Garamond"/>
          <w:sz w:val="24"/>
        </w:rPr>
        <w:t xml:space="preserve"> </w:t>
      </w:r>
      <w:r w:rsidR="00843E64" w:rsidRPr="00D876F6">
        <w:rPr>
          <w:rFonts w:ascii="Garamond" w:hAnsi="Garamond"/>
          <w:i/>
          <w:sz w:val="24"/>
        </w:rPr>
        <w:t>Fra</w:t>
      </w:r>
      <w:r w:rsidR="00843E64" w:rsidRPr="00D876F6">
        <w:rPr>
          <w:rFonts w:ascii="Garamond" w:hAnsi="Garamond"/>
          <w:sz w:val="24"/>
        </w:rPr>
        <w:t xml:space="preserve"> aux normes du genre du monument aux morts, fonctionnent à l’égard du récepteur à la façon d’instructions de lecture. La codification de l’allégorie rhétorique est telle que seul un savoir encyclopédique insuffisant bloquerait l’embrayage du niveau figuré de l’allégorie sur le niveau conceptuel. C’est ainsi que nous pourrions dire, en faisant valoir un idéal universel et en rappelant sa parenté avec </w:t>
      </w:r>
      <w:r w:rsidR="00843E64" w:rsidRPr="00D876F6">
        <w:rPr>
          <w:rFonts w:ascii="Garamond" w:hAnsi="Garamond"/>
          <w:i/>
          <w:sz w:val="24"/>
        </w:rPr>
        <w:t>La Victoire de Samothrace</w:t>
      </w:r>
      <w:r w:rsidR="00843E64" w:rsidRPr="00D876F6">
        <w:rPr>
          <w:rFonts w:ascii="Garamond" w:hAnsi="Garamond"/>
          <w:sz w:val="24"/>
        </w:rPr>
        <w:t>, que la figure allégorique triomphe des frontières géographiques et des âges</w:t>
      </w:r>
      <w:r w:rsidR="00373FBA" w:rsidRPr="00D876F6">
        <w:rPr>
          <w:rStyle w:val="Marquenotebasdepage"/>
          <w:rFonts w:ascii="Garamond" w:hAnsi="Garamond"/>
          <w:sz w:val="24"/>
        </w:rPr>
        <w:footnoteReference w:id="4"/>
      </w:r>
      <w:r w:rsidR="00843E64" w:rsidRPr="00D876F6">
        <w:rPr>
          <w:rFonts w:ascii="Garamond" w:hAnsi="Garamond"/>
          <w:sz w:val="24"/>
        </w:rPr>
        <w:t xml:space="preserve">.   </w:t>
      </w:r>
    </w:p>
    <w:p w14:paraId="27B3502C" w14:textId="3BBB3469" w:rsidR="00843E64" w:rsidRPr="00D876F6" w:rsidRDefault="00843E64" w:rsidP="00843E64">
      <w:pPr>
        <w:spacing w:after="0" w:line="480" w:lineRule="auto"/>
        <w:ind w:firstLine="284"/>
        <w:jc w:val="both"/>
        <w:rPr>
          <w:rFonts w:ascii="Garamond" w:hAnsi="Garamond"/>
          <w:sz w:val="24"/>
        </w:rPr>
      </w:pPr>
      <w:r w:rsidRPr="00D876F6">
        <w:rPr>
          <w:rFonts w:ascii="Garamond" w:hAnsi="Garamond"/>
          <w:sz w:val="24"/>
        </w:rPr>
        <w:t xml:space="preserve">D’ailleurs, l’esthétisation accrue, qui </w:t>
      </w:r>
      <w:r w:rsidR="000E3FCF">
        <w:rPr>
          <w:rFonts w:ascii="Garamond" w:hAnsi="Garamond"/>
          <w:sz w:val="24"/>
        </w:rPr>
        <w:t>peut être</w:t>
      </w:r>
      <w:r w:rsidRPr="00D876F6">
        <w:rPr>
          <w:rFonts w:ascii="Garamond" w:hAnsi="Garamond"/>
          <w:sz w:val="24"/>
        </w:rPr>
        <w:t xml:space="preserve"> corrélée avec l’affaiblissement de la charge allégorique – </w:t>
      </w:r>
      <w:r w:rsidR="00CE43FE" w:rsidRPr="00D876F6">
        <w:rPr>
          <w:rFonts w:ascii="Garamond" w:hAnsi="Garamond"/>
          <w:sz w:val="24"/>
        </w:rPr>
        <w:t>due</w:t>
      </w:r>
      <w:r w:rsidRPr="00D876F6">
        <w:rPr>
          <w:rFonts w:ascii="Garamond" w:hAnsi="Garamond"/>
          <w:sz w:val="24"/>
        </w:rPr>
        <w:t xml:space="preserve">, </w:t>
      </w:r>
      <w:r w:rsidR="000E3FCF">
        <w:rPr>
          <w:rFonts w:ascii="Garamond" w:hAnsi="Garamond"/>
          <w:sz w:val="24"/>
        </w:rPr>
        <w:t>parfois</w:t>
      </w:r>
      <w:r w:rsidRPr="00D876F6">
        <w:rPr>
          <w:rFonts w:ascii="Garamond" w:hAnsi="Garamond"/>
          <w:sz w:val="24"/>
        </w:rPr>
        <w:t>, à une incapacité à accéder à un second niveau de lecture conceptuel –</w:t>
      </w:r>
      <w:r w:rsidR="00CE43FE" w:rsidRPr="00D876F6">
        <w:rPr>
          <w:rFonts w:ascii="Garamond" w:hAnsi="Garamond"/>
          <w:sz w:val="24"/>
        </w:rPr>
        <w:t xml:space="preserve">, </w:t>
      </w:r>
      <w:r w:rsidRPr="00D876F6">
        <w:rPr>
          <w:rFonts w:ascii="Garamond" w:hAnsi="Garamond"/>
          <w:sz w:val="24"/>
        </w:rPr>
        <w:t xml:space="preserve">fait que la sculpture, cette « île esthétique repliée sur elle-même », selon l’expression d’Anne </w:t>
      </w:r>
      <w:proofErr w:type="spellStart"/>
      <w:r w:rsidRPr="00D876F6">
        <w:rPr>
          <w:rFonts w:ascii="Garamond" w:hAnsi="Garamond"/>
          <w:sz w:val="24"/>
        </w:rPr>
        <w:t>Beyaert-Geslin</w:t>
      </w:r>
      <w:proofErr w:type="spellEnd"/>
      <w:r w:rsidRPr="00D876F6">
        <w:rPr>
          <w:rFonts w:ascii="Garamond" w:hAnsi="Garamond"/>
          <w:sz w:val="24"/>
        </w:rPr>
        <w:t xml:space="preserve"> (2012 : 36), peut pleinement se suffire à elle-même et enjamber l’histoire. Il n’est peut-être pas anodin qu’en tant qu’œuvre d’art autographique définie à travers la notion d’authenticité et l’histoire de sa production (Goodman 1990), elle s’expose à une contemplation infinie, en tenant en même temps l’observateur à une certaine distance.  </w:t>
      </w:r>
    </w:p>
    <w:p w14:paraId="25175F35" w14:textId="77777777" w:rsidR="00AE4909" w:rsidRPr="00D876F6" w:rsidRDefault="00CE43FE" w:rsidP="004360CC">
      <w:pPr>
        <w:spacing w:after="0" w:line="480" w:lineRule="auto"/>
        <w:ind w:firstLine="284"/>
        <w:jc w:val="both"/>
        <w:rPr>
          <w:rFonts w:ascii="Garamond" w:hAnsi="Garamond"/>
          <w:sz w:val="24"/>
        </w:rPr>
      </w:pPr>
      <w:r w:rsidRPr="00D876F6">
        <w:rPr>
          <w:rFonts w:ascii="Garamond" w:hAnsi="Garamond"/>
          <w:sz w:val="24"/>
        </w:rPr>
        <w:t xml:space="preserve">Dans ce contexte, il apparaît que les inscriptions verbales ont la charge de négocier le </w:t>
      </w:r>
      <w:r w:rsidR="00A2571C" w:rsidRPr="00D876F6">
        <w:rPr>
          <w:rFonts w:ascii="Garamond" w:hAnsi="Garamond"/>
          <w:sz w:val="24"/>
        </w:rPr>
        <w:t xml:space="preserve">passage du passé douloureux au présent (élargi). Il leur incombe, </w:t>
      </w:r>
      <w:r w:rsidRPr="00D876F6">
        <w:rPr>
          <w:rFonts w:ascii="Garamond" w:hAnsi="Garamond"/>
          <w:sz w:val="24"/>
        </w:rPr>
        <w:t xml:space="preserve">d’une part, de grever la figure allégorique du poids </w:t>
      </w:r>
      <w:r w:rsidR="00373FBA" w:rsidRPr="00D876F6">
        <w:rPr>
          <w:rFonts w:ascii="Garamond" w:hAnsi="Garamond"/>
          <w:sz w:val="24"/>
        </w:rPr>
        <w:t xml:space="preserve">du conjoncturel, </w:t>
      </w:r>
      <w:r w:rsidRPr="00D876F6">
        <w:rPr>
          <w:rFonts w:ascii="Garamond" w:hAnsi="Garamond"/>
          <w:sz w:val="24"/>
        </w:rPr>
        <w:t xml:space="preserve">des événements historiques, </w:t>
      </w:r>
      <w:r w:rsidR="00A2571C" w:rsidRPr="00D876F6">
        <w:rPr>
          <w:rFonts w:ascii="Garamond" w:hAnsi="Garamond"/>
          <w:sz w:val="24"/>
        </w:rPr>
        <w:t xml:space="preserve">d’autre part, de confirmer sa durée dilatée, </w:t>
      </w:r>
      <w:proofErr w:type="gramStart"/>
      <w:r w:rsidR="00A2571C" w:rsidRPr="00D876F6">
        <w:rPr>
          <w:rFonts w:ascii="Garamond" w:hAnsi="Garamond"/>
          <w:sz w:val="24"/>
        </w:rPr>
        <w:t>in(</w:t>
      </w:r>
      <w:proofErr w:type="gramEnd"/>
      <w:r w:rsidR="00A2571C" w:rsidRPr="00D876F6">
        <w:rPr>
          <w:rFonts w:ascii="Garamond" w:hAnsi="Garamond"/>
          <w:sz w:val="24"/>
        </w:rPr>
        <w:t xml:space="preserve">dé)finie. En cela, elles sont largement responsables de l’économie du temps caractéristique du </w:t>
      </w:r>
      <w:r w:rsidR="00A2571C" w:rsidRPr="00D876F6">
        <w:rPr>
          <w:rFonts w:ascii="Garamond" w:hAnsi="Garamond"/>
          <w:sz w:val="24"/>
        </w:rPr>
        <w:lastRenderedPageBreak/>
        <w:t>mon</w:t>
      </w:r>
      <w:r w:rsidR="00373FBA" w:rsidRPr="00D876F6">
        <w:rPr>
          <w:rFonts w:ascii="Garamond" w:hAnsi="Garamond"/>
          <w:sz w:val="24"/>
        </w:rPr>
        <w:t xml:space="preserve">ument aux morts. Le rôle de relais entre ainsi dans la définition du genre du monument aux morts, comme nous le montrerons maintenant. </w:t>
      </w:r>
    </w:p>
    <w:p w14:paraId="0CAC4914" w14:textId="77777777" w:rsidR="00C232AF" w:rsidRPr="003F06D0" w:rsidRDefault="00A2571C" w:rsidP="004360CC">
      <w:pPr>
        <w:spacing w:after="0" w:line="480" w:lineRule="auto"/>
        <w:jc w:val="both"/>
        <w:rPr>
          <w:rFonts w:ascii="Garamond" w:hAnsi="Garamond"/>
          <w:b/>
          <w:sz w:val="24"/>
        </w:rPr>
      </w:pPr>
      <w:r w:rsidRPr="003F06D0">
        <w:rPr>
          <w:rFonts w:ascii="Garamond" w:hAnsi="Garamond"/>
          <w:b/>
          <w:sz w:val="24"/>
        </w:rPr>
        <w:t>1.3</w:t>
      </w:r>
      <w:r w:rsidR="0037466B" w:rsidRPr="003F06D0">
        <w:rPr>
          <w:rFonts w:ascii="Garamond" w:hAnsi="Garamond"/>
          <w:b/>
          <w:sz w:val="24"/>
        </w:rPr>
        <w:t xml:space="preserve">. </w:t>
      </w:r>
      <w:r w:rsidR="00C232AF" w:rsidRPr="003F06D0">
        <w:rPr>
          <w:rFonts w:ascii="Garamond" w:hAnsi="Garamond"/>
          <w:b/>
          <w:sz w:val="24"/>
        </w:rPr>
        <w:t>Le lieu de mémoire</w:t>
      </w:r>
      <w:r w:rsidRPr="003F06D0">
        <w:rPr>
          <w:rFonts w:ascii="Garamond" w:hAnsi="Garamond"/>
          <w:b/>
          <w:sz w:val="24"/>
        </w:rPr>
        <w:t> : un rapport au temps complexe</w:t>
      </w:r>
    </w:p>
    <w:p w14:paraId="7AE6791B" w14:textId="77777777" w:rsidR="000E3FCF" w:rsidRDefault="000E3FCF" w:rsidP="00C9526E">
      <w:pPr>
        <w:spacing w:after="0" w:line="480" w:lineRule="auto"/>
        <w:ind w:firstLine="284"/>
        <w:jc w:val="both"/>
        <w:rPr>
          <w:rFonts w:ascii="Garamond" w:hAnsi="Garamond"/>
          <w:sz w:val="24"/>
        </w:rPr>
      </w:pPr>
      <w:r>
        <w:rPr>
          <w:rFonts w:ascii="Garamond" w:hAnsi="Garamond"/>
          <w:sz w:val="24"/>
        </w:rPr>
        <w:t xml:space="preserve">Nouons ensemble les fils que nous avons pu distinguer. </w:t>
      </w:r>
    </w:p>
    <w:p w14:paraId="487C290E" w14:textId="4EC71EB0" w:rsidR="00C232AF" w:rsidRPr="00D876F6" w:rsidRDefault="004F487C" w:rsidP="00C9526E">
      <w:pPr>
        <w:spacing w:after="0" w:line="480" w:lineRule="auto"/>
        <w:ind w:firstLine="284"/>
        <w:jc w:val="both"/>
        <w:rPr>
          <w:rFonts w:ascii="Garamond" w:hAnsi="Garamond"/>
          <w:sz w:val="24"/>
        </w:rPr>
      </w:pPr>
      <w:r w:rsidRPr="00D876F6">
        <w:rPr>
          <w:rFonts w:ascii="Garamond" w:hAnsi="Garamond"/>
          <w:sz w:val="24"/>
        </w:rPr>
        <w:t>Au vu de nos analyses, nous ne nous étonnerons pas que, d</w:t>
      </w:r>
      <w:r w:rsidR="00C232AF" w:rsidRPr="00D876F6">
        <w:rPr>
          <w:rFonts w:ascii="Garamond" w:hAnsi="Garamond"/>
          <w:sz w:val="24"/>
        </w:rPr>
        <w:t xml:space="preserve">ans </w:t>
      </w:r>
      <w:r w:rsidR="00ED32BF">
        <w:rPr>
          <w:rFonts w:ascii="Garamond" w:hAnsi="Garamond"/>
          <w:sz w:val="24"/>
        </w:rPr>
        <w:t>la</w:t>
      </w:r>
      <w:r w:rsidR="00C232AF" w:rsidRPr="00D876F6">
        <w:rPr>
          <w:rFonts w:ascii="Garamond" w:hAnsi="Garamond"/>
          <w:sz w:val="24"/>
        </w:rPr>
        <w:t xml:space="preserve"> perspective </w:t>
      </w:r>
      <w:r w:rsidR="00ED32BF">
        <w:rPr>
          <w:rFonts w:ascii="Garamond" w:hAnsi="Garamond"/>
          <w:sz w:val="24"/>
        </w:rPr>
        <w:t>de Pierre Nora</w:t>
      </w:r>
      <w:r w:rsidR="002C52B4">
        <w:rPr>
          <w:rFonts w:ascii="Garamond" w:hAnsi="Garamond"/>
          <w:sz w:val="24"/>
        </w:rPr>
        <w:t xml:space="preserve"> (1997 [1984-1992])</w:t>
      </w:r>
      <w:r w:rsidR="00C232AF" w:rsidRPr="00D876F6">
        <w:rPr>
          <w:rFonts w:ascii="Garamond" w:hAnsi="Garamond"/>
          <w:sz w:val="24"/>
        </w:rPr>
        <w:t>, les lieux de mémoire so</w:t>
      </w:r>
      <w:r w:rsidRPr="00D876F6">
        <w:rPr>
          <w:rFonts w:ascii="Garamond" w:hAnsi="Garamond"/>
          <w:sz w:val="24"/>
        </w:rPr>
        <w:t>ie</w:t>
      </w:r>
      <w:r w:rsidR="00C232AF" w:rsidRPr="00D876F6">
        <w:rPr>
          <w:rFonts w:ascii="Garamond" w:hAnsi="Garamond"/>
          <w:sz w:val="24"/>
        </w:rPr>
        <w:t>nt définis comme « </w:t>
      </w:r>
      <w:r w:rsidR="00C232AF" w:rsidRPr="00D876F6">
        <w:rPr>
          <w:rFonts w:ascii="Garamond" w:hAnsi="Garamond"/>
          <w:i/>
          <w:sz w:val="24"/>
        </w:rPr>
        <w:t>des points d’ancrage ou “points de cristallisation” d’une mémoire collective, d’ordre matériel, symbolique, idéel ou fonctionnel, ou, plus prosaïquement, comme un “lieu” où une communauté reconnaît son histoire</w:t>
      </w:r>
      <w:r w:rsidR="00C232AF" w:rsidRPr="00D876F6">
        <w:rPr>
          <w:rFonts w:ascii="Garamond" w:hAnsi="Garamond"/>
          <w:sz w:val="24"/>
        </w:rPr>
        <w:t> » (</w:t>
      </w:r>
      <w:proofErr w:type="spellStart"/>
      <w:r w:rsidR="00C232AF" w:rsidRPr="00D876F6">
        <w:rPr>
          <w:rFonts w:ascii="Garamond" w:hAnsi="Garamond"/>
          <w:sz w:val="24"/>
        </w:rPr>
        <w:t>Margue</w:t>
      </w:r>
      <w:proofErr w:type="spellEnd"/>
      <w:r w:rsidR="00C232AF" w:rsidRPr="00D876F6">
        <w:rPr>
          <w:rFonts w:ascii="Garamond" w:hAnsi="Garamond"/>
          <w:sz w:val="24"/>
        </w:rPr>
        <w:t xml:space="preserve"> 2009 : 12 ; les italiques sont dans le texte). </w:t>
      </w:r>
      <w:r w:rsidR="00EC26E6" w:rsidRPr="00D876F6">
        <w:rPr>
          <w:rFonts w:ascii="Garamond" w:hAnsi="Garamond"/>
          <w:sz w:val="24"/>
        </w:rPr>
        <w:t>Le texte verbal endossant la fonction de relais contribue à ce que</w:t>
      </w:r>
      <w:r w:rsidRPr="00D876F6">
        <w:rPr>
          <w:rFonts w:ascii="Garamond" w:hAnsi="Garamond"/>
          <w:sz w:val="24"/>
        </w:rPr>
        <w:t xml:space="preserve"> l</w:t>
      </w:r>
      <w:r w:rsidR="00C232AF" w:rsidRPr="00D876F6">
        <w:rPr>
          <w:rFonts w:ascii="Garamond" w:hAnsi="Garamond"/>
          <w:sz w:val="24"/>
        </w:rPr>
        <w:t>e monument aux morts symbolise</w:t>
      </w:r>
      <w:r w:rsidRPr="00D876F6">
        <w:rPr>
          <w:rFonts w:ascii="Garamond" w:hAnsi="Garamond"/>
          <w:sz w:val="24"/>
        </w:rPr>
        <w:t xml:space="preserve"> </w:t>
      </w:r>
      <w:r w:rsidR="00C232AF" w:rsidRPr="00D876F6">
        <w:rPr>
          <w:rFonts w:ascii="Garamond" w:hAnsi="Garamond"/>
          <w:sz w:val="24"/>
        </w:rPr>
        <w:t xml:space="preserve">un ordre politique et social en délivrant un message idéologique stabilisé </w:t>
      </w:r>
      <w:proofErr w:type="gramStart"/>
      <w:r w:rsidR="00C232AF" w:rsidRPr="00D876F6">
        <w:rPr>
          <w:rFonts w:ascii="Garamond" w:hAnsi="Garamond"/>
          <w:sz w:val="24"/>
        </w:rPr>
        <w:t>destiné</w:t>
      </w:r>
      <w:proofErr w:type="gramEnd"/>
      <w:r w:rsidR="00C232AF" w:rsidRPr="00D876F6">
        <w:rPr>
          <w:rFonts w:ascii="Garamond" w:hAnsi="Garamond"/>
          <w:sz w:val="24"/>
        </w:rPr>
        <w:t xml:space="preserve"> à compenser le traumatisme subi. Le cadre est tracé, comme l’explique Yves </w:t>
      </w:r>
      <w:proofErr w:type="spellStart"/>
      <w:r w:rsidR="00C232AF" w:rsidRPr="00D876F6">
        <w:rPr>
          <w:rFonts w:ascii="Garamond" w:hAnsi="Garamond"/>
          <w:sz w:val="24"/>
        </w:rPr>
        <w:t>Hélias</w:t>
      </w:r>
      <w:proofErr w:type="spellEnd"/>
      <w:r w:rsidR="00C232AF" w:rsidRPr="00D876F6">
        <w:rPr>
          <w:rFonts w:ascii="Garamond" w:hAnsi="Garamond"/>
          <w:sz w:val="24"/>
        </w:rPr>
        <w:t xml:space="preserve"> (1979), par la logique du don – le sacrifice des soldats morts pour la patrie – et du contre-don – l’érection d’un monument qui leur est consacré. La construction du sens est ainsi contrainte par une structure d’échange close sur elle-même, qui ressaisit sur le mode paradigmatique, et selon une correspondance parfaite, le manque et la liquidation du manque, la dette et le remboursement de la dette. </w:t>
      </w:r>
    </w:p>
    <w:p w14:paraId="5E3FDF0B" w14:textId="32384CC4" w:rsidR="00C232AF" w:rsidRPr="00D876F6" w:rsidRDefault="00C232AF" w:rsidP="00C9526E">
      <w:pPr>
        <w:spacing w:after="0" w:line="480" w:lineRule="auto"/>
        <w:ind w:firstLine="284"/>
        <w:jc w:val="both"/>
        <w:rPr>
          <w:rFonts w:ascii="Garamond" w:hAnsi="Garamond"/>
          <w:sz w:val="24"/>
        </w:rPr>
      </w:pPr>
      <w:r w:rsidRPr="00D876F6">
        <w:rPr>
          <w:rFonts w:ascii="Garamond" w:hAnsi="Garamond"/>
          <w:sz w:val="24"/>
        </w:rPr>
        <w:t xml:space="preserve">Par ce biais, le monument aux morts trouve son ancrage dans l’épaisseur événementielle. En même temps, </w:t>
      </w:r>
      <w:r w:rsidR="004F487C" w:rsidRPr="00D876F6">
        <w:rPr>
          <w:rFonts w:ascii="Garamond" w:hAnsi="Garamond"/>
          <w:sz w:val="24"/>
        </w:rPr>
        <w:t xml:space="preserve">ainsi que l’étude des inscriptions verbales </w:t>
      </w:r>
      <w:r w:rsidR="000E3FCF">
        <w:rPr>
          <w:rFonts w:ascii="Garamond" w:hAnsi="Garamond"/>
          <w:sz w:val="24"/>
        </w:rPr>
        <w:t>a permis</w:t>
      </w:r>
      <w:r w:rsidR="00EC26E6" w:rsidRPr="00D876F6">
        <w:rPr>
          <w:rFonts w:ascii="Garamond" w:hAnsi="Garamond"/>
          <w:sz w:val="24"/>
        </w:rPr>
        <w:t xml:space="preserve"> de le souligner</w:t>
      </w:r>
      <w:r w:rsidR="004F487C" w:rsidRPr="00D876F6">
        <w:rPr>
          <w:rFonts w:ascii="Garamond" w:hAnsi="Garamond"/>
          <w:sz w:val="24"/>
        </w:rPr>
        <w:t xml:space="preserve">, </w:t>
      </w:r>
      <w:r w:rsidRPr="00D876F6">
        <w:rPr>
          <w:rFonts w:ascii="Garamond" w:hAnsi="Garamond"/>
          <w:sz w:val="24"/>
        </w:rPr>
        <w:t>il est appelé à transcender le passé et sa matérialité historique vers le présent (élargi). En effet, la cérémonie du contre-don est appelée à se répéter chaque année, indéfiniment, sous une forme fortement ritualisée et à la faveur d’un protocole qui en assure la lisibilité. Un déplacement d’accent paraît ainsi s’opérer au fil du temps</w:t>
      </w:r>
      <w:r w:rsidR="000E3FCF">
        <w:rPr>
          <w:rFonts w:ascii="Garamond" w:hAnsi="Garamond"/>
          <w:sz w:val="24"/>
        </w:rPr>
        <w:t>. L</w:t>
      </w:r>
      <w:r w:rsidRPr="00D876F6">
        <w:rPr>
          <w:rFonts w:ascii="Garamond" w:hAnsi="Garamond"/>
          <w:sz w:val="24"/>
        </w:rPr>
        <w:t>e monument et la cérémonie agiss</w:t>
      </w:r>
      <w:r w:rsidR="000E3FCF">
        <w:rPr>
          <w:rFonts w:ascii="Garamond" w:hAnsi="Garamond"/>
          <w:sz w:val="24"/>
        </w:rPr>
        <w:t>e</w:t>
      </w:r>
      <w:r w:rsidRPr="00D876F6">
        <w:rPr>
          <w:rFonts w:ascii="Garamond" w:hAnsi="Garamond"/>
          <w:sz w:val="24"/>
        </w:rPr>
        <w:t xml:space="preserve">nt auprès des jeunes générations comme un « indice de rappel » (Ricœur 2000 : 49) suppléant à une mémoire défaillante et relançant l’activité mnésique, mais aussi, et peut-être surtout, comme un facteur de cohésion, confirmant par là une des deux fonctions primaires du lieu du souvenir : celle, à côté de la fonction proprement commémorative, de souder une communauté autour de valeurs partagées. </w:t>
      </w:r>
      <w:r w:rsidRPr="00D876F6">
        <w:rPr>
          <w:rFonts w:ascii="Garamond" w:hAnsi="Garamond"/>
          <w:sz w:val="24"/>
        </w:rPr>
        <w:lastRenderedPageBreak/>
        <w:t xml:space="preserve">Accentuant la charge symbolique du monument aux dépens des contingences, la « déréalisation de l’histoire » doit négocier l’image d’un État exerçant son pouvoir mortifère, mais promouvant aussi la vie. Enfin, au fil du temps, il se peut qu’une </w:t>
      </w:r>
      <w:proofErr w:type="spellStart"/>
      <w:r w:rsidRPr="00D876F6">
        <w:rPr>
          <w:rFonts w:ascii="Garamond" w:hAnsi="Garamond"/>
          <w:sz w:val="24"/>
        </w:rPr>
        <w:t>désymbolisation</w:t>
      </w:r>
      <w:proofErr w:type="spellEnd"/>
      <w:r w:rsidRPr="00D876F6">
        <w:rPr>
          <w:rFonts w:ascii="Garamond" w:hAnsi="Garamond"/>
          <w:sz w:val="24"/>
        </w:rPr>
        <w:t xml:space="preserve"> se conjugue avec une mise en avant de l’aspect esthétique : l’esthétisation ne constitue pas, dans ce cas, une requalification du monument, dans la mesure où elle entre dans la définition même du contre-don, mais elle donne lieu à un changement de </w:t>
      </w:r>
      <w:r w:rsidR="00ED32BF">
        <w:rPr>
          <w:rFonts w:ascii="Garamond" w:hAnsi="Garamond"/>
          <w:sz w:val="24"/>
        </w:rPr>
        <w:t>« </w:t>
      </w:r>
      <w:r w:rsidRPr="00D876F6">
        <w:rPr>
          <w:rFonts w:ascii="Garamond" w:hAnsi="Garamond"/>
          <w:sz w:val="24"/>
        </w:rPr>
        <w:t>dominance</w:t>
      </w:r>
      <w:r w:rsidR="00ED32BF">
        <w:rPr>
          <w:rFonts w:ascii="Garamond" w:hAnsi="Garamond"/>
          <w:sz w:val="24"/>
        </w:rPr>
        <w:t> »</w:t>
      </w:r>
      <w:r w:rsidRPr="00D876F6">
        <w:rPr>
          <w:rFonts w:ascii="Garamond" w:hAnsi="Garamond"/>
          <w:sz w:val="24"/>
        </w:rPr>
        <w:t xml:space="preserve">. Anne </w:t>
      </w:r>
      <w:proofErr w:type="spellStart"/>
      <w:r w:rsidRPr="00D876F6">
        <w:rPr>
          <w:rFonts w:ascii="Garamond" w:hAnsi="Garamond"/>
          <w:sz w:val="24"/>
        </w:rPr>
        <w:t>Beyaert-Geslin</w:t>
      </w:r>
      <w:proofErr w:type="spellEnd"/>
      <w:r w:rsidRPr="00D876F6">
        <w:rPr>
          <w:rFonts w:ascii="Garamond" w:hAnsi="Garamond"/>
          <w:sz w:val="24"/>
        </w:rPr>
        <w:t xml:space="preserve"> </w:t>
      </w:r>
      <w:r w:rsidR="000E3FCF">
        <w:rPr>
          <w:rFonts w:ascii="Garamond" w:hAnsi="Garamond"/>
          <w:sz w:val="24"/>
        </w:rPr>
        <w:t>(2012</w:t>
      </w:r>
      <w:r w:rsidR="004C5428">
        <w:rPr>
          <w:rFonts w:ascii="Garamond" w:hAnsi="Garamond"/>
          <w:sz w:val="24"/>
        </w:rPr>
        <w:t> : 52</w:t>
      </w:r>
      <w:r w:rsidR="000E3FCF">
        <w:rPr>
          <w:rFonts w:ascii="Garamond" w:hAnsi="Garamond"/>
          <w:sz w:val="24"/>
        </w:rPr>
        <w:t xml:space="preserve">) </w:t>
      </w:r>
      <w:r w:rsidRPr="00D876F6">
        <w:rPr>
          <w:rFonts w:ascii="Garamond" w:hAnsi="Garamond"/>
          <w:sz w:val="24"/>
        </w:rPr>
        <w:t xml:space="preserve">décrit la perception esthétique en ces termes : </w:t>
      </w:r>
    </w:p>
    <w:p w14:paraId="535C847C" w14:textId="77777777" w:rsidR="00C232AF" w:rsidRPr="00D876F6" w:rsidRDefault="00C232AF" w:rsidP="00C9526E">
      <w:pPr>
        <w:spacing w:after="0" w:line="240" w:lineRule="auto"/>
        <w:ind w:left="851"/>
        <w:jc w:val="both"/>
        <w:rPr>
          <w:rFonts w:ascii="Garamond" w:hAnsi="Garamond"/>
          <w:sz w:val="24"/>
        </w:rPr>
      </w:pPr>
      <w:r w:rsidRPr="00D876F6">
        <w:rPr>
          <w:rFonts w:ascii="Garamond" w:hAnsi="Garamond"/>
          <w:sz w:val="24"/>
        </w:rPr>
        <w:t xml:space="preserve">La perception esthétique produit […] un effet duratif qui caractérise à la fois le procès lui-même et sa capacité de duplication </w:t>
      </w:r>
      <w:r w:rsidRPr="00D876F6">
        <w:rPr>
          <w:rFonts w:ascii="Garamond" w:hAnsi="Garamond"/>
          <w:i/>
          <w:sz w:val="24"/>
        </w:rPr>
        <w:t>ad libitum</w:t>
      </w:r>
      <w:r w:rsidRPr="00D876F6">
        <w:rPr>
          <w:rFonts w:ascii="Garamond" w:hAnsi="Garamond"/>
          <w:sz w:val="24"/>
        </w:rPr>
        <w:t xml:space="preserve">. La contemplation est une durée qui ouvre sur d’autres durées parce que, sa signification s’avérant inépuisable, l’objet esthétique ne se satisfait pas d’être vu une seule fois. </w:t>
      </w:r>
    </w:p>
    <w:p w14:paraId="1F535A92" w14:textId="77777777" w:rsidR="00C232AF" w:rsidRPr="00D876F6" w:rsidRDefault="00C232AF" w:rsidP="00C9526E">
      <w:pPr>
        <w:spacing w:after="0"/>
        <w:ind w:firstLine="284"/>
        <w:jc w:val="both"/>
        <w:rPr>
          <w:rFonts w:ascii="Garamond" w:hAnsi="Garamond"/>
          <w:sz w:val="24"/>
        </w:rPr>
      </w:pPr>
    </w:p>
    <w:p w14:paraId="5BC65E7E" w14:textId="77777777" w:rsidR="00C232AF" w:rsidRPr="00D876F6" w:rsidRDefault="00C232AF" w:rsidP="00C9526E">
      <w:pPr>
        <w:spacing w:after="0" w:line="480" w:lineRule="auto"/>
        <w:jc w:val="both"/>
        <w:rPr>
          <w:rFonts w:ascii="Garamond" w:hAnsi="Garamond"/>
          <w:sz w:val="24"/>
        </w:rPr>
      </w:pPr>
      <w:r w:rsidRPr="00D876F6">
        <w:rPr>
          <w:rFonts w:ascii="Garamond" w:hAnsi="Garamond"/>
          <w:sz w:val="24"/>
        </w:rPr>
        <w:t xml:space="preserve">La perception esthétique donne ainsi lieu à un effet de dilatation temporelle.   </w:t>
      </w:r>
    </w:p>
    <w:p w14:paraId="6423DE3D" w14:textId="64882734" w:rsidR="00C232AF" w:rsidRPr="00D876F6" w:rsidRDefault="004C5428" w:rsidP="00C9526E">
      <w:pPr>
        <w:spacing w:after="0" w:line="480" w:lineRule="auto"/>
        <w:ind w:firstLine="284"/>
        <w:jc w:val="both"/>
        <w:rPr>
          <w:rFonts w:ascii="Garamond" w:hAnsi="Garamond"/>
          <w:sz w:val="24"/>
        </w:rPr>
      </w:pPr>
      <w:r>
        <w:rPr>
          <w:rFonts w:ascii="Garamond" w:hAnsi="Garamond"/>
          <w:sz w:val="24"/>
        </w:rPr>
        <w:t xml:space="preserve">Enfin, nous pouvons saisir l’importance du lieu. </w:t>
      </w:r>
      <w:r w:rsidR="00C232AF" w:rsidRPr="00D876F6">
        <w:rPr>
          <w:rFonts w:ascii="Garamond" w:hAnsi="Garamond"/>
          <w:sz w:val="24"/>
        </w:rPr>
        <w:t xml:space="preserve">Visé dans sa réalité topographique et non seulement topologique, comme le suggérerait, dans une perspective </w:t>
      </w:r>
      <w:proofErr w:type="spellStart"/>
      <w:r w:rsidR="00C232AF" w:rsidRPr="00D876F6">
        <w:rPr>
          <w:rFonts w:ascii="Garamond" w:hAnsi="Garamond"/>
          <w:sz w:val="24"/>
        </w:rPr>
        <w:t>rhétorico</w:t>
      </w:r>
      <w:proofErr w:type="spellEnd"/>
      <w:r w:rsidR="00C232AF" w:rsidRPr="00D876F6">
        <w:rPr>
          <w:rFonts w:ascii="Garamond" w:hAnsi="Garamond"/>
          <w:sz w:val="24"/>
        </w:rPr>
        <w:t xml:space="preserve">-mnémonique, son rapprochement avec un </w:t>
      </w:r>
      <w:proofErr w:type="gramStart"/>
      <w:r w:rsidR="00C232AF" w:rsidRPr="00D876F6">
        <w:rPr>
          <w:rFonts w:ascii="Garamond" w:hAnsi="Garamond"/>
          <w:sz w:val="24"/>
        </w:rPr>
        <w:t>topos</w:t>
      </w:r>
      <w:proofErr w:type="gramEnd"/>
      <w:r w:rsidR="00C232AF" w:rsidRPr="00D876F6">
        <w:rPr>
          <w:rFonts w:ascii="Garamond" w:hAnsi="Garamond"/>
          <w:sz w:val="24"/>
        </w:rPr>
        <w:t xml:space="preserve"> ou lieu commun (</w:t>
      </w:r>
      <w:proofErr w:type="spellStart"/>
      <w:r w:rsidR="00C232AF" w:rsidRPr="00D876F6">
        <w:rPr>
          <w:rFonts w:ascii="Garamond" w:hAnsi="Garamond"/>
          <w:sz w:val="24"/>
        </w:rPr>
        <w:t>Reisigl</w:t>
      </w:r>
      <w:proofErr w:type="spellEnd"/>
      <w:r w:rsidR="00C232AF" w:rsidRPr="00D876F6">
        <w:rPr>
          <w:rFonts w:ascii="Garamond" w:hAnsi="Garamond"/>
          <w:sz w:val="24"/>
        </w:rPr>
        <w:t xml:space="preserve"> 2009 : 123), le lieu sert d’interface entre le monument et le visiteur. Comme l’atteste l’expression composite « lieu de mémoire », le monument aux morts noue l’une à l’autre la composante spatiale et la composante temporelle, mémorielle : la spatialisation facilite le ressouvenir, celui-ci tendant vers le lieu de sa fixation. En même temps, le lieu peut se charger d’une dimension commémorative </w:t>
      </w:r>
      <w:proofErr w:type="spellStart"/>
      <w:r w:rsidR="00C232AF" w:rsidRPr="00D876F6">
        <w:rPr>
          <w:rFonts w:ascii="Garamond" w:hAnsi="Garamond"/>
          <w:sz w:val="24"/>
        </w:rPr>
        <w:t>universalisante</w:t>
      </w:r>
      <w:proofErr w:type="spellEnd"/>
      <w:r w:rsidR="00C232AF" w:rsidRPr="00D876F6">
        <w:rPr>
          <w:rFonts w:ascii="Garamond" w:hAnsi="Garamond"/>
          <w:sz w:val="24"/>
        </w:rPr>
        <w:t xml:space="preserve">, un même monument pouvant célébrer les héros de plusieurs guerres. Enfin, se prêtant ainsi à des réinvestissements ritualisés, le lieu est appelé à instaurer, lors de chaque cérémonie, une communauté de partage dans un présent renouvelé, instituant le futur en délai.  </w:t>
      </w:r>
    </w:p>
    <w:p w14:paraId="7653FD0F" w14:textId="77777777" w:rsidR="00C232AF" w:rsidRPr="003F06D0" w:rsidRDefault="00C232AF" w:rsidP="00C9526E">
      <w:pPr>
        <w:spacing w:after="0" w:line="480" w:lineRule="auto"/>
        <w:jc w:val="both"/>
        <w:rPr>
          <w:rFonts w:ascii="Garamond" w:hAnsi="Garamond"/>
          <w:sz w:val="28"/>
          <w:szCs w:val="28"/>
        </w:rPr>
      </w:pPr>
      <w:r w:rsidRPr="003F06D0">
        <w:rPr>
          <w:rFonts w:ascii="Garamond" w:hAnsi="Garamond"/>
          <w:sz w:val="28"/>
          <w:szCs w:val="28"/>
        </w:rPr>
        <w:t xml:space="preserve">2. De l’anti-monument au non monument : le rapport texte verbal / texte iconique au service de la subversion </w:t>
      </w:r>
    </w:p>
    <w:p w14:paraId="0F20328C" w14:textId="4EF7B52E" w:rsidR="00DC4E0F" w:rsidRPr="00D876F6" w:rsidRDefault="00C232AF" w:rsidP="00D876F6">
      <w:pPr>
        <w:spacing w:after="0" w:line="480" w:lineRule="auto"/>
        <w:ind w:firstLine="284"/>
        <w:jc w:val="both"/>
        <w:rPr>
          <w:rFonts w:ascii="Garamond" w:hAnsi="Garamond"/>
          <w:sz w:val="24"/>
          <w:szCs w:val="24"/>
        </w:rPr>
      </w:pPr>
      <w:r w:rsidRPr="00D876F6">
        <w:rPr>
          <w:rFonts w:ascii="Garamond" w:hAnsi="Garamond"/>
          <w:sz w:val="24"/>
        </w:rPr>
        <w:t xml:space="preserve">En 2001, </w:t>
      </w:r>
      <w:r w:rsidRPr="00D876F6">
        <w:rPr>
          <w:rFonts w:ascii="Garamond" w:hAnsi="Garamond"/>
          <w:sz w:val="24"/>
          <w:lang w:eastAsia="fr-FR"/>
        </w:rPr>
        <w:t xml:space="preserve">dans le cadre de l’exposition collective </w:t>
      </w:r>
      <w:r w:rsidRPr="00D876F6">
        <w:rPr>
          <w:rFonts w:ascii="Garamond" w:hAnsi="Garamond"/>
          <w:i/>
          <w:sz w:val="24"/>
          <w:lang w:eastAsia="fr-FR"/>
        </w:rPr>
        <w:t>Luxembourg, les Luxembourgeois. Consensus et passions bridées</w:t>
      </w:r>
      <w:r w:rsidRPr="00D876F6">
        <w:rPr>
          <w:rFonts w:ascii="Garamond" w:hAnsi="Garamond"/>
          <w:sz w:val="24"/>
          <w:lang w:eastAsia="fr-FR"/>
        </w:rPr>
        <w:t xml:space="preserve">, </w:t>
      </w:r>
      <w:r w:rsidRPr="00D876F6">
        <w:rPr>
          <w:rFonts w:ascii="Garamond" w:hAnsi="Garamond"/>
          <w:sz w:val="24"/>
        </w:rPr>
        <w:t xml:space="preserve">l’artiste croate </w:t>
      </w:r>
      <w:proofErr w:type="spellStart"/>
      <w:r w:rsidRPr="00D876F6">
        <w:rPr>
          <w:rFonts w:ascii="Garamond" w:hAnsi="Garamond"/>
          <w:sz w:val="24"/>
        </w:rPr>
        <w:t>Sanja</w:t>
      </w:r>
      <w:proofErr w:type="spellEnd"/>
      <w:r w:rsidRPr="00D876F6">
        <w:rPr>
          <w:rFonts w:ascii="Garamond" w:hAnsi="Garamond"/>
          <w:sz w:val="24"/>
        </w:rPr>
        <w:t xml:space="preserve"> </w:t>
      </w:r>
      <w:proofErr w:type="spellStart"/>
      <w:r w:rsidRPr="00D876F6">
        <w:rPr>
          <w:rFonts w:ascii="Garamond" w:hAnsi="Garamond"/>
          <w:sz w:val="24"/>
        </w:rPr>
        <w:t>Ivekovi</w:t>
      </w:r>
      <w:r w:rsidRPr="00D876F6">
        <w:rPr>
          <w:rFonts w:ascii="Times New Roman CE" w:hAnsi="Times New Roman CE" w:cs="Times New Roman CE"/>
        </w:rPr>
        <w:t>ć</w:t>
      </w:r>
      <w:proofErr w:type="spellEnd"/>
      <w:r w:rsidRPr="00D876F6">
        <w:rPr>
          <w:rFonts w:ascii="Garamond" w:hAnsi="Garamond"/>
          <w:sz w:val="24"/>
        </w:rPr>
        <w:t xml:space="preserve"> expose à quelques mètres de la </w:t>
      </w:r>
      <w:proofErr w:type="spellStart"/>
      <w:r w:rsidRPr="00D876F6">
        <w:rPr>
          <w:rFonts w:ascii="Garamond" w:hAnsi="Garamond"/>
          <w:i/>
          <w:sz w:val="24"/>
        </w:rPr>
        <w:t>Gëlle</w:t>
      </w:r>
      <w:proofErr w:type="spellEnd"/>
      <w:r w:rsidRPr="00D876F6">
        <w:rPr>
          <w:rFonts w:ascii="Garamond" w:hAnsi="Garamond"/>
          <w:i/>
          <w:sz w:val="24"/>
        </w:rPr>
        <w:t xml:space="preserve"> Fra</w:t>
      </w:r>
      <w:r w:rsidRPr="00D876F6">
        <w:rPr>
          <w:rFonts w:ascii="Garamond" w:hAnsi="Garamond"/>
          <w:sz w:val="24"/>
        </w:rPr>
        <w:t xml:space="preserve">, en face du Casino </w:t>
      </w:r>
      <w:r w:rsidR="00A33EA7">
        <w:rPr>
          <w:rFonts w:ascii="Garamond" w:hAnsi="Garamond"/>
          <w:sz w:val="24"/>
        </w:rPr>
        <w:t xml:space="preserve">Luxembourg – </w:t>
      </w:r>
      <w:r w:rsidR="004C5428">
        <w:rPr>
          <w:rFonts w:ascii="Garamond" w:hAnsi="Garamond"/>
          <w:sz w:val="24"/>
        </w:rPr>
        <w:t>Forum d’a</w:t>
      </w:r>
      <w:r w:rsidRPr="00D876F6">
        <w:rPr>
          <w:rFonts w:ascii="Garamond" w:hAnsi="Garamond"/>
          <w:sz w:val="24"/>
        </w:rPr>
        <w:t xml:space="preserve">rt </w:t>
      </w:r>
      <w:r w:rsidR="004C5428">
        <w:rPr>
          <w:rFonts w:ascii="Garamond" w:hAnsi="Garamond"/>
          <w:sz w:val="24"/>
        </w:rPr>
        <w:t>contemporain</w:t>
      </w:r>
      <w:r w:rsidRPr="00D876F6">
        <w:rPr>
          <w:rFonts w:ascii="Garamond" w:hAnsi="Garamond"/>
          <w:sz w:val="24"/>
        </w:rPr>
        <w:t xml:space="preserve">, une installation intitulée </w:t>
      </w:r>
      <w:r w:rsidR="003B6602">
        <w:rPr>
          <w:rFonts w:ascii="Garamond" w:hAnsi="Garamond"/>
          <w:i/>
          <w:sz w:val="24"/>
        </w:rPr>
        <w:t xml:space="preserve">Lady Rosa of </w:t>
      </w:r>
      <w:r w:rsidR="003B6602">
        <w:rPr>
          <w:rFonts w:ascii="Garamond" w:hAnsi="Garamond"/>
          <w:i/>
          <w:sz w:val="24"/>
        </w:rPr>
        <w:lastRenderedPageBreak/>
        <w:t xml:space="preserve">Luxembourg </w:t>
      </w:r>
      <w:r w:rsidRPr="00D876F6">
        <w:rPr>
          <w:rFonts w:ascii="Garamond" w:hAnsi="Garamond"/>
          <w:sz w:val="24"/>
        </w:rPr>
        <w:t xml:space="preserve">et appelée communément </w:t>
      </w:r>
      <w:proofErr w:type="spellStart"/>
      <w:r w:rsidRPr="00D876F6">
        <w:rPr>
          <w:rFonts w:ascii="Garamond" w:hAnsi="Garamond"/>
          <w:i/>
          <w:sz w:val="24"/>
        </w:rPr>
        <w:t>Gëlle</w:t>
      </w:r>
      <w:proofErr w:type="spellEnd"/>
      <w:r w:rsidRPr="00D876F6">
        <w:rPr>
          <w:rFonts w:ascii="Garamond" w:hAnsi="Garamond"/>
          <w:i/>
          <w:sz w:val="24"/>
        </w:rPr>
        <w:t xml:space="preserve"> Fra bis</w:t>
      </w:r>
      <w:r w:rsidR="00D876F6" w:rsidRPr="00D876F6">
        <w:rPr>
          <w:rFonts w:ascii="Garamond" w:hAnsi="Garamond"/>
          <w:sz w:val="24"/>
        </w:rPr>
        <w:t xml:space="preserve">. </w:t>
      </w:r>
      <w:r w:rsidR="00DC4E0F" w:rsidRPr="00D876F6">
        <w:rPr>
          <w:rFonts w:ascii="Garamond" w:hAnsi="Garamond"/>
          <w:sz w:val="24"/>
        </w:rPr>
        <w:t xml:space="preserve"> </w:t>
      </w:r>
      <w:r w:rsidR="00D876F6" w:rsidRPr="00D876F6">
        <w:rPr>
          <w:rFonts w:ascii="Garamond" w:hAnsi="Garamond"/>
          <w:sz w:val="24"/>
        </w:rPr>
        <w:t>L</w:t>
      </w:r>
      <w:r w:rsidR="00DC4E0F" w:rsidRPr="00D876F6">
        <w:rPr>
          <w:rFonts w:ascii="Garamond" w:hAnsi="Garamond"/>
          <w:sz w:val="24"/>
        </w:rPr>
        <w:t>e socle de l’installation est couvert d’une série de noms en trois langues, précédés ou non d’un article défini et disposés librement  : « Kitsch », « </w:t>
      </w:r>
      <w:proofErr w:type="spellStart"/>
      <w:r w:rsidR="00DC4E0F" w:rsidRPr="00D876F6">
        <w:rPr>
          <w:rFonts w:ascii="Garamond" w:hAnsi="Garamond"/>
          <w:sz w:val="24"/>
        </w:rPr>
        <w:t>Kultur</w:t>
      </w:r>
      <w:proofErr w:type="spellEnd"/>
      <w:r w:rsidR="00DC4E0F" w:rsidRPr="00D876F6">
        <w:rPr>
          <w:rFonts w:ascii="Garamond" w:hAnsi="Garamond"/>
          <w:sz w:val="24"/>
        </w:rPr>
        <w:t> », « </w:t>
      </w:r>
      <w:proofErr w:type="spellStart"/>
      <w:r w:rsidR="00DC4E0F" w:rsidRPr="00D876F6">
        <w:rPr>
          <w:rFonts w:ascii="Garamond" w:hAnsi="Garamond"/>
          <w:sz w:val="24"/>
        </w:rPr>
        <w:t>Kunst</w:t>
      </w:r>
      <w:proofErr w:type="spellEnd"/>
      <w:r w:rsidR="00DC4E0F" w:rsidRPr="00D876F6">
        <w:rPr>
          <w:rFonts w:ascii="Garamond" w:hAnsi="Garamond"/>
          <w:sz w:val="24"/>
        </w:rPr>
        <w:t> », « </w:t>
      </w:r>
      <w:proofErr w:type="spellStart"/>
      <w:r w:rsidR="00DC4E0F" w:rsidRPr="00D876F6">
        <w:rPr>
          <w:rFonts w:ascii="Garamond" w:hAnsi="Garamond"/>
          <w:sz w:val="24"/>
        </w:rPr>
        <w:t>Kapital</w:t>
      </w:r>
      <w:proofErr w:type="spellEnd"/>
      <w:r w:rsidR="00DC4E0F" w:rsidRPr="00D876F6">
        <w:rPr>
          <w:rFonts w:ascii="Garamond" w:hAnsi="Garamond"/>
          <w:sz w:val="24"/>
        </w:rPr>
        <w:t> », « La Résistance », « La Justice », « La Liberté », « L’Indépendance », « </w:t>
      </w:r>
      <w:proofErr w:type="spellStart"/>
      <w:r w:rsidR="00DC4E0F" w:rsidRPr="00D876F6">
        <w:rPr>
          <w:rFonts w:ascii="Garamond" w:hAnsi="Garamond"/>
          <w:sz w:val="24"/>
        </w:rPr>
        <w:t>Whore</w:t>
      </w:r>
      <w:proofErr w:type="spellEnd"/>
      <w:r w:rsidR="00DC4E0F" w:rsidRPr="00D876F6">
        <w:rPr>
          <w:rFonts w:ascii="Garamond" w:hAnsi="Garamond"/>
          <w:sz w:val="24"/>
        </w:rPr>
        <w:t> », «  </w:t>
      </w:r>
      <w:proofErr w:type="spellStart"/>
      <w:r w:rsidR="00DC4E0F" w:rsidRPr="00D876F6">
        <w:rPr>
          <w:rFonts w:ascii="Garamond" w:hAnsi="Garamond"/>
          <w:sz w:val="24"/>
        </w:rPr>
        <w:t>Bitch</w:t>
      </w:r>
      <w:proofErr w:type="spellEnd"/>
      <w:r w:rsidR="00DC4E0F" w:rsidRPr="00D876F6">
        <w:rPr>
          <w:rFonts w:ascii="Garamond" w:hAnsi="Garamond"/>
          <w:sz w:val="24"/>
        </w:rPr>
        <w:t xml:space="preserve"> », « Virgin », « Madonna ». </w:t>
      </w:r>
      <w:r w:rsidR="00D876F6" w:rsidRPr="00D876F6">
        <w:rPr>
          <w:rFonts w:ascii="Garamond" w:hAnsi="Garamond"/>
          <w:sz w:val="24"/>
        </w:rPr>
        <w:t xml:space="preserve">Quant à </w:t>
      </w:r>
      <w:r w:rsidR="00DC4E0F" w:rsidRPr="00D876F6">
        <w:rPr>
          <w:rFonts w:ascii="Garamond" w:hAnsi="Garamond"/>
          <w:sz w:val="24"/>
        </w:rPr>
        <w:t>la femme de la sculpture dorée</w:t>
      </w:r>
      <w:r w:rsidR="00D876F6" w:rsidRPr="00D876F6">
        <w:rPr>
          <w:rFonts w:ascii="Garamond" w:hAnsi="Garamond"/>
          <w:sz w:val="24"/>
        </w:rPr>
        <w:t>, elle</w:t>
      </w:r>
      <w:r w:rsidR="00DC4E0F" w:rsidRPr="00D876F6">
        <w:rPr>
          <w:rFonts w:ascii="Garamond" w:hAnsi="Garamond"/>
          <w:sz w:val="24"/>
        </w:rPr>
        <w:t xml:space="preserve"> est enceinte. Enfin, le monument est dédié non pas seulement à la femme en général, mais à une femme en particulier : Rosa Luxemburg, la révolutionnaire. L’installation</w:t>
      </w:r>
      <w:r w:rsidRPr="00D876F6">
        <w:rPr>
          <w:rFonts w:ascii="Garamond" w:hAnsi="Garamond"/>
          <w:sz w:val="24"/>
        </w:rPr>
        <w:t xml:space="preserve"> constitue, </w:t>
      </w:r>
      <w:r w:rsidR="00DC4E0F" w:rsidRPr="00D876F6">
        <w:rPr>
          <w:rFonts w:ascii="Garamond" w:hAnsi="Garamond"/>
          <w:sz w:val="24"/>
        </w:rPr>
        <w:t xml:space="preserve">ainsi, </w:t>
      </w:r>
      <w:r w:rsidRPr="00D876F6">
        <w:rPr>
          <w:rFonts w:ascii="Garamond" w:hAnsi="Garamond"/>
          <w:sz w:val="24"/>
        </w:rPr>
        <w:t xml:space="preserve">une </w:t>
      </w:r>
      <w:proofErr w:type="spellStart"/>
      <w:r w:rsidRPr="00D876F6">
        <w:rPr>
          <w:rFonts w:ascii="Garamond" w:hAnsi="Garamond"/>
          <w:sz w:val="24"/>
        </w:rPr>
        <w:t>réénonciation</w:t>
      </w:r>
      <w:proofErr w:type="spellEnd"/>
      <w:r w:rsidRPr="00D876F6">
        <w:rPr>
          <w:rFonts w:ascii="Garamond" w:hAnsi="Garamond"/>
          <w:sz w:val="24"/>
        </w:rPr>
        <w:t xml:space="preserve"> citationnelle </w:t>
      </w:r>
      <w:r w:rsidR="00D876F6" w:rsidRPr="00D876F6">
        <w:rPr>
          <w:rFonts w:ascii="Garamond" w:hAnsi="Garamond"/>
          <w:sz w:val="24"/>
        </w:rPr>
        <w:t xml:space="preserve">de la </w:t>
      </w:r>
      <w:proofErr w:type="spellStart"/>
      <w:r w:rsidR="00D876F6" w:rsidRPr="00D876F6">
        <w:rPr>
          <w:rFonts w:ascii="Garamond" w:hAnsi="Garamond"/>
          <w:i/>
          <w:sz w:val="24"/>
        </w:rPr>
        <w:t>Gëlle</w:t>
      </w:r>
      <w:proofErr w:type="spellEnd"/>
      <w:r w:rsidR="00D876F6" w:rsidRPr="00D876F6">
        <w:rPr>
          <w:rFonts w:ascii="Garamond" w:hAnsi="Garamond"/>
          <w:sz w:val="24"/>
        </w:rPr>
        <w:t xml:space="preserve"> </w:t>
      </w:r>
      <w:r w:rsidR="00D876F6" w:rsidRPr="00D876F6">
        <w:rPr>
          <w:rFonts w:ascii="Garamond" w:hAnsi="Garamond"/>
          <w:i/>
          <w:sz w:val="24"/>
        </w:rPr>
        <w:t>Fra</w:t>
      </w:r>
      <w:r w:rsidR="00D876F6" w:rsidRPr="00D876F6">
        <w:rPr>
          <w:rFonts w:ascii="Garamond" w:hAnsi="Garamond"/>
          <w:sz w:val="24"/>
        </w:rPr>
        <w:t xml:space="preserve"> </w:t>
      </w:r>
      <w:r w:rsidRPr="00D876F6">
        <w:rPr>
          <w:rFonts w:ascii="Garamond" w:hAnsi="Garamond"/>
          <w:sz w:val="24"/>
        </w:rPr>
        <w:t>qui met le dédoublement de la situation d’énonciation et du sujet d’énonciation ainsi que la remise</w:t>
      </w:r>
      <w:r w:rsidR="004C5428">
        <w:rPr>
          <w:rFonts w:ascii="Garamond" w:hAnsi="Garamond"/>
          <w:sz w:val="24"/>
        </w:rPr>
        <w:t xml:space="preserve"> en perspective caractéristique</w:t>
      </w:r>
      <w:r w:rsidRPr="00D876F6">
        <w:rPr>
          <w:rFonts w:ascii="Garamond" w:hAnsi="Garamond"/>
          <w:sz w:val="24"/>
        </w:rPr>
        <w:t xml:space="preserve"> de la citation au service de visées subversives</w:t>
      </w:r>
      <w:r w:rsidR="003F06D0">
        <w:rPr>
          <w:rFonts w:ascii="Garamond" w:hAnsi="Garamond"/>
          <w:sz w:val="24"/>
        </w:rPr>
        <w:t>.</w:t>
      </w:r>
      <w:r w:rsidRPr="00D876F6">
        <w:rPr>
          <w:rFonts w:ascii="Garamond" w:hAnsi="Garamond"/>
          <w:sz w:val="24"/>
        </w:rPr>
        <w:t xml:space="preserve"> </w:t>
      </w:r>
      <w:r w:rsidR="00DC4E0F" w:rsidRPr="00D876F6">
        <w:rPr>
          <w:rFonts w:ascii="Garamond" w:hAnsi="Garamond"/>
          <w:sz w:val="24"/>
        </w:rPr>
        <w:t xml:space="preserve">Eu égard aux différents régimes citationnels dégagés ailleurs </w:t>
      </w:r>
      <w:r w:rsidR="003F06D0">
        <w:rPr>
          <w:rFonts w:ascii="Garamond" w:hAnsi="Garamond"/>
          <w:sz w:val="24"/>
        </w:rPr>
        <w:t>(Colas-Blaise 2011 : 201-204), o</w:t>
      </w:r>
      <w:r w:rsidR="00DC4E0F" w:rsidRPr="00D876F6">
        <w:rPr>
          <w:rFonts w:ascii="Garamond" w:hAnsi="Garamond"/>
          <w:sz w:val="24"/>
        </w:rPr>
        <w:t xml:space="preserve">n dira que </w:t>
      </w:r>
      <w:r w:rsidR="00DC4E0F" w:rsidRPr="00D876F6">
        <w:rPr>
          <w:rFonts w:ascii="Garamond" w:hAnsi="Garamond"/>
          <w:i/>
          <w:sz w:val="24"/>
        </w:rPr>
        <w:t xml:space="preserve">Lady Rosa of Luxembourg </w:t>
      </w:r>
      <w:r w:rsidR="00DC4E0F" w:rsidRPr="00D876F6">
        <w:rPr>
          <w:rFonts w:ascii="Garamond" w:hAnsi="Garamond"/>
          <w:sz w:val="24"/>
        </w:rPr>
        <w:t xml:space="preserve">s’énonce </w:t>
      </w:r>
      <w:r w:rsidR="00DC4E0F" w:rsidRPr="00D876F6">
        <w:rPr>
          <w:rFonts w:ascii="Garamond" w:hAnsi="Garamond"/>
          <w:i/>
          <w:sz w:val="24"/>
        </w:rPr>
        <w:t>à partir</w:t>
      </w:r>
      <w:r w:rsidR="00DC4E0F" w:rsidRPr="00D876F6">
        <w:rPr>
          <w:rFonts w:ascii="Garamond" w:hAnsi="Garamond"/>
          <w:sz w:val="24"/>
        </w:rPr>
        <w:t xml:space="preserve"> de la </w:t>
      </w:r>
      <w:proofErr w:type="spellStart"/>
      <w:r w:rsidR="00DC4E0F" w:rsidRPr="00D876F6">
        <w:rPr>
          <w:rFonts w:ascii="Garamond" w:hAnsi="Garamond"/>
          <w:i/>
          <w:sz w:val="24"/>
        </w:rPr>
        <w:t>Gëlle</w:t>
      </w:r>
      <w:proofErr w:type="spellEnd"/>
      <w:r w:rsidR="00DC4E0F" w:rsidRPr="00D876F6">
        <w:rPr>
          <w:rFonts w:ascii="Garamond" w:hAnsi="Garamond"/>
          <w:i/>
          <w:sz w:val="24"/>
        </w:rPr>
        <w:t xml:space="preserve"> Fra </w:t>
      </w:r>
      <w:r w:rsidR="00DC4E0F" w:rsidRPr="00D876F6">
        <w:rPr>
          <w:rFonts w:ascii="Garamond" w:hAnsi="Garamond"/>
          <w:sz w:val="24"/>
        </w:rPr>
        <w:t>en cul</w:t>
      </w:r>
      <w:r w:rsidR="003F06D0">
        <w:rPr>
          <w:rFonts w:ascii="Garamond" w:hAnsi="Garamond"/>
          <w:sz w:val="24"/>
        </w:rPr>
        <w:t>tivant systématiquement l’écart </w:t>
      </w:r>
      <w:r w:rsidR="00DC4E0F" w:rsidRPr="00D876F6">
        <w:rPr>
          <w:rFonts w:ascii="Garamond" w:hAnsi="Garamond"/>
          <w:sz w:val="24"/>
        </w:rPr>
        <w:t xml:space="preserve">: la scène générique du monument aux morts et la scénographie codifiée qu’elle commande – un socle avec des inscriptions fixant une matérialité historique et une sculpture allégorique – sont à la fois convoquées et détournées de leurs objectifs premiers, au </w:t>
      </w:r>
      <w:r w:rsidR="00DC4E0F" w:rsidRPr="00D876F6">
        <w:rPr>
          <w:rFonts w:ascii="Garamond" w:hAnsi="Garamond"/>
          <w:sz w:val="24"/>
          <w:szCs w:val="24"/>
        </w:rPr>
        <w:t xml:space="preserve">profit d’une énonciation </w:t>
      </w:r>
      <w:proofErr w:type="spellStart"/>
      <w:r w:rsidR="00DC4E0F" w:rsidRPr="00D876F6">
        <w:rPr>
          <w:rFonts w:ascii="Garamond" w:hAnsi="Garamond"/>
          <w:sz w:val="24"/>
          <w:szCs w:val="24"/>
        </w:rPr>
        <w:t>singularisante</w:t>
      </w:r>
      <w:proofErr w:type="spellEnd"/>
      <w:r w:rsidR="00DC4E0F" w:rsidRPr="00D876F6">
        <w:rPr>
          <w:rFonts w:ascii="Garamond" w:hAnsi="Garamond"/>
          <w:sz w:val="24"/>
          <w:szCs w:val="24"/>
        </w:rPr>
        <w:t xml:space="preserve"> dissidente. </w:t>
      </w:r>
    </w:p>
    <w:p w14:paraId="613FCF58" w14:textId="0AE28AB1" w:rsidR="00D876F6" w:rsidRPr="00D876F6" w:rsidRDefault="00DC4E0F" w:rsidP="00D876F6">
      <w:pPr>
        <w:spacing w:after="0" w:line="480" w:lineRule="auto"/>
        <w:ind w:firstLine="284"/>
        <w:jc w:val="both"/>
        <w:rPr>
          <w:rFonts w:ascii="Garamond" w:hAnsi="Garamond"/>
          <w:sz w:val="24"/>
          <w:lang w:eastAsia="fr-FR"/>
        </w:rPr>
      </w:pPr>
      <w:r w:rsidRPr="00D876F6">
        <w:rPr>
          <w:rFonts w:ascii="Garamond" w:hAnsi="Garamond"/>
          <w:sz w:val="24"/>
          <w:szCs w:val="24"/>
        </w:rPr>
        <w:t>Plus précisément, déchaînant les passions et provoquant une vaste polémique</w:t>
      </w:r>
      <w:r w:rsidR="00896DDD">
        <w:rPr>
          <w:rStyle w:val="Marquenotebasdepage"/>
          <w:rFonts w:ascii="Garamond" w:hAnsi="Garamond"/>
          <w:sz w:val="24"/>
          <w:szCs w:val="24"/>
        </w:rPr>
        <w:footnoteReference w:id="5"/>
      </w:r>
      <w:r w:rsidRPr="00D876F6">
        <w:rPr>
          <w:rFonts w:ascii="Garamond" w:hAnsi="Garamond"/>
          <w:sz w:val="24"/>
          <w:szCs w:val="24"/>
        </w:rPr>
        <w:t xml:space="preserve">, </w:t>
      </w:r>
      <w:r w:rsidR="00D876F6" w:rsidRPr="00D876F6">
        <w:rPr>
          <w:rFonts w:ascii="Garamond" w:hAnsi="Garamond"/>
          <w:sz w:val="24"/>
          <w:szCs w:val="24"/>
        </w:rPr>
        <w:t xml:space="preserve">l’installation </w:t>
      </w:r>
      <w:r w:rsidRPr="00D876F6">
        <w:rPr>
          <w:rFonts w:ascii="Garamond" w:hAnsi="Garamond"/>
          <w:sz w:val="24"/>
          <w:szCs w:val="24"/>
        </w:rPr>
        <w:t xml:space="preserve">suscite trois types d’interprétation : </w:t>
      </w:r>
      <w:r w:rsidR="00D876F6" w:rsidRPr="00D876F6">
        <w:rPr>
          <w:rFonts w:ascii="Garamond" w:hAnsi="Garamond"/>
          <w:sz w:val="24"/>
          <w:szCs w:val="24"/>
        </w:rPr>
        <w:t xml:space="preserve">pour les pourfendeurs de </w:t>
      </w:r>
      <w:r w:rsidR="00D876F6" w:rsidRPr="00D876F6">
        <w:rPr>
          <w:rFonts w:ascii="Garamond" w:hAnsi="Garamond"/>
          <w:i/>
          <w:sz w:val="24"/>
          <w:szCs w:val="24"/>
        </w:rPr>
        <w:t>Lady Rosa of Luxembourg</w:t>
      </w:r>
      <w:r w:rsidR="00D876F6" w:rsidRPr="00D876F6">
        <w:rPr>
          <w:rFonts w:ascii="Garamond" w:hAnsi="Garamond"/>
          <w:sz w:val="24"/>
          <w:szCs w:val="24"/>
        </w:rPr>
        <w:t xml:space="preserve">, elle parodie la </w:t>
      </w:r>
      <w:proofErr w:type="spellStart"/>
      <w:r w:rsidR="00D876F6" w:rsidRPr="00D876F6">
        <w:rPr>
          <w:rFonts w:ascii="Garamond" w:hAnsi="Garamond"/>
          <w:i/>
          <w:sz w:val="24"/>
          <w:szCs w:val="24"/>
        </w:rPr>
        <w:t>Gëlle</w:t>
      </w:r>
      <w:proofErr w:type="spellEnd"/>
      <w:r w:rsidR="00D876F6" w:rsidRPr="00D876F6">
        <w:rPr>
          <w:rFonts w:ascii="Garamond" w:hAnsi="Garamond"/>
          <w:i/>
          <w:sz w:val="24"/>
          <w:szCs w:val="24"/>
        </w:rPr>
        <w:t xml:space="preserve"> Fra</w:t>
      </w:r>
      <w:r w:rsidR="00D876F6" w:rsidRPr="00D876F6">
        <w:rPr>
          <w:rFonts w:ascii="Garamond" w:hAnsi="Garamond"/>
          <w:sz w:val="24"/>
          <w:szCs w:val="24"/>
        </w:rPr>
        <w:t xml:space="preserve">, jetant un doute sur les actes de bravoure et d’héroïsme et questionnant la légitimité du monument aux morts dans les années vingt. </w:t>
      </w:r>
      <w:r w:rsidR="00192407">
        <w:rPr>
          <w:rFonts w:ascii="Garamond" w:hAnsi="Garamond"/>
          <w:sz w:val="24"/>
          <w:szCs w:val="24"/>
        </w:rPr>
        <w:t xml:space="preserve">Un parallèle est même établi entre la mise en place de l’installation </w:t>
      </w:r>
      <w:r w:rsidR="005F4B25" w:rsidRPr="005F4B25">
        <w:rPr>
          <w:rFonts w:ascii="Garamond" w:hAnsi="Garamond"/>
          <w:i/>
          <w:sz w:val="24"/>
          <w:szCs w:val="24"/>
        </w:rPr>
        <w:t>Lady</w:t>
      </w:r>
      <w:r w:rsidR="005F4B25">
        <w:rPr>
          <w:rFonts w:ascii="Garamond" w:hAnsi="Garamond"/>
          <w:sz w:val="24"/>
          <w:szCs w:val="24"/>
        </w:rPr>
        <w:t xml:space="preserve"> </w:t>
      </w:r>
      <w:r w:rsidR="00192407" w:rsidRPr="00192407">
        <w:rPr>
          <w:rFonts w:ascii="Garamond" w:hAnsi="Garamond"/>
          <w:i/>
          <w:sz w:val="24"/>
          <w:szCs w:val="24"/>
        </w:rPr>
        <w:t>Rosa</w:t>
      </w:r>
      <w:r w:rsidR="00192407">
        <w:rPr>
          <w:rFonts w:ascii="Garamond" w:hAnsi="Garamond"/>
          <w:sz w:val="24"/>
          <w:szCs w:val="24"/>
        </w:rPr>
        <w:t xml:space="preserve"> </w:t>
      </w:r>
      <w:r w:rsidR="00192407" w:rsidRPr="00192407">
        <w:rPr>
          <w:rFonts w:ascii="Garamond" w:hAnsi="Garamond"/>
          <w:i/>
          <w:sz w:val="24"/>
          <w:szCs w:val="24"/>
        </w:rPr>
        <w:t>of</w:t>
      </w:r>
      <w:r w:rsidR="00192407">
        <w:rPr>
          <w:rFonts w:ascii="Garamond" w:hAnsi="Garamond"/>
          <w:sz w:val="24"/>
          <w:szCs w:val="24"/>
        </w:rPr>
        <w:t xml:space="preserve"> </w:t>
      </w:r>
      <w:r w:rsidR="00192407" w:rsidRPr="00192407">
        <w:rPr>
          <w:rFonts w:ascii="Garamond" w:hAnsi="Garamond"/>
          <w:i/>
          <w:sz w:val="24"/>
          <w:szCs w:val="24"/>
        </w:rPr>
        <w:t>Luxembourg</w:t>
      </w:r>
      <w:r w:rsidR="00192407">
        <w:rPr>
          <w:rFonts w:ascii="Garamond" w:hAnsi="Garamond"/>
          <w:sz w:val="24"/>
          <w:szCs w:val="24"/>
        </w:rPr>
        <w:t xml:space="preserve"> et la démolition de la </w:t>
      </w:r>
      <w:proofErr w:type="spellStart"/>
      <w:r w:rsidR="00192407" w:rsidRPr="00192407">
        <w:rPr>
          <w:rFonts w:ascii="Garamond" w:hAnsi="Garamond"/>
          <w:i/>
          <w:sz w:val="24"/>
          <w:szCs w:val="24"/>
        </w:rPr>
        <w:t>Gëlle</w:t>
      </w:r>
      <w:proofErr w:type="spellEnd"/>
      <w:r w:rsidR="00192407" w:rsidRPr="00192407">
        <w:rPr>
          <w:rFonts w:ascii="Garamond" w:hAnsi="Garamond"/>
          <w:i/>
          <w:sz w:val="24"/>
          <w:szCs w:val="24"/>
        </w:rPr>
        <w:t xml:space="preserve"> Fra</w:t>
      </w:r>
      <w:r w:rsidR="00192407">
        <w:rPr>
          <w:rFonts w:ascii="Garamond" w:hAnsi="Garamond"/>
          <w:sz w:val="24"/>
          <w:szCs w:val="24"/>
        </w:rPr>
        <w:t xml:space="preserve"> par les nazis pendant l’occupation. </w:t>
      </w:r>
      <w:r w:rsidR="00D876F6" w:rsidRPr="00D876F6">
        <w:rPr>
          <w:rFonts w:ascii="Garamond" w:hAnsi="Garamond"/>
          <w:sz w:val="24"/>
          <w:szCs w:val="24"/>
        </w:rPr>
        <w:t xml:space="preserve">En témoignent avec force ces </w:t>
      </w:r>
      <w:r w:rsidR="00896DDD">
        <w:rPr>
          <w:rFonts w:ascii="Garamond" w:hAnsi="Garamond"/>
          <w:sz w:val="24"/>
          <w:szCs w:val="24"/>
        </w:rPr>
        <w:t>graffiti</w:t>
      </w:r>
      <w:r w:rsidR="00192407">
        <w:rPr>
          <w:rFonts w:ascii="Garamond" w:hAnsi="Garamond"/>
          <w:sz w:val="24"/>
          <w:szCs w:val="24"/>
        </w:rPr>
        <w:t>s</w:t>
      </w:r>
      <w:r w:rsidR="00896DDD">
        <w:rPr>
          <w:rFonts w:ascii="Garamond" w:hAnsi="Garamond"/>
          <w:sz w:val="24"/>
          <w:szCs w:val="24"/>
        </w:rPr>
        <w:t xml:space="preserve"> </w:t>
      </w:r>
      <w:r w:rsidR="00192407">
        <w:rPr>
          <w:rFonts w:ascii="Garamond" w:hAnsi="Garamond"/>
          <w:sz w:val="24"/>
          <w:szCs w:val="24"/>
        </w:rPr>
        <w:t xml:space="preserve">inscrits sur la face sud du </w:t>
      </w:r>
      <w:r w:rsidR="00D876F6" w:rsidRPr="00D876F6">
        <w:rPr>
          <w:rFonts w:ascii="Garamond" w:hAnsi="Garamond"/>
          <w:sz w:val="24"/>
          <w:szCs w:val="24"/>
        </w:rPr>
        <w:t>socle : « R</w:t>
      </w:r>
      <w:r w:rsidR="00192407">
        <w:rPr>
          <w:rFonts w:ascii="Garamond" w:hAnsi="Garamond"/>
          <w:sz w:val="24"/>
          <w:szCs w:val="24"/>
        </w:rPr>
        <w:t>OSA</w:t>
      </w:r>
      <w:r w:rsidR="00D876F6" w:rsidRPr="00D876F6">
        <w:rPr>
          <w:rFonts w:ascii="Garamond" w:hAnsi="Garamond"/>
          <w:sz w:val="24"/>
          <w:szCs w:val="24"/>
        </w:rPr>
        <w:t xml:space="preserve"> </w:t>
      </w:r>
      <w:proofErr w:type="spellStart"/>
      <w:r w:rsidR="00D876F6" w:rsidRPr="00D876F6">
        <w:rPr>
          <w:rFonts w:ascii="Garamond" w:hAnsi="Garamond"/>
          <w:sz w:val="24"/>
          <w:szCs w:val="24"/>
        </w:rPr>
        <w:t>geh</w:t>
      </w:r>
      <w:proofErr w:type="spellEnd"/>
      <w:r w:rsidR="00D876F6" w:rsidRPr="00D876F6">
        <w:rPr>
          <w:rFonts w:ascii="Garamond" w:hAnsi="Garamond"/>
          <w:sz w:val="24"/>
          <w:szCs w:val="24"/>
        </w:rPr>
        <w:t xml:space="preserve"> </w:t>
      </w:r>
      <w:r w:rsidR="00192407">
        <w:rPr>
          <w:rFonts w:ascii="Garamond" w:hAnsi="Garamond"/>
          <w:sz w:val="24"/>
          <w:szCs w:val="24"/>
        </w:rPr>
        <w:t>HEM</w:t>
      </w:r>
      <w:r w:rsidR="00D876F6" w:rsidRPr="00D876F6">
        <w:rPr>
          <w:rFonts w:ascii="Garamond" w:hAnsi="Garamond"/>
          <w:sz w:val="24"/>
          <w:szCs w:val="24"/>
        </w:rPr>
        <w:t> » (« Rosa, rentre chez toi »)</w:t>
      </w:r>
      <w:r w:rsidR="00C92445">
        <w:rPr>
          <w:rStyle w:val="Marquenotebasdepage"/>
          <w:rFonts w:ascii="Garamond" w:hAnsi="Garamond"/>
          <w:sz w:val="24"/>
          <w:szCs w:val="24"/>
        </w:rPr>
        <w:footnoteReference w:id="6"/>
      </w:r>
      <w:r w:rsidR="00D876F6" w:rsidRPr="00D876F6">
        <w:rPr>
          <w:rFonts w:ascii="Garamond" w:hAnsi="Garamond"/>
          <w:sz w:val="24"/>
          <w:szCs w:val="24"/>
        </w:rPr>
        <w:t>. Nous ne nous attarderons pa</w:t>
      </w:r>
      <w:r w:rsidR="004C5428">
        <w:rPr>
          <w:rFonts w:ascii="Garamond" w:hAnsi="Garamond"/>
          <w:sz w:val="24"/>
          <w:szCs w:val="24"/>
        </w:rPr>
        <w:t>s</w:t>
      </w:r>
      <w:r w:rsidR="00D876F6" w:rsidRPr="00D876F6">
        <w:rPr>
          <w:rFonts w:ascii="Garamond" w:hAnsi="Garamond"/>
          <w:sz w:val="24"/>
          <w:szCs w:val="24"/>
        </w:rPr>
        <w:t xml:space="preserve"> sur cette interprétation, qui </w:t>
      </w:r>
      <w:r w:rsidR="00D876F6" w:rsidRPr="00D876F6">
        <w:rPr>
          <w:rFonts w:ascii="Garamond" w:hAnsi="Garamond"/>
          <w:sz w:val="24"/>
          <w:szCs w:val="24"/>
        </w:rPr>
        <w:lastRenderedPageBreak/>
        <w:t xml:space="preserve">dénie </w:t>
      </w:r>
      <w:r w:rsidR="00D876F6">
        <w:rPr>
          <w:rFonts w:ascii="Garamond" w:hAnsi="Garamond"/>
          <w:sz w:val="24"/>
          <w:szCs w:val="24"/>
        </w:rPr>
        <w:t>à l’installation</w:t>
      </w:r>
      <w:r w:rsidR="00D876F6" w:rsidRPr="00D876F6">
        <w:rPr>
          <w:rFonts w:ascii="Garamond" w:hAnsi="Garamond"/>
          <w:sz w:val="24"/>
          <w:szCs w:val="24"/>
        </w:rPr>
        <w:t xml:space="preserve"> toute autonomie. D’autres saluent le fait qu’</w:t>
      </w:r>
      <w:r w:rsidR="00D876F6">
        <w:rPr>
          <w:rFonts w:ascii="Garamond" w:hAnsi="Garamond"/>
          <w:sz w:val="24"/>
          <w:szCs w:val="24"/>
        </w:rPr>
        <w:t>à travers un retour</w:t>
      </w:r>
      <w:r w:rsidR="00D876F6" w:rsidRPr="00D876F6">
        <w:rPr>
          <w:rFonts w:ascii="Garamond" w:hAnsi="Garamond"/>
          <w:sz w:val="24"/>
          <w:szCs w:val="24"/>
        </w:rPr>
        <w:t>n</w:t>
      </w:r>
      <w:r w:rsidR="00D876F6">
        <w:rPr>
          <w:rFonts w:ascii="Garamond" w:hAnsi="Garamond"/>
          <w:sz w:val="24"/>
          <w:szCs w:val="24"/>
        </w:rPr>
        <w:t>e</w:t>
      </w:r>
      <w:r w:rsidR="00D876F6" w:rsidRPr="00D876F6">
        <w:rPr>
          <w:rFonts w:ascii="Garamond" w:hAnsi="Garamond"/>
          <w:sz w:val="24"/>
          <w:szCs w:val="24"/>
        </w:rPr>
        <w:t xml:space="preserve">ment des valeurs, </w:t>
      </w:r>
      <w:r w:rsidR="00D876F6">
        <w:rPr>
          <w:rFonts w:ascii="Garamond" w:hAnsi="Garamond"/>
          <w:sz w:val="24"/>
          <w:szCs w:val="24"/>
        </w:rPr>
        <w:t>elle met en avant l’évolution du concept même de monument du souvenir</w:t>
      </w:r>
      <w:r w:rsidR="0096700A">
        <w:rPr>
          <w:rFonts w:ascii="Garamond" w:hAnsi="Garamond"/>
          <w:sz w:val="24"/>
          <w:szCs w:val="24"/>
        </w:rPr>
        <w:t>, au profit d’autres formes d’expression des souffrances liées à la guerre (dont celles des femmes).</w:t>
      </w:r>
      <w:r w:rsidR="00D876F6">
        <w:rPr>
          <w:rFonts w:ascii="Garamond" w:hAnsi="Garamond"/>
          <w:sz w:val="24"/>
          <w:szCs w:val="24"/>
        </w:rPr>
        <w:t xml:space="preserve"> </w:t>
      </w:r>
      <w:r w:rsidR="00904A80">
        <w:rPr>
          <w:rFonts w:ascii="Garamond" w:hAnsi="Garamond"/>
          <w:sz w:val="24"/>
          <w:szCs w:val="24"/>
        </w:rPr>
        <w:t xml:space="preserve">Il est significatif que, </w:t>
      </w:r>
      <w:r w:rsidR="00904A80">
        <w:rPr>
          <w:rFonts w:ascii="Garamond" w:hAnsi="Garamond"/>
          <w:sz w:val="24"/>
          <w:lang w:eastAsia="fr-FR"/>
        </w:rPr>
        <w:t>s</w:t>
      </w:r>
      <w:r w:rsidR="00D876F6" w:rsidRPr="00D876F6">
        <w:rPr>
          <w:rFonts w:ascii="Garamond" w:hAnsi="Garamond"/>
          <w:sz w:val="24"/>
          <w:lang w:eastAsia="fr-FR"/>
        </w:rPr>
        <w:t xml:space="preserve">elon Malcolm Miles (2008 : 82 ; </w:t>
      </w:r>
      <w:proofErr w:type="spellStart"/>
      <w:r w:rsidR="00D876F6" w:rsidRPr="00D876F6">
        <w:rPr>
          <w:rFonts w:ascii="Garamond" w:hAnsi="Garamond"/>
          <w:sz w:val="24"/>
          <w:lang w:eastAsia="fr-FR"/>
        </w:rPr>
        <w:t>Pevi</w:t>
      </w:r>
      <w:r w:rsidR="00D876F6" w:rsidRPr="00D876F6">
        <w:rPr>
          <w:rFonts w:ascii="Times New Roman" w:hAnsi="Times New Roman"/>
        </w:rPr>
        <w:t>ć</w:t>
      </w:r>
      <w:proofErr w:type="spellEnd"/>
      <w:r w:rsidR="00D876F6" w:rsidRPr="00D876F6">
        <w:rPr>
          <w:rFonts w:ascii="Garamond" w:hAnsi="Garamond"/>
        </w:rPr>
        <w:t xml:space="preserve"> 2012 : 33-34 pour la trad.</w:t>
      </w:r>
      <w:r w:rsidR="00D876F6" w:rsidRPr="00D876F6">
        <w:rPr>
          <w:rFonts w:ascii="Garamond" w:hAnsi="Garamond"/>
          <w:sz w:val="24"/>
          <w:lang w:eastAsia="fr-FR"/>
        </w:rPr>
        <w:t xml:space="preserve">), la subversion </w:t>
      </w:r>
    </w:p>
    <w:p w14:paraId="68023C6E" w14:textId="77777777" w:rsidR="00D876F6" w:rsidRPr="00D876F6" w:rsidRDefault="00D876F6" w:rsidP="004360CC">
      <w:pPr>
        <w:spacing w:after="360" w:line="240" w:lineRule="auto"/>
        <w:ind w:left="851"/>
        <w:jc w:val="both"/>
        <w:rPr>
          <w:rFonts w:ascii="Garamond" w:hAnsi="Garamond"/>
          <w:sz w:val="24"/>
          <w:lang w:eastAsia="fr-FR"/>
        </w:rPr>
      </w:pPr>
      <w:proofErr w:type="gramStart"/>
      <w:r w:rsidRPr="00D876F6">
        <w:rPr>
          <w:rFonts w:ascii="Garamond" w:hAnsi="Garamond"/>
          <w:sz w:val="24"/>
          <w:lang w:eastAsia="fr-FR"/>
        </w:rPr>
        <w:t>consiste</w:t>
      </w:r>
      <w:proofErr w:type="gramEnd"/>
      <w:r w:rsidRPr="00D876F6">
        <w:rPr>
          <w:rFonts w:ascii="Garamond" w:hAnsi="Garamond"/>
          <w:sz w:val="24"/>
          <w:lang w:eastAsia="fr-FR"/>
        </w:rPr>
        <w:t xml:space="preserve"> non pas à faire accéder des personnes au statut monumental, mais d’interroger celui-ci et, si possible, d’inverser la manière dont il est perçu à partir du genre à travers lequel il est normalement affirmé. […]. Subvertir le monument voudrait dire au contraire utiliser sa forme attendue afin de contrer le concept de la monumentalité, afin de faire, presque, une parodie de monument. </w:t>
      </w:r>
    </w:p>
    <w:p w14:paraId="0212F9FE" w14:textId="77777777" w:rsidR="004360CC" w:rsidRDefault="00D876F6" w:rsidP="004360CC">
      <w:pPr>
        <w:pStyle w:val="Notedebasd"/>
        <w:spacing w:line="480" w:lineRule="auto"/>
        <w:jc w:val="both"/>
        <w:rPr>
          <w:rFonts w:ascii="Garamond" w:hAnsi="Garamond"/>
          <w:sz w:val="24"/>
          <w:szCs w:val="24"/>
        </w:rPr>
      </w:pPr>
      <w:r>
        <w:rPr>
          <w:rFonts w:ascii="Garamond" w:hAnsi="Garamond"/>
          <w:sz w:val="24"/>
          <w:szCs w:val="24"/>
        </w:rPr>
        <w:t xml:space="preserve">D’autres encore – et parfois les mêmes, les deuxième et troisième interprétations n’étant pas exclusives l’une de l’autre – retiennent la valeur proprement artistique </w:t>
      </w:r>
      <w:r w:rsidR="003A40D8">
        <w:rPr>
          <w:rFonts w:ascii="Garamond" w:hAnsi="Garamond"/>
          <w:sz w:val="24"/>
          <w:szCs w:val="24"/>
        </w:rPr>
        <w:t>d’une œuvre engagée</w:t>
      </w:r>
      <w:r w:rsidR="00921112">
        <w:rPr>
          <w:rStyle w:val="Marquenotebasdepage"/>
          <w:rFonts w:ascii="Garamond" w:hAnsi="Garamond"/>
          <w:sz w:val="24"/>
          <w:szCs w:val="24"/>
        </w:rPr>
        <w:footnoteReference w:id="7"/>
      </w:r>
      <w:r w:rsidR="004360CC">
        <w:rPr>
          <w:rFonts w:ascii="Garamond" w:hAnsi="Garamond"/>
          <w:sz w:val="24"/>
          <w:szCs w:val="24"/>
        </w:rPr>
        <w:t xml:space="preserve">. </w:t>
      </w:r>
    </w:p>
    <w:p w14:paraId="32CE3E0D" w14:textId="0BF7A2DC" w:rsidR="004360CC" w:rsidRDefault="00D876F6" w:rsidP="004360CC">
      <w:pPr>
        <w:pStyle w:val="Notedebasd"/>
        <w:spacing w:line="480" w:lineRule="auto"/>
        <w:ind w:firstLine="284"/>
        <w:jc w:val="both"/>
        <w:rPr>
          <w:rFonts w:ascii="Garamond" w:hAnsi="Garamond"/>
          <w:sz w:val="24"/>
          <w:szCs w:val="24"/>
        </w:rPr>
      </w:pPr>
      <w:r>
        <w:rPr>
          <w:rFonts w:ascii="Garamond" w:hAnsi="Garamond"/>
          <w:sz w:val="24"/>
          <w:szCs w:val="24"/>
        </w:rPr>
        <w:t>Pour notre part, nous viserons à montrer que les interprétations sont largement dépendantes du rôle – de relais ou d’ancrage – attribué aux inscriptions verbales.</w:t>
      </w:r>
    </w:p>
    <w:p w14:paraId="275AAEC4" w14:textId="77777777" w:rsidR="004360CC" w:rsidRPr="00EE4EF2" w:rsidRDefault="00C232AF" w:rsidP="004360CC">
      <w:pPr>
        <w:pStyle w:val="Notedebasd"/>
        <w:spacing w:line="480" w:lineRule="auto"/>
        <w:jc w:val="both"/>
        <w:rPr>
          <w:rFonts w:ascii="Garamond" w:hAnsi="Garamond"/>
          <w:b/>
          <w:sz w:val="24"/>
          <w:szCs w:val="24"/>
        </w:rPr>
      </w:pPr>
      <w:r w:rsidRPr="00EE4EF2">
        <w:rPr>
          <w:rFonts w:ascii="Garamond" w:hAnsi="Garamond"/>
          <w:b/>
          <w:sz w:val="24"/>
        </w:rPr>
        <w:t>2.1. L’anti- ou le contre-monument</w:t>
      </w:r>
    </w:p>
    <w:p w14:paraId="45C8F61C" w14:textId="6C1F3E75" w:rsidR="00C10C78" w:rsidRPr="004360CC" w:rsidRDefault="003B6602" w:rsidP="004360CC">
      <w:pPr>
        <w:pStyle w:val="Notedebasd"/>
        <w:spacing w:line="480" w:lineRule="auto"/>
        <w:ind w:firstLine="284"/>
        <w:jc w:val="both"/>
        <w:rPr>
          <w:rFonts w:ascii="Garamond" w:hAnsi="Garamond"/>
          <w:sz w:val="24"/>
          <w:szCs w:val="24"/>
        </w:rPr>
      </w:pPr>
      <w:r>
        <w:rPr>
          <w:rFonts w:ascii="Garamond" w:hAnsi="Garamond"/>
          <w:sz w:val="24"/>
          <w:lang w:eastAsia="fr-FR"/>
        </w:rPr>
        <w:t xml:space="preserve">Ainsi, recourant à une scénographie normée, l’installation pourvoit </w:t>
      </w:r>
      <w:r w:rsidRPr="00D876F6">
        <w:rPr>
          <w:rFonts w:ascii="Garamond" w:hAnsi="Garamond"/>
          <w:sz w:val="24"/>
        </w:rPr>
        <w:t xml:space="preserve">le choix historiographique à la base des inscriptions du monument aux morts </w:t>
      </w:r>
      <w:proofErr w:type="spellStart"/>
      <w:r w:rsidRPr="00D876F6">
        <w:rPr>
          <w:rFonts w:ascii="Garamond" w:hAnsi="Garamond"/>
          <w:i/>
          <w:sz w:val="24"/>
        </w:rPr>
        <w:t>Gëlle</w:t>
      </w:r>
      <w:proofErr w:type="spellEnd"/>
      <w:r w:rsidRPr="00D876F6">
        <w:rPr>
          <w:rFonts w:ascii="Garamond" w:hAnsi="Garamond"/>
          <w:i/>
          <w:sz w:val="24"/>
        </w:rPr>
        <w:t xml:space="preserve"> Fra</w:t>
      </w:r>
      <w:r w:rsidRPr="00D876F6">
        <w:rPr>
          <w:rFonts w:ascii="Garamond" w:hAnsi="Garamond"/>
          <w:sz w:val="24"/>
        </w:rPr>
        <w:t xml:space="preserve"> </w:t>
      </w:r>
      <w:r>
        <w:rPr>
          <w:rFonts w:ascii="Garamond" w:hAnsi="Garamond"/>
          <w:sz w:val="24"/>
        </w:rPr>
        <w:t>d’un degré de présence. L</w:t>
      </w:r>
      <w:r w:rsidRPr="00D876F6">
        <w:rPr>
          <w:rFonts w:ascii="Garamond" w:hAnsi="Garamond"/>
          <w:sz w:val="24"/>
        </w:rPr>
        <w:t xml:space="preserve">es inscriptions typiques du monument aux morts sont </w:t>
      </w:r>
      <w:r w:rsidR="00EE4EF2">
        <w:rPr>
          <w:rFonts w:ascii="Garamond" w:hAnsi="Garamond"/>
          <w:sz w:val="24"/>
        </w:rPr>
        <w:t xml:space="preserve">soit </w:t>
      </w:r>
      <w:r w:rsidR="00C10C78">
        <w:rPr>
          <w:rFonts w:ascii="Garamond" w:hAnsi="Garamond"/>
          <w:sz w:val="24"/>
        </w:rPr>
        <w:t>a</w:t>
      </w:r>
      <w:r>
        <w:rPr>
          <w:rFonts w:ascii="Garamond" w:hAnsi="Garamond"/>
          <w:sz w:val="24"/>
        </w:rPr>
        <w:t xml:space="preserve">ccessibles directement, à travers des </w:t>
      </w:r>
      <w:r w:rsidR="00C10C78">
        <w:rPr>
          <w:rFonts w:ascii="Garamond" w:hAnsi="Garamond"/>
          <w:sz w:val="24"/>
        </w:rPr>
        <w:t>syntagmes</w:t>
      </w:r>
      <w:r>
        <w:rPr>
          <w:rFonts w:ascii="Garamond" w:hAnsi="Garamond"/>
          <w:sz w:val="24"/>
        </w:rPr>
        <w:t xml:space="preserve"> tels que « La Résistance », « La Liberté », « La Justice »</w:t>
      </w:r>
      <w:r w:rsidR="00C10C78">
        <w:rPr>
          <w:rFonts w:ascii="Garamond" w:hAnsi="Garamond"/>
          <w:sz w:val="24"/>
        </w:rPr>
        <w:t>,</w:t>
      </w:r>
      <w:r>
        <w:rPr>
          <w:rFonts w:ascii="Garamond" w:hAnsi="Garamond"/>
          <w:sz w:val="24"/>
        </w:rPr>
        <w:t xml:space="preserve"> </w:t>
      </w:r>
      <w:r w:rsidR="00C10C78">
        <w:rPr>
          <w:rFonts w:ascii="Garamond" w:hAnsi="Garamond"/>
          <w:sz w:val="24"/>
        </w:rPr>
        <w:t xml:space="preserve">ou elles doivent être restituées </w:t>
      </w:r>
      <w:r w:rsidR="00C10C78">
        <w:rPr>
          <w:rFonts w:ascii="Garamond" w:hAnsi="Garamond"/>
          <w:sz w:val="24"/>
        </w:rPr>
        <w:lastRenderedPageBreak/>
        <w:t xml:space="preserve">métonymiquement et explicitées à partir du support des inscriptions. On en conçoit toutes les conséquences : la fonction de relais du texte verbal rend ainsi possible </w:t>
      </w:r>
      <w:r w:rsidRPr="00D876F6">
        <w:rPr>
          <w:rFonts w:ascii="Garamond" w:hAnsi="Garamond"/>
          <w:sz w:val="24"/>
        </w:rPr>
        <w:t>la plongée dans l’</w:t>
      </w:r>
      <w:proofErr w:type="spellStart"/>
      <w:r w:rsidRPr="00D876F6">
        <w:rPr>
          <w:rFonts w:ascii="Garamond" w:hAnsi="Garamond"/>
          <w:sz w:val="24"/>
        </w:rPr>
        <w:t>événementialité</w:t>
      </w:r>
      <w:proofErr w:type="spellEnd"/>
      <w:r w:rsidRPr="00D876F6">
        <w:rPr>
          <w:rFonts w:ascii="Garamond" w:hAnsi="Garamond"/>
          <w:sz w:val="24"/>
        </w:rPr>
        <w:t xml:space="preserve"> </w:t>
      </w:r>
      <w:r w:rsidR="00C10C78">
        <w:rPr>
          <w:rFonts w:ascii="Garamond" w:hAnsi="Garamond"/>
          <w:sz w:val="24"/>
        </w:rPr>
        <w:t>de la guerre – de toute guerre</w:t>
      </w:r>
      <w:r w:rsidR="004C5428">
        <w:rPr>
          <w:rFonts w:ascii="Garamond" w:hAnsi="Garamond"/>
          <w:sz w:val="24"/>
        </w:rPr>
        <w:t>,</w:t>
      </w:r>
      <w:r w:rsidR="00C10C78">
        <w:rPr>
          <w:rFonts w:ascii="Garamond" w:hAnsi="Garamond"/>
          <w:sz w:val="24"/>
        </w:rPr>
        <w:t xml:space="preserve"> et</w:t>
      </w:r>
      <w:r w:rsidRPr="00D876F6">
        <w:rPr>
          <w:rFonts w:ascii="Garamond" w:hAnsi="Garamond"/>
          <w:sz w:val="24"/>
        </w:rPr>
        <w:t xml:space="preserve"> </w:t>
      </w:r>
      <w:r w:rsidR="00C10C78">
        <w:rPr>
          <w:rFonts w:ascii="Garamond" w:hAnsi="Garamond"/>
          <w:sz w:val="24"/>
        </w:rPr>
        <w:t>hisse</w:t>
      </w:r>
      <w:r w:rsidRPr="00D876F6">
        <w:rPr>
          <w:rFonts w:ascii="Garamond" w:hAnsi="Garamond"/>
          <w:sz w:val="24"/>
        </w:rPr>
        <w:t xml:space="preserve"> </w:t>
      </w:r>
      <w:r w:rsidRPr="00D876F6">
        <w:rPr>
          <w:rFonts w:ascii="Garamond" w:hAnsi="Garamond"/>
          <w:i/>
          <w:sz w:val="24"/>
        </w:rPr>
        <w:t>Lady Rosa of Luxembourg</w:t>
      </w:r>
      <w:r w:rsidRPr="00D876F6">
        <w:rPr>
          <w:rFonts w:ascii="Garamond" w:hAnsi="Garamond"/>
          <w:sz w:val="24"/>
        </w:rPr>
        <w:t xml:space="preserve"> </w:t>
      </w:r>
      <w:r w:rsidR="00C10C78">
        <w:rPr>
          <w:rFonts w:ascii="Garamond" w:hAnsi="Garamond"/>
          <w:sz w:val="24"/>
        </w:rPr>
        <w:t>au rang d’</w:t>
      </w:r>
      <w:r w:rsidRPr="00D876F6">
        <w:rPr>
          <w:rFonts w:ascii="Garamond" w:hAnsi="Garamond"/>
          <w:sz w:val="24"/>
        </w:rPr>
        <w:t xml:space="preserve">anti-monument ou </w:t>
      </w:r>
      <w:r w:rsidR="00C10C78">
        <w:rPr>
          <w:rFonts w:ascii="Garamond" w:hAnsi="Garamond"/>
          <w:sz w:val="24"/>
        </w:rPr>
        <w:t>de</w:t>
      </w:r>
      <w:r w:rsidRPr="00D876F6">
        <w:rPr>
          <w:rFonts w:ascii="Garamond" w:hAnsi="Garamond"/>
          <w:sz w:val="24"/>
        </w:rPr>
        <w:t xml:space="preserve"> contre-monument</w:t>
      </w:r>
      <w:r w:rsidRPr="00D876F6">
        <w:rPr>
          <w:rStyle w:val="Marquenotebasde"/>
          <w:rFonts w:ascii="Garamond" w:hAnsi="Garamond"/>
          <w:sz w:val="24"/>
        </w:rPr>
        <w:footnoteReference w:id="8"/>
      </w:r>
      <w:r w:rsidR="00C10C78">
        <w:rPr>
          <w:rFonts w:ascii="Garamond" w:hAnsi="Garamond"/>
          <w:sz w:val="24"/>
        </w:rPr>
        <w:t xml:space="preserve">. L’installation </w:t>
      </w:r>
      <w:r w:rsidRPr="00D876F6">
        <w:rPr>
          <w:rFonts w:ascii="Garamond" w:hAnsi="Garamond"/>
          <w:sz w:val="24"/>
        </w:rPr>
        <w:t xml:space="preserve">remet </w:t>
      </w:r>
      <w:r w:rsidR="00C10C78">
        <w:rPr>
          <w:rFonts w:ascii="Garamond" w:hAnsi="Garamond"/>
          <w:sz w:val="24"/>
        </w:rPr>
        <w:t xml:space="preserve">alors </w:t>
      </w:r>
      <w:r w:rsidRPr="00D876F6">
        <w:rPr>
          <w:rFonts w:ascii="Garamond" w:hAnsi="Garamond"/>
          <w:sz w:val="24"/>
        </w:rPr>
        <w:t>en question l’imaginaire d’une guerre juste, au fondement de crispations identitaires, voire nationalistes</w:t>
      </w:r>
      <w:r w:rsidR="004C5428">
        <w:rPr>
          <w:rFonts w:ascii="Garamond" w:hAnsi="Garamond"/>
          <w:sz w:val="24"/>
        </w:rPr>
        <w:t xml:space="preserve">. </w:t>
      </w:r>
      <w:r w:rsidR="004C5428" w:rsidRPr="00D876F6">
        <w:rPr>
          <w:rFonts w:ascii="Garamond" w:hAnsi="Garamond"/>
          <w:sz w:val="24"/>
        </w:rPr>
        <w:t>C’est battre en brèche une conception de l’histoire partielle et partiale, qui assoit le pouvoir de l’État sur le rapport à la mort du combattant mâle</w:t>
      </w:r>
      <w:r w:rsidR="00597569">
        <w:rPr>
          <w:rFonts w:ascii="Garamond" w:hAnsi="Garamond"/>
          <w:sz w:val="24"/>
        </w:rPr>
        <w:t xml:space="preserve">. </w:t>
      </w:r>
      <w:r w:rsidR="00597569">
        <w:rPr>
          <w:rFonts w:ascii="Garamond" w:hAnsi="Garamond"/>
          <w:sz w:val="24"/>
          <w:szCs w:val="24"/>
        </w:rPr>
        <w:t>L’œuvre d’art</w:t>
      </w:r>
      <w:r w:rsidR="00C10C78" w:rsidRPr="00D876F6">
        <w:rPr>
          <w:rFonts w:ascii="Garamond" w:hAnsi="Garamond"/>
          <w:sz w:val="24"/>
          <w:szCs w:val="24"/>
        </w:rPr>
        <w:t xml:space="preserve"> </w:t>
      </w:r>
      <w:r w:rsidR="00597569" w:rsidRPr="00D876F6">
        <w:rPr>
          <w:rFonts w:ascii="Garamond" w:hAnsi="Garamond"/>
          <w:sz w:val="24"/>
          <w:szCs w:val="24"/>
        </w:rPr>
        <w:t>questionne la fabrication des identités nationales ainsi que les oppositions traditionnelles (telles que résistance/collabo</w:t>
      </w:r>
      <w:r w:rsidR="00597569">
        <w:rPr>
          <w:rFonts w:ascii="Garamond" w:hAnsi="Garamond"/>
          <w:sz w:val="24"/>
          <w:szCs w:val="24"/>
        </w:rPr>
        <w:t>ration, femme virginale/putain) : elle</w:t>
      </w:r>
      <w:r w:rsidR="00597569" w:rsidRPr="00D876F6">
        <w:rPr>
          <w:rFonts w:ascii="Garamond" w:hAnsi="Garamond"/>
          <w:sz w:val="24"/>
          <w:szCs w:val="24"/>
        </w:rPr>
        <w:t xml:space="preserve"> </w:t>
      </w:r>
      <w:r w:rsidR="00C10C78" w:rsidRPr="00D876F6">
        <w:rPr>
          <w:rFonts w:ascii="Garamond" w:hAnsi="Garamond"/>
          <w:sz w:val="24"/>
          <w:szCs w:val="24"/>
        </w:rPr>
        <w:t xml:space="preserve">réclame une société qui secoue le modèle patriarcal </w:t>
      </w:r>
      <w:r w:rsidR="00597569">
        <w:rPr>
          <w:rFonts w:ascii="Garamond" w:hAnsi="Garamond"/>
          <w:sz w:val="24"/>
          <w:szCs w:val="24"/>
        </w:rPr>
        <w:t>qui cantonne</w:t>
      </w:r>
      <w:r w:rsidR="00C10C78" w:rsidRPr="00D876F6">
        <w:rPr>
          <w:rFonts w:ascii="Garamond" w:hAnsi="Garamond"/>
          <w:sz w:val="24"/>
          <w:szCs w:val="24"/>
        </w:rPr>
        <w:t xml:space="preserve"> la femm</w:t>
      </w:r>
      <w:r w:rsidR="00597569">
        <w:rPr>
          <w:rFonts w:ascii="Garamond" w:hAnsi="Garamond"/>
          <w:sz w:val="24"/>
          <w:szCs w:val="24"/>
        </w:rPr>
        <w:t xml:space="preserve">e dans certains rôles sociaux, en </w:t>
      </w:r>
      <w:r w:rsidR="00597569">
        <w:rPr>
          <w:rFonts w:ascii="Garamond" w:hAnsi="Garamond"/>
          <w:sz w:val="24"/>
        </w:rPr>
        <w:t>attirant</w:t>
      </w:r>
      <w:r w:rsidR="00597569" w:rsidRPr="00D876F6">
        <w:rPr>
          <w:rFonts w:ascii="Garamond" w:hAnsi="Garamond"/>
          <w:sz w:val="24"/>
        </w:rPr>
        <w:t xml:space="preserve"> l’attention sur les souffrances des oubliées de l’hi</w:t>
      </w:r>
      <w:r w:rsidR="00597569">
        <w:rPr>
          <w:rFonts w:ascii="Garamond" w:hAnsi="Garamond"/>
          <w:sz w:val="24"/>
        </w:rPr>
        <w:t xml:space="preserve">stoire. </w:t>
      </w:r>
    </w:p>
    <w:p w14:paraId="499667B0" w14:textId="34E5D006" w:rsidR="00C232AF" w:rsidRPr="00D876F6" w:rsidRDefault="00C232AF" w:rsidP="00C10C78">
      <w:pPr>
        <w:spacing w:after="0" w:line="480" w:lineRule="auto"/>
        <w:ind w:firstLine="284"/>
        <w:jc w:val="both"/>
        <w:rPr>
          <w:rFonts w:ascii="Garamond" w:hAnsi="Garamond"/>
          <w:sz w:val="24"/>
          <w:lang w:eastAsia="fr-FR"/>
        </w:rPr>
      </w:pPr>
      <w:r w:rsidRPr="00D876F6">
        <w:rPr>
          <w:rFonts w:ascii="Garamond" w:hAnsi="Garamond"/>
          <w:sz w:val="24"/>
          <w:lang w:eastAsia="fr-FR"/>
        </w:rPr>
        <w:t xml:space="preserve">Ce qui est </w:t>
      </w:r>
      <w:r w:rsidR="00C10C78">
        <w:rPr>
          <w:rFonts w:ascii="Garamond" w:hAnsi="Garamond"/>
          <w:sz w:val="24"/>
          <w:lang w:eastAsia="fr-FR"/>
        </w:rPr>
        <w:t xml:space="preserve">alors </w:t>
      </w:r>
      <w:r w:rsidRPr="00D876F6">
        <w:rPr>
          <w:rFonts w:ascii="Garamond" w:hAnsi="Garamond"/>
          <w:sz w:val="24"/>
          <w:lang w:eastAsia="fr-FR"/>
        </w:rPr>
        <w:t xml:space="preserve">en cause, au-delà même du rapport citationnel, c’est le devenir du monument aux morts, à partir du « concept de monumentalisme pathétique » qui, écrit </w:t>
      </w:r>
      <w:proofErr w:type="spellStart"/>
      <w:r w:rsidRPr="00D876F6">
        <w:rPr>
          <w:rFonts w:ascii="Garamond" w:hAnsi="Garamond"/>
          <w:sz w:val="24"/>
          <w:lang w:eastAsia="fr-FR"/>
        </w:rPr>
        <w:t>Bojana</w:t>
      </w:r>
      <w:proofErr w:type="spellEnd"/>
      <w:r w:rsidRPr="00D876F6">
        <w:rPr>
          <w:rFonts w:ascii="Garamond" w:hAnsi="Garamond"/>
          <w:sz w:val="24"/>
          <w:lang w:eastAsia="fr-FR"/>
        </w:rPr>
        <w:t xml:space="preserve"> </w:t>
      </w:r>
      <w:proofErr w:type="spellStart"/>
      <w:r w:rsidRPr="00D876F6">
        <w:rPr>
          <w:rFonts w:ascii="Garamond" w:hAnsi="Garamond"/>
          <w:sz w:val="24"/>
          <w:lang w:eastAsia="fr-FR"/>
        </w:rPr>
        <w:t>Pevi</w:t>
      </w:r>
      <w:r w:rsidRPr="00D876F6">
        <w:rPr>
          <w:rFonts w:ascii="Times New Roman CE" w:hAnsi="Times New Roman CE" w:cs="Times New Roman CE"/>
        </w:rPr>
        <w:t>ć</w:t>
      </w:r>
      <w:proofErr w:type="spellEnd"/>
      <w:r w:rsidRPr="00D876F6">
        <w:rPr>
          <w:rFonts w:ascii="Garamond" w:hAnsi="Garamond"/>
          <w:sz w:val="24"/>
          <w:lang w:eastAsia="fr-FR"/>
        </w:rPr>
        <w:t xml:space="preserve"> (2012 : 33), « avait été au cœur de la sculpture commémorative depuis le milieu du XVIIIe siècle, lorsque celle-ci était devenue un outil de transmission des visées nationales, voire nationalistes ». En substituant à la femme allégorique, réduite à un simple support de valeurs éternelles, la femme incarnée, active, engagée dans les conflits, voire militante, l’anti- ou le contre-monument sape les bases d’une symbolique figée alimentant une identité donnée par essence et restaure la possibilité de l’évolution, rejoignant par là les derniers développements de la réflexion sur les monuments du souvenir (</w:t>
      </w:r>
      <w:proofErr w:type="spellStart"/>
      <w:r w:rsidRPr="00D876F6">
        <w:rPr>
          <w:rFonts w:ascii="Garamond" w:hAnsi="Garamond"/>
          <w:sz w:val="24"/>
          <w:lang w:eastAsia="fr-FR"/>
        </w:rPr>
        <w:t>Margue</w:t>
      </w:r>
      <w:proofErr w:type="spellEnd"/>
      <w:r w:rsidRPr="00D876F6">
        <w:rPr>
          <w:rFonts w:ascii="Garamond" w:hAnsi="Garamond"/>
          <w:sz w:val="24"/>
          <w:lang w:eastAsia="fr-FR"/>
        </w:rPr>
        <w:t xml:space="preserve"> 2009 : 13). C’est en ce sens, sans doute, que l’on peut parler du « mémorial vivant » qui réintroduit « la mémoire vivante dans les récits officiels » (Gallois 2012 : 78). C’est </w:t>
      </w:r>
      <w:r w:rsidR="00ED32BF">
        <w:rPr>
          <w:rFonts w:ascii="Garamond" w:hAnsi="Garamond"/>
          <w:sz w:val="24"/>
          <w:lang w:eastAsia="fr-FR"/>
        </w:rPr>
        <w:t xml:space="preserve">aussi </w:t>
      </w:r>
      <w:r w:rsidRPr="00D876F6">
        <w:rPr>
          <w:rFonts w:ascii="Garamond" w:hAnsi="Garamond"/>
          <w:sz w:val="24"/>
          <w:lang w:eastAsia="fr-FR"/>
        </w:rPr>
        <w:t xml:space="preserve">en ce sens que l’on peut envisager avec Jean-Louis </w:t>
      </w:r>
      <w:proofErr w:type="spellStart"/>
      <w:r w:rsidRPr="00D876F6">
        <w:rPr>
          <w:rFonts w:ascii="Garamond" w:hAnsi="Garamond"/>
          <w:sz w:val="24"/>
          <w:lang w:eastAsia="fr-FR"/>
        </w:rPr>
        <w:t>Tornatore</w:t>
      </w:r>
      <w:proofErr w:type="spellEnd"/>
      <w:r w:rsidRPr="00D876F6">
        <w:rPr>
          <w:rFonts w:ascii="Garamond" w:hAnsi="Garamond"/>
          <w:sz w:val="24"/>
          <w:lang w:eastAsia="fr-FR"/>
        </w:rPr>
        <w:t xml:space="preserve"> (2009 : 46) un au-delà du monument aux morts </w:t>
      </w:r>
      <w:proofErr w:type="spellStart"/>
      <w:r w:rsidRPr="00D876F6">
        <w:rPr>
          <w:rFonts w:ascii="Garamond" w:hAnsi="Garamond"/>
          <w:sz w:val="24"/>
          <w:lang w:eastAsia="fr-FR"/>
        </w:rPr>
        <w:t>norassien</w:t>
      </w:r>
      <w:proofErr w:type="spellEnd"/>
      <w:r w:rsidRPr="00D876F6">
        <w:rPr>
          <w:rFonts w:ascii="Garamond" w:hAnsi="Garamond"/>
          <w:sz w:val="24"/>
          <w:lang w:eastAsia="fr-FR"/>
        </w:rPr>
        <w:t xml:space="preserve">, quand le témoignage authentique permet la cristallisation d’un être-ensemble dans une « communauté d’expérience » :  </w:t>
      </w:r>
    </w:p>
    <w:p w14:paraId="2A14AAC6" w14:textId="77777777" w:rsidR="00C232AF" w:rsidRPr="00D876F6" w:rsidRDefault="00C232AF" w:rsidP="00C9526E">
      <w:pPr>
        <w:spacing w:after="0" w:line="240" w:lineRule="auto"/>
        <w:ind w:left="851"/>
        <w:jc w:val="both"/>
        <w:rPr>
          <w:rFonts w:ascii="Garamond" w:hAnsi="Garamond"/>
          <w:sz w:val="24"/>
          <w:lang w:eastAsia="fr-FR"/>
        </w:rPr>
      </w:pPr>
      <w:r w:rsidRPr="00D876F6">
        <w:rPr>
          <w:rFonts w:ascii="Garamond" w:hAnsi="Garamond"/>
          <w:sz w:val="24"/>
          <w:lang w:eastAsia="fr-FR"/>
        </w:rPr>
        <w:lastRenderedPageBreak/>
        <w:t xml:space="preserve">En régime de partage, voici que se dessine une </w:t>
      </w:r>
      <w:r w:rsidRPr="00D876F6">
        <w:rPr>
          <w:rFonts w:ascii="Garamond" w:hAnsi="Garamond"/>
          <w:i/>
          <w:sz w:val="24"/>
          <w:lang w:eastAsia="fr-FR"/>
        </w:rPr>
        <w:t>communauté d’expérienc</w:t>
      </w:r>
      <w:r w:rsidRPr="00D876F6">
        <w:rPr>
          <w:rFonts w:ascii="Garamond" w:hAnsi="Garamond"/>
          <w:sz w:val="24"/>
          <w:lang w:eastAsia="fr-FR"/>
        </w:rPr>
        <w:t xml:space="preserve">e, au sens où est visé le partage d’un vécu – en quelque sorte un partage du sensible, consacrant l’entrée du sensible en politique. Le régime d’opinion promeut alors la diversité des voix qui s’élèvent, en droit égal : des paroles en partage dans lesquelles se reconnaît donc une </w:t>
      </w:r>
      <w:r w:rsidRPr="00D876F6">
        <w:rPr>
          <w:rFonts w:ascii="Garamond" w:hAnsi="Garamond"/>
          <w:i/>
          <w:sz w:val="24"/>
          <w:lang w:eastAsia="fr-FR"/>
        </w:rPr>
        <w:t>communauté plurielle</w:t>
      </w:r>
      <w:r w:rsidRPr="00D876F6">
        <w:rPr>
          <w:rFonts w:ascii="Garamond" w:hAnsi="Garamond"/>
          <w:sz w:val="24"/>
          <w:lang w:eastAsia="fr-FR"/>
        </w:rPr>
        <w:t xml:space="preserve">. </w:t>
      </w:r>
    </w:p>
    <w:p w14:paraId="75E82D9E" w14:textId="77777777" w:rsidR="00C232AF" w:rsidRDefault="00C232AF" w:rsidP="00893D89">
      <w:pPr>
        <w:spacing w:after="0"/>
        <w:jc w:val="both"/>
        <w:rPr>
          <w:rFonts w:ascii="Garamond" w:hAnsi="Garamond"/>
          <w:sz w:val="24"/>
        </w:rPr>
      </w:pPr>
    </w:p>
    <w:p w14:paraId="672AEF5F" w14:textId="77777777" w:rsidR="00536B0E" w:rsidRPr="00EE4EF2" w:rsidRDefault="002F1DA4" w:rsidP="00893D89">
      <w:pPr>
        <w:spacing w:after="0"/>
        <w:jc w:val="both"/>
        <w:rPr>
          <w:rFonts w:ascii="Garamond" w:hAnsi="Garamond"/>
          <w:b/>
          <w:sz w:val="24"/>
        </w:rPr>
      </w:pPr>
      <w:r w:rsidRPr="00EE4EF2">
        <w:rPr>
          <w:rFonts w:ascii="Garamond" w:hAnsi="Garamond"/>
          <w:b/>
          <w:sz w:val="24"/>
        </w:rPr>
        <w:t xml:space="preserve">2.2. </w:t>
      </w:r>
      <w:r w:rsidR="00893D89" w:rsidRPr="00EE4EF2">
        <w:rPr>
          <w:rFonts w:ascii="Garamond" w:hAnsi="Garamond"/>
          <w:b/>
          <w:sz w:val="24"/>
        </w:rPr>
        <w:t>Le non monument</w:t>
      </w:r>
    </w:p>
    <w:p w14:paraId="752DFBC8" w14:textId="77777777" w:rsidR="002F1DA4" w:rsidRDefault="002F1DA4" w:rsidP="00C9526E">
      <w:pPr>
        <w:spacing w:after="0"/>
        <w:ind w:firstLine="284"/>
        <w:jc w:val="both"/>
        <w:rPr>
          <w:rFonts w:ascii="Garamond" w:hAnsi="Garamond"/>
          <w:sz w:val="24"/>
        </w:rPr>
      </w:pPr>
    </w:p>
    <w:p w14:paraId="0021138F" w14:textId="5A593AD6" w:rsidR="00EE1194" w:rsidRDefault="00ED32BF" w:rsidP="002F1DA4">
      <w:pPr>
        <w:spacing w:after="0" w:line="480" w:lineRule="auto"/>
        <w:ind w:firstLine="284"/>
        <w:jc w:val="both"/>
        <w:rPr>
          <w:rFonts w:ascii="Garamond" w:hAnsi="Garamond"/>
          <w:sz w:val="24"/>
        </w:rPr>
      </w:pPr>
      <w:r>
        <w:rPr>
          <w:rFonts w:ascii="Garamond" w:hAnsi="Garamond"/>
          <w:sz w:val="24"/>
        </w:rPr>
        <w:t>Sur ces bases</w:t>
      </w:r>
      <w:r w:rsidR="0096700A">
        <w:rPr>
          <w:rFonts w:ascii="Garamond" w:hAnsi="Garamond"/>
          <w:sz w:val="24"/>
        </w:rPr>
        <w:t xml:space="preserve">, </w:t>
      </w:r>
      <w:r w:rsidR="00EE1194">
        <w:rPr>
          <w:rFonts w:ascii="Garamond" w:hAnsi="Garamond"/>
          <w:sz w:val="24"/>
        </w:rPr>
        <w:t xml:space="preserve">comment s’opère </w:t>
      </w:r>
      <w:r w:rsidR="0096700A">
        <w:rPr>
          <w:rFonts w:ascii="Garamond" w:hAnsi="Garamond"/>
          <w:sz w:val="24"/>
        </w:rPr>
        <w:t>le basculement du lien de contiguïté vers le lien d’analogie (au sens large)</w:t>
      </w:r>
      <w:r w:rsidR="00EE1194">
        <w:rPr>
          <w:rFonts w:ascii="Garamond" w:hAnsi="Garamond"/>
          <w:sz w:val="24"/>
        </w:rPr>
        <w:t xml:space="preserve"> ? Quelles en sont les conséquences ? Pour Alain-Marie </w:t>
      </w:r>
      <w:proofErr w:type="spellStart"/>
      <w:r w:rsidR="00EE1194">
        <w:rPr>
          <w:rFonts w:ascii="Garamond" w:hAnsi="Garamond"/>
          <w:sz w:val="24"/>
        </w:rPr>
        <w:t>Bassy</w:t>
      </w:r>
      <w:proofErr w:type="spellEnd"/>
      <w:r w:rsidR="00EE1194">
        <w:rPr>
          <w:rFonts w:ascii="Garamond" w:hAnsi="Garamond"/>
          <w:sz w:val="24"/>
        </w:rPr>
        <w:t xml:space="preserve"> (1974 : 300), </w:t>
      </w:r>
    </w:p>
    <w:p w14:paraId="0FF7F7A5" w14:textId="77777777" w:rsidR="00EE1194" w:rsidRDefault="00EE1194" w:rsidP="00EE1194">
      <w:pPr>
        <w:spacing w:after="0" w:line="240" w:lineRule="auto"/>
        <w:ind w:left="851"/>
        <w:jc w:val="both"/>
        <w:rPr>
          <w:rFonts w:ascii="Garamond" w:hAnsi="Garamond"/>
          <w:sz w:val="24"/>
        </w:rPr>
      </w:pPr>
      <w:proofErr w:type="gramStart"/>
      <w:r>
        <w:rPr>
          <w:rFonts w:ascii="Garamond" w:hAnsi="Garamond"/>
          <w:sz w:val="24"/>
        </w:rPr>
        <w:t>dans</w:t>
      </w:r>
      <w:proofErr w:type="gramEnd"/>
      <w:r>
        <w:rPr>
          <w:rFonts w:ascii="Garamond" w:hAnsi="Garamond"/>
          <w:sz w:val="24"/>
        </w:rPr>
        <w:t xml:space="preserve"> l’illustration contemporaine – disons provisoirement à partir du XVIIIe siècle –, le message linguistique assure l’identification, la dénomination, et à la limite la codification des constituants de l’image. Prenons pour exemple l’illustration de la </w:t>
      </w:r>
      <w:r w:rsidRPr="00EE1194">
        <w:rPr>
          <w:rFonts w:ascii="Garamond" w:hAnsi="Garamond"/>
          <w:i/>
          <w:sz w:val="24"/>
        </w:rPr>
        <w:t>Nouvelle Héloïse</w:t>
      </w:r>
      <w:r>
        <w:rPr>
          <w:rFonts w:ascii="Garamond" w:hAnsi="Garamond"/>
          <w:sz w:val="24"/>
        </w:rPr>
        <w:t xml:space="preserve"> […]. La signification de la scène – le « figuré » –</w:t>
      </w:r>
      <w:r w:rsidR="00AA78C3">
        <w:rPr>
          <w:rFonts w:ascii="Garamond" w:hAnsi="Garamond"/>
          <w:sz w:val="24"/>
        </w:rPr>
        <w:t xml:space="preserve"> </w:t>
      </w:r>
      <w:r>
        <w:rPr>
          <w:rFonts w:ascii="Garamond" w:hAnsi="Garamond"/>
          <w:sz w:val="24"/>
        </w:rPr>
        <w:t xml:space="preserve">est difficilement interprétable sans le recours au texte littéraire. </w:t>
      </w:r>
    </w:p>
    <w:p w14:paraId="36E42C3E" w14:textId="77777777" w:rsidR="00EE1194" w:rsidRDefault="00EE1194" w:rsidP="00EE1194">
      <w:pPr>
        <w:spacing w:after="0" w:line="240" w:lineRule="auto"/>
        <w:ind w:left="851"/>
        <w:jc w:val="both"/>
        <w:rPr>
          <w:rFonts w:ascii="Garamond" w:hAnsi="Garamond"/>
          <w:sz w:val="24"/>
        </w:rPr>
      </w:pPr>
    </w:p>
    <w:p w14:paraId="6A820A50" w14:textId="228D6547" w:rsidR="00EE1194" w:rsidRDefault="00EE1194" w:rsidP="00EE1194">
      <w:pPr>
        <w:spacing w:after="0" w:line="480" w:lineRule="auto"/>
        <w:jc w:val="both"/>
        <w:rPr>
          <w:rFonts w:ascii="Garamond" w:hAnsi="Garamond"/>
          <w:sz w:val="24"/>
        </w:rPr>
      </w:pPr>
      <w:r>
        <w:rPr>
          <w:rFonts w:ascii="Garamond" w:hAnsi="Garamond"/>
          <w:sz w:val="24"/>
        </w:rPr>
        <w:t>On peut donc supposer que, dès lors qu’il est fait abstraction du contexte historique et que le texte n’est plus grevé de la charge diégétique, le verbal est mis au service de l’élucidatio</w:t>
      </w:r>
      <w:r w:rsidR="00C95E05">
        <w:rPr>
          <w:rFonts w:ascii="Garamond" w:hAnsi="Garamond"/>
          <w:sz w:val="24"/>
        </w:rPr>
        <w:t xml:space="preserve">n de l’iconique. </w:t>
      </w:r>
      <w:r w:rsidR="00597569">
        <w:rPr>
          <w:rFonts w:ascii="Garamond" w:hAnsi="Garamond"/>
          <w:sz w:val="24"/>
        </w:rPr>
        <w:t xml:space="preserve">La question est celle-ci : </w:t>
      </w:r>
      <w:r w:rsidR="00C95E05">
        <w:rPr>
          <w:rFonts w:ascii="Garamond" w:hAnsi="Garamond"/>
          <w:sz w:val="24"/>
        </w:rPr>
        <w:t>en quoi</w:t>
      </w:r>
      <w:r>
        <w:rPr>
          <w:rFonts w:ascii="Garamond" w:hAnsi="Garamond"/>
          <w:sz w:val="24"/>
        </w:rPr>
        <w:t xml:space="preserve"> la fonction d’ancrage infléchit-elle la réception de l’œuvre ? L’hypothèse est que l’anti- ou le contre-monument est requalifié en non monument, </w:t>
      </w:r>
      <w:r w:rsidR="00C95E05">
        <w:rPr>
          <w:rFonts w:ascii="Garamond" w:hAnsi="Garamond"/>
          <w:sz w:val="24"/>
        </w:rPr>
        <w:t xml:space="preserve">au profit de la valeur proprement artistique de l’installation. </w:t>
      </w:r>
    </w:p>
    <w:p w14:paraId="19D28F88" w14:textId="34A669B4" w:rsidR="00C95E05" w:rsidRDefault="00C95E05" w:rsidP="00C95E05">
      <w:pPr>
        <w:spacing w:after="0" w:line="480" w:lineRule="auto"/>
        <w:ind w:firstLine="284"/>
        <w:jc w:val="both"/>
        <w:rPr>
          <w:rFonts w:ascii="Garamond" w:hAnsi="Garamond"/>
          <w:sz w:val="24"/>
        </w:rPr>
      </w:pPr>
      <w:r>
        <w:rPr>
          <w:rFonts w:ascii="Garamond" w:hAnsi="Garamond"/>
          <w:sz w:val="24"/>
        </w:rPr>
        <w:t xml:space="preserve">Observons, pour commencer, </w:t>
      </w:r>
      <w:r w:rsidR="00ED32BF">
        <w:rPr>
          <w:rFonts w:ascii="Garamond" w:hAnsi="Garamond"/>
          <w:sz w:val="24"/>
        </w:rPr>
        <w:t>les changements qui affectent le statut sémiotique de l’installation</w:t>
      </w:r>
      <w:r>
        <w:rPr>
          <w:rFonts w:ascii="Garamond" w:hAnsi="Garamond"/>
          <w:sz w:val="24"/>
        </w:rPr>
        <w:t xml:space="preserve"> quand </w:t>
      </w:r>
      <w:r w:rsidRPr="00D876F6">
        <w:rPr>
          <w:rFonts w:ascii="Garamond" w:hAnsi="Garamond"/>
          <w:sz w:val="24"/>
          <w:lang w:eastAsia="fr-FR"/>
        </w:rPr>
        <w:t>le verbal et le visuel sont dans une relation d’analogie, sur le fond d’une structure équationnelle : « X est Y ». Dans ce cas, la femme est une pute, la femme est une madone, la femme est une Résistante, la sculpture est de l’art…</w:t>
      </w:r>
      <w:r>
        <w:rPr>
          <w:rFonts w:ascii="Garamond" w:hAnsi="Garamond"/>
          <w:sz w:val="24"/>
          <w:lang w:eastAsia="fr-FR"/>
        </w:rPr>
        <w:t xml:space="preserve"> Plus largement, l’espacement sur le socle de noms et de groupes nominaux largement </w:t>
      </w:r>
      <w:proofErr w:type="spellStart"/>
      <w:r>
        <w:rPr>
          <w:rFonts w:ascii="Garamond" w:hAnsi="Garamond"/>
          <w:sz w:val="24"/>
          <w:lang w:eastAsia="fr-FR"/>
        </w:rPr>
        <w:t>dé-liés</w:t>
      </w:r>
      <w:proofErr w:type="spellEnd"/>
      <w:r>
        <w:rPr>
          <w:rFonts w:ascii="Garamond" w:hAnsi="Garamond"/>
          <w:sz w:val="24"/>
          <w:lang w:eastAsia="fr-FR"/>
        </w:rPr>
        <w:t xml:space="preserve"> les pourvoit d’une nouvelle disponibilité sémiotique. </w:t>
      </w:r>
      <w:r w:rsidRPr="00D876F6">
        <w:rPr>
          <w:rFonts w:ascii="Garamond" w:hAnsi="Garamond"/>
          <w:sz w:val="24"/>
          <w:lang w:eastAsia="fr-FR"/>
        </w:rPr>
        <w:t>Le réservoir de mots renvoie au système qui fait valoir l’ouverture et la pluralité des relations disponibles par rapport au caractère fermé de l’usage.</w:t>
      </w:r>
      <w:r>
        <w:rPr>
          <w:rFonts w:ascii="Garamond" w:hAnsi="Garamond"/>
          <w:sz w:val="24"/>
          <w:lang w:eastAsia="fr-FR"/>
        </w:rPr>
        <w:t xml:space="preserve"> </w:t>
      </w:r>
      <w:r w:rsidRPr="00D876F6">
        <w:rPr>
          <w:rFonts w:ascii="Garamond" w:hAnsi="Garamond"/>
          <w:sz w:val="24"/>
          <w:lang w:eastAsia="fr-FR"/>
        </w:rPr>
        <w:t xml:space="preserve">Il s’agit, en l’occurrence, de rétablir contre les relations fixées par l’usage, contre les formations historico-culturelles et les schématisations léguées par la praxis, qui articulent l’énonciation individuelle avec l’énonciation collective, un ensemble de virtualités convocables par l’instance d’énonciation (en production ou en réception) ponctuellement. Il s’agit de rouvrir la combinatoire, que l’histoire restreint, et d’envisager </w:t>
      </w:r>
      <w:r>
        <w:rPr>
          <w:rFonts w:ascii="Garamond" w:hAnsi="Garamond"/>
          <w:sz w:val="24"/>
          <w:lang w:eastAsia="fr-FR"/>
        </w:rPr>
        <w:t xml:space="preserve">toutes les </w:t>
      </w:r>
      <w:r w:rsidR="00597569">
        <w:rPr>
          <w:rFonts w:ascii="Garamond" w:hAnsi="Garamond"/>
          <w:sz w:val="24"/>
          <w:lang w:eastAsia="fr-FR"/>
        </w:rPr>
        <w:t>possibilités</w:t>
      </w:r>
      <w:r>
        <w:rPr>
          <w:rFonts w:ascii="Garamond" w:hAnsi="Garamond"/>
          <w:sz w:val="24"/>
          <w:lang w:eastAsia="fr-FR"/>
        </w:rPr>
        <w:t xml:space="preserve">. Une tension se noue ainsi entre </w:t>
      </w:r>
      <w:r w:rsidRPr="00D876F6">
        <w:rPr>
          <w:rFonts w:ascii="Garamond" w:hAnsi="Garamond"/>
          <w:sz w:val="24"/>
        </w:rPr>
        <w:t xml:space="preserve">le syntagmatique </w:t>
      </w:r>
      <w:r w:rsidRPr="00D876F6">
        <w:rPr>
          <w:rFonts w:ascii="Garamond" w:hAnsi="Garamond"/>
          <w:sz w:val="24"/>
        </w:rPr>
        <w:lastRenderedPageBreak/>
        <w:t xml:space="preserve">qui s’ébauche en convoquant une praxis énonciative </w:t>
      </w:r>
      <w:r>
        <w:rPr>
          <w:rFonts w:ascii="Garamond" w:hAnsi="Garamond"/>
          <w:sz w:val="24"/>
        </w:rPr>
        <w:t>– entre autres, des valeurs françaises stéréotypées</w:t>
      </w:r>
      <w:r>
        <w:rPr>
          <w:rStyle w:val="Marquenotebasdepage"/>
          <w:rFonts w:ascii="Garamond" w:hAnsi="Garamond"/>
          <w:sz w:val="24"/>
        </w:rPr>
        <w:footnoteReference w:id="9"/>
      </w:r>
      <w:r>
        <w:rPr>
          <w:rFonts w:ascii="Garamond" w:hAnsi="Garamond"/>
          <w:sz w:val="24"/>
        </w:rPr>
        <w:t xml:space="preserve"> – </w:t>
      </w:r>
      <w:r w:rsidRPr="00D876F6">
        <w:rPr>
          <w:rFonts w:ascii="Garamond" w:hAnsi="Garamond"/>
          <w:sz w:val="24"/>
        </w:rPr>
        <w:t>et le paradigmatique qui, contre toute sédimentation du dire, rétablit l’ouverture et restitue les possibles : les possibles au niveau du contenu</w:t>
      </w:r>
      <w:r>
        <w:rPr>
          <w:rFonts w:ascii="Garamond" w:hAnsi="Garamond"/>
          <w:sz w:val="24"/>
        </w:rPr>
        <w:t xml:space="preserve"> et au niveau de la forme. </w:t>
      </w:r>
    </w:p>
    <w:p w14:paraId="3DD92089" w14:textId="020A1151" w:rsidR="00C95E05" w:rsidRDefault="00C95E05" w:rsidP="00597569">
      <w:pPr>
        <w:spacing w:after="0" w:line="480" w:lineRule="auto"/>
        <w:ind w:firstLine="284"/>
        <w:jc w:val="both"/>
        <w:rPr>
          <w:rFonts w:ascii="Garamond" w:hAnsi="Garamond"/>
          <w:i/>
          <w:sz w:val="24"/>
        </w:rPr>
      </w:pPr>
      <w:r>
        <w:rPr>
          <w:rFonts w:ascii="Garamond" w:hAnsi="Garamond"/>
          <w:sz w:val="24"/>
        </w:rPr>
        <w:t xml:space="preserve">Désormais, </w:t>
      </w:r>
      <w:r w:rsidR="005F4B25" w:rsidRPr="005F4B25">
        <w:rPr>
          <w:rFonts w:ascii="Garamond" w:hAnsi="Garamond"/>
          <w:i/>
          <w:sz w:val="24"/>
        </w:rPr>
        <w:t>Lady</w:t>
      </w:r>
      <w:r w:rsidR="005F4B25">
        <w:rPr>
          <w:rFonts w:ascii="Garamond" w:hAnsi="Garamond"/>
          <w:sz w:val="24"/>
        </w:rPr>
        <w:t xml:space="preserve"> </w:t>
      </w:r>
      <w:r w:rsidRPr="00C95E05">
        <w:rPr>
          <w:rFonts w:ascii="Garamond" w:hAnsi="Garamond"/>
          <w:i/>
          <w:sz w:val="24"/>
        </w:rPr>
        <w:t>Rosa of Luxembourg</w:t>
      </w:r>
      <w:r>
        <w:rPr>
          <w:rFonts w:ascii="Garamond" w:hAnsi="Garamond"/>
          <w:sz w:val="24"/>
        </w:rPr>
        <w:t xml:space="preserve"> ne s’énonce plus comme un anti- ou contre-mouvement, faisant év</w:t>
      </w:r>
      <w:r w:rsidR="00597569">
        <w:rPr>
          <w:rFonts w:ascii="Garamond" w:hAnsi="Garamond"/>
          <w:sz w:val="24"/>
        </w:rPr>
        <w:t>o</w:t>
      </w:r>
      <w:r>
        <w:rPr>
          <w:rFonts w:ascii="Garamond" w:hAnsi="Garamond"/>
          <w:sz w:val="24"/>
        </w:rPr>
        <w:t>luer le con</w:t>
      </w:r>
      <w:r w:rsidR="00597569">
        <w:rPr>
          <w:rFonts w:ascii="Garamond" w:hAnsi="Garamond"/>
          <w:sz w:val="24"/>
        </w:rPr>
        <w:t>c</w:t>
      </w:r>
      <w:r>
        <w:rPr>
          <w:rFonts w:ascii="Garamond" w:hAnsi="Garamond"/>
          <w:sz w:val="24"/>
        </w:rPr>
        <w:t xml:space="preserve">ept même de </w:t>
      </w:r>
      <w:r w:rsidR="00597569">
        <w:rPr>
          <w:rFonts w:ascii="Garamond" w:hAnsi="Garamond"/>
          <w:sz w:val="24"/>
        </w:rPr>
        <w:t>monument</w:t>
      </w:r>
      <w:r>
        <w:rPr>
          <w:rFonts w:ascii="Garamond" w:hAnsi="Garamond"/>
          <w:sz w:val="24"/>
        </w:rPr>
        <w:t xml:space="preserve">. L’installation combat l’idée même de mouvement. </w:t>
      </w:r>
      <w:r w:rsidRPr="00D876F6">
        <w:rPr>
          <w:rFonts w:ascii="Garamond" w:hAnsi="Garamond"/>
          <w:sz w:val="24"/>
          <w:lang w:eastAsia="fr-FR"/>
        </w:rPr>
        <w:t xml:space="preserve">Plutôt que de réalisations supposant un degré de fixation dans le champ des discours, il s’agit alors de </w:t>
      </w:r>
      <w:r w:rsidRPr="00D876F6">
        <w:rPr>
          <w:rFonts w:ascii="Garamond" w:hAnsi="Garamond"/>
          <w:i/>
          <w:sz w:val="24"/>
          <w:lang w:eastAsia="fr-FR"/>
        </w:rPr>
        <w:t>propositions</w:t>
      </w:r>
      <w:r w:rsidRPr="00D876F6">
        <w:rPr>
          <w:rFonts w:ascii="Garamond" w:hAnsi="Garamond"/>
          <w:sz w:val="24"/>
          <w:lang w:eastAsia="fr-FR"/>
        </w:rPr>
        <w:t xml:space="preserve"> qui sont actualisées, c’est-à-dire </w:t>
      </w:r>
      <w:r>
        <w:rPr>
          <w:rFonts w:ascii="Garamond" w:hAnsi="Garamond"/>
          <w:sz w:val="24"/>
          <w:lang w:eastAsia="fr-FR"/>
        </w:rPr>
        <w:t xml:space="preserve">qui </w:t>
      </w:r>
      <w:r w:rsidRPr="00D876F6">
        <w:rPr>
          <w:rFonts w:ascii="Garamond" w:hAnsi="Garamond"/>
          <w:sz w:val="24"/>
          <w:lang w:eastAsia="fr-FR"/>
        </w:rPr>
        <w:t>demeurent en deçà de la réalisation</w:t>
      </w:r>
      <w:r w:rsidRPr="00D876F6">
        <w:rPr>
          <w:rStyle w:val="Marquenotebasde"/>
          <w:rFonts w:ascii="Garamond" w:hAnsi="Garamond"/>
          <w:sz w:val="24"/>
          <w:lang w:eastAsia="fr-FR"/>
        </w:rPr>
        <w:footnoteReference w:id="10"/>
      </w:r>
      <w:r w:rsidRPr="00D876F6">
        <w:rPr>
          <w:rFonts w:ascii="Garamond" w:hAnsi="Garamond"/>
          <w:sz w:val="24"/>
          <w:lang w:eastAsia="fr-FR"/>
        </w:rPr>
        <w:t xml:space="preserve"> vers laquelle elles tendent sans l’atteindre vraiment, et ne valent qu’à c</w:t>
      </w:r>
      <w:r w:rsidR="00AB32A5">
        <w:rPr>
          <w:rFonts w:ascii="Garamond" w:hAnsi="Garamond"/>
          <w:sz w:val="24"/>
          <w:lang w:eastAsia="fr-FR"/>
        </w:rPr>
        <w:t>ondition de se défaire aussitôt </w:t>
      </w:r>
      <w:r w:rsidRPr="00D876F6">
        <w:rPr>
          <w:rFonts w:ascii="Garamond" w:hAnsi="Garamond"/>
          <w:sz w:val="24"/>
          <w:lang w:eastAsia="fr-FR"/>
        </w:rPr>
        <w:t xml:space="preserve">: des propositions éphémères et destinées à être relayées aussitôt qu’elles affleurent. S’inspirant librement de la théorie de la proposition-image développée par Wittgenstein dans le </w:t>
      </w:r>
      <w:proofErr w:type="spellStart"/>
      <w:r w:rsidRPr="00D876F6">
        <w:rPr>
          <w:rFonts w:ascii="Garamond" w:hAnsi="Garamond"/>
          <w:i/>
          <w:sz w:val="24"/>
          <w:lang w:eastAsia="fr-FR"/>
        </w:rPr>
        <w:t>Tractatus</w:t>
      </w:r>
      <w:proofErr w:type="spellEnd"/>
      <w:r w:rsidRPr="00D876F6">
        <w:rPr>
          <w:rFonts w:ascii="Garamond" w:hAnsi="Garamond"/>
          <w:i/>
          <w:sz w:val="24"/>
          <w:lang w:eastAsia="fr-FR"/>
        </w:rPr>
        <w:t xml:space="preserve"> logico-</w:t>
      </w:r>
      <w:proofErr w:type="spellStart"/>
      <w:r w:rsidRPr="00D876F6">
        <w:rPr>
          <w:rFonts w:ascii="Garamond" w:hAnsi="Garamond"/>
          <w:i/>
          <w:sz w:val="24"/>
          <w:lang w:eastAsia="fr-FR"/>
        </w:rPr>
        <w:t>philosophicus</w:t>
      </w:r>
      <w:proofErr w:type="spellEnd"/>
      <w:r w:rsidRPr="00D876F6">
        <w:rPr>
          <w:rFonts w:ascii="Garamond" w:hAnsi="Garamond"/>
          <w:i/>
          <w:sz w:val="24"/>
          <w:lang w:eastAsia="fr-FR"/>
        </w:rPr>
        <w:t xml:space="preserve"> </w:t>
      </w:r>
      <w:r w:rsidRPr="00D876F6">
        <w:rPr>
          <w:rFonts w:ascii="Garamond" w:hAnsi="Garamond"/>
          <w:sz w:val="24"/>
          <w:lang w:eastAsia="fr-FR"/>
        </w:rPr>
        <w:t>(1993</w:t>
      </w:r>
      <w:r w:rsidR="00597569">
        <w:rPr>
          <w:rFonts w:ascii="Garamond" w:hAnsi="Garamond"/>
          <w:sz w:val="24"/>
          <w:lang w:eastAsia="fr-FR"/>
        </w:rPr>
        <w:t xml:space="preserve"> [1921, 1922]</w:t>
      </w:r>
      <w:r w:rsidRPr="00D876F6">
        <w:rPr>
          <w:rFonts w:ascii="Garamond" w:hAnsi="Garamond"/>
          <w:sz w:val="24"/>
          <w:lang w:eastAsia="fr-FR"/>
        </w:rPr>
        <w:t xml:space="preserve">), on peut dire qu’à travers l’extraction d’un mot et sa mise en rapport avec la sculpture, l’installation est amenée à </w:t>
      </w:r>
      <w:r w:rsidRPr="00D876F6">
        <w:rPr>
          <w:rFonts w:ascii="Garamond" w:hAnsi="Garamond"/>
          <w:i/>
          <w:sz w:val="24"/>
          <w:lang w:eastAsia="fr-FR"/>
        </w:rPr>
        <w:t>montrer</w:t>
      </w:r>
      <w:r w:rsidRPr="00D876F6">
        <w:rPr>
          <w:rFonts w:ascii="Garamond" w:hAnsi="Garamond"/>
          <w:sz w:val="24"/>
          <w:lang w:eastAsia="fr-FR"/>
        </w:rPr>
        <w:t xml:space="preserve"> ce qui serait le cas </w:t>
      </w:r>
      <w:r w:rsidRPr="00D876F6">
        <w:rPr>
          <w:rFonts w:ascii="Garamond" w:hAnsi="Garamond"/>
          <w:i/>
          <w:sz w:val="24"/>
          <w:lang w:eastAsia="fr-FR"/>
        </w:rPr>
        <w:t xml:space="preserve">si </w:t>
      </w:r>
      <w:r w:rsidRPr="00D876F6">
        <w:rPr>
          <w:rFonts w:ascii="Garamond" w:hAnsi="Garamond"/>
          <w:sz w:val="24"/>
          <w:lang w:eastAsia="fr-FR"/>
        </w:rPr>
        <w:t xml:space="preserve">cela était vrai, plutôt qu’à </w:t>
      </w:r>
      <w:r w:rsidRPr="00D876F6">
        <w:rPr>
          <w:rFonts w:ascii="Garamond" w:hAnsi="Garamond"/>
          <w:i/>
          <w:sz w:val="24"/>
          <w:lang w:eastAsia="fr-FR"/>
        </w:rPr>
        <w:t>dire</w:t>
      </w:r>
      <w:r w:rsidRPr="00D876F6">
        <w:rPr>
          <w:rFonts w:ascii="Garamond" w:hAnsi="Garamond"/>
          <w:sz w:val="24"/>
          <w:lang w:eastAsia="fr-FR"/>
        </w:rPr>
        <w:t xml:space="preserve"> </w:t>
      </w:r>
      <w:r w:rsidRPr="00D876F6">
        <w:rPr>
          <w:rFonts w:ascii="Garamond" w:hAnsi="Garamond"/>
          <w:i/>
          <w:sz w:val="24"/>
          <w:lang w:eastAsia="fr-FR"/>
        </w:rPr>
        <w:t>qu</w:t>
      </w:r>
      <w:r w:rsidRPr="00D876F6">
        <w:rPr>
          <w:rFonts w:ascii="Garamond" w:hAnsi="Garamond"/>
          <w:sz w:val="24"/>
          <w:lang w:eastAsia="fr-FR"/>
        </w:rPr>
        <w:t>’il en est ainsi</w:t>
      </w:r>
      <w:r w:rsidRPr="00D876F6">
        <w:rPr>
          <w:rStyle w:val="Marquenotebasde"/>
          <w:rFonts w:ascii="Garamond" w:hAnsi="Garamond"/>
          <w:sz w:val="24"/>
          <w:lang w:eastAsia="fr-FR"/>
        </w:rPr>
        <w:footnoteReference w:id="11"/>
      </w:r>
      <w:r w:rsidRPr="00D876F6">
        <w:rPr>
          <w:rFonts w:ascii="Garamond" w:hAnsi="Garamond"/>
          <w:i/>
          <w:sz w:val="24"/>
        </w:rPr>
        <w:t>.</w:t>
      </w:r>
    </w:p>
    <w:p w14:paraId="74F7D2A8" w14:textId="58CCB958" w:rsidR="009477A3" w:rsidRDefault="00C95E05" w:rsidP="00C95E05">
      <w:pPr>
        <w:spacing w:after="0" w:line="480" w:lineRule="auto"/>
        <w:ind w:firstLine="284"/>
        <w:jc w:val="both"/>
        <w:rPr>
          <w:rFonts w:ascii="Garamond" w:hAnsi="Garamond"/>
          <w:sz w:val="24"/>
          <w:lang w:eastAsia="fr-FR"/>
        </w:rPr>
      </w:pPr>
      <w:r>
        <w:rPr>
          <w:rFonts w:ascii="Garamond" w:hAnsi="Garamond"/>
          <w:sz w:val="24"/>
        </w:rPr>
        <w:t xml:space="preserve">Or, la notion d’ancrage telle que la conçoit Barthes s’en trouve problématisée ; l’installation introduit le soupçon au sujet du </w:t>
      </w:r>
      <w:r w:rsidRPr="00C95E05">
        <w:rPr>
          <w:rFonts w:ascii="Garamond" w:hAnsi="Garamond"/>
          <w:i/>
          <w:sz w:val="24"/>
        </w:rPr>
        <w:t>devoir dire.</w:t>
      </w:r>
      <w:r>
        <w:rPr>
          <w:rFonts w:ascii="Garamond" w:hAnsi="Garamond"/>
          <w:i/>
          <w:sz w:val="24"/>
        </w:rPr>
        <w:t xml:space="preserve"> </w:t>
      </w:r>
      <w:r w:rsidRPr="00D876F6">
        <w:rPr>
          <w:rFonts w:ascii="Garamond" w:hAnsi="Garamond"/>
          <w:sz w:val="24"/>
          <w:lang w:eastAsia="fr-FR"/>
        </w:rPr>
        <w:t xml:space="preserve">En effet, aucune de ces interprétations ne rend vraiment compte du sens de l’installation. </w:t>
      </w:r>
      <w:r w:rsidR="003F683D">
        <w:rPr>
          <w:rFonts w:ascii="Garamond" w:hAnsi="Garamond"/>
          <w:sz w:val="24"/>
          <w:lang w:eastAsia="fr-FR"/>
        </w:rPr>
        <w:t xml:space="preserve">On assiste à un </w:t>
      </w:r>
      <w:r w:rsidR="003F683D" w:rsidRPr="00D876F6">
        <w:rPr>
          <w:rFonts w:ascii="Garamond" w:hAnsi="Garamond"/>
          <w:sz w:val="24"/>
          <w:lang w:eastAsia="fr-FR"/>
        </w:rPr>
        <w:t xml:space="preserve">échange incessant des significations, qui toujours affleurent et se relaient, coexistent et se combattent, </w:t>
      </w:r>
      <w:r w:rsidR="003F683D">
        <w:rPr>
          <w:rFonts w:ascii="Garamond" w:hAnsi="Garamond"/>
          <w:sz w:val="24"/>
          <w:lang w:eastAsia="fr-FR"/>
        </w:rPr>
        <w:t xml:space="preserve">à </w:t>
      </w:r>
      <w:r w:rsidR="003F683D" w:rsidRPr="00D876F6">
        <w:rPr>
          <w:rFonts w:ascii="Garamond" w:hAnsi="Garamond"/>
          <w:sz w:val="24"/>
          <w:lang w:eastAsia="fr-FR"/>
        </w:rPr>
        <w:t>une dynamique faisant valoir l’instabilité permanente</w:t>
      </w:r>
      <w:r w:rsidR="003F683D">
        <w:rPr>
          <w:rFonts w:ascii="Garamond" w:hAnsi="Garamond"/>
          <w:sz w:val="24"/>
          <w:lang w:eastAsia="fr-FR"/>
        </w:rPr>
        <w:t>.</w:t>
      </w:r>
      <w:r w:rsidR="003F683D" w:rsidRPr="00D876F6">
        <w:rPr>
          <w:rFonts w:ascii="Garamond" w:hAnsi="Garamond"/>
          <w:sz w:val="24"/>
          <w:lang w:eastAsia="fr-FR"/>
        </w:rPr>
        <w:t xml:space="preserve"> </w:t>
      </w:r>
      <w:r w:rsidRPr="00D876F6">
        <w:rPr>
          <w:rFonts w:ascii="Garamond" w:hAnsi="Garamond"/>
          <w:sz w:val="24"/>
          <w:lang w:eastAsia="fr-FR"/>
        </w:rPr>
        <w:t xml:space="preserve">Faudra-t-il unir </w:t>
      </w:r>
      <w:r w:rsidR="003F683D">
        <w:rPr>
          <w:rFonts w:ascii="Garamond" w:hAnsi="Garamond"/>
          <w:sz w:val="24"/>
          <w:lang w:eastAsia="fr-FR"/>
        </w:rPr>
        <w:t xml:space="preserve">ces interprétations </w:t>
      </w:r>
      <w:r w:rsidRPr="00D876F6">
        <w:rPr>
          <w:rFonts w:ascii="Garamond" w:hAnsi="Garamond"/>
          <w:sz w:val="24"/>
          <w:lang w:eastAsia="fr-FR"/>
        </w:rPr>
        <w:t xml:space="preserve">– la femme est une pute </w:t>
      </w:r>
      <w:r w:rsidRPr="00D876F6">
        <w:rPr>
          <w:rFonts w:ascii="Garamond" w:hAnsi="Garamond"/>
          <w:i/>
          <w:sz w:val="24"/>
          <w:lang w:eastAsia="fr-FR"/>
        </w:rPr>
        <w:t>et</w:t>
      </w:r>
      <w:r w:rsidRPr="00D876F6">
        <w:rPr>
          <w:rFonts w:ascii="Garamond" w:hAnsi="Garamond"/>
          <w:sz w:val="24"/>
          <w:lang w:eastAsia="fr-FR"/>
        </w:rPr>
        <w:t xml:space="preserve"> une madone… – espérant, à travers une </w:t>
      </w:r>
      <w:proofErr w:type="spellStart"/>
      <w:r w:rsidRPr="00D876F6">
        <w:rPr>
          <w:rFonts w:ascii="Garamond" w:hAnsi="Garamond"/>
          <w:sz w:val="24"/>
          <w:lang w:eastAsia="fr-FR"/>
        </w:rPr>
        <w:t>aspectualisation</w:t>
      </w:r>
      <w:proofErr w:type="spellEnd"/>
      <w:r w:rsidRPr="00D876F6">
        <w:rPr>
          <w:rFonts w:ascii="Garamond" w:hAnsi="Garamond"/>
          <w:sz w:val="24"/>
          <w:lang w:eastAsia="fr-FR"/>
        </w:rPr>
        <w:t xml:space="preserve">, passer en revue les différents aspects successivement, </w:t>
      </w:r>
      <w:r w:rsidRPr="00D876F6">
        <w:rPr>
          <w:rFonts w:ascii="Garamond" w:hAnsi="Garamond"/>
          <w:i/>
          <w:sz w:val="24"/>
          <w:lang w:eastAsia="fr-FR"/>
        </w:rPr>
        <w:t>faire le tour</w:t>
      </w:r>
      <w:r w:rsidRPr="00D876F6">
        <w:rPr>
          <w:rFonts w:ascii="Garamond" w:hAnsi="Garamond"/>
          <w:sz w:val="24"/>
          <w:lang w:eastAsia="fr-FR"/>
        </w:rPr>
        <w:t>, de proche en proche, avant de les ressaisir dans un tout de sens ?  Sans doute faut-il remettre à l’honn</w:t>
      </w:r>
      <w:r w:rsidR="00AB32A5">
        <w:rPr>
          <w:rFonts w:ascii="Garamond" w:hAnsi="Garamond"/>
          <w:sz w:val="24"/>
          <w:lang w:eastAsia="fr-FR"/>
        </w:rPr>
        <w:t>eur le « ou » de la disjonction </w:t>
      </w:r>
      <w:r w:rsidRPr="00D876F6">
        <w:rPr>
          <w:rFonts w:ascii="Garamond" w:hAnsi="Garamond"/>
          <w:sz w:val="24"/>
          <w:lang w:eastAsia="fr-FR"/>
        </w:rPr>
        <w:t xml:space="preserve">– </w:t>
      </w:r>
      <w:r>
        <w:rPr>
          <w:rFonts w:ascii="Garamond" w:hAnsi="Garamond"/>
          <w:sz w:val="24"/>
          <w:lang w:eastAsia="fr-FR"/>
        </w:rPr>
        <w:t>à</w:t>
      </w:r>
      <w:r w:rsidRPr="00D876F6">
        <w:rPr>
          <w:rFonts w:ascii="Garamond" w:hAnsi="Garamond"/>
          <w:sz w:val="24"/>
          <w:lang w:eastAsia="fr-FR"/>
        </w:rPr>
        <w:t xml:space="preserve"> rebours de la définition de la fonction d’ancrage par Barthes, qui voit dans l’ancrage « un contrôle » par rapport à la « liberté </w:t>
      </w:r>
      <w:r w:rsidRPr="00D876F6">
        <w:rPr>
          <w:rFonts w:ascii="Garamond" w:hAnsi="Garamond"/>
          <w:sz w:val="24"/>
          <w:lang w:eastAsia="fr-FR"/>
        </w:rPr>
        <w:lastRenderedPageBreak/>
        <w:t xml:space="preserve">des signifiés de l’image » et confère au texte une « valeur </w:t>
      </w:r>
      <w:r w:rsidRPr="00D876F6">
        <w:rPr>
          <w:rFonts w:ascii="Garamond" w:hAnsi="Garamond"/>
          <w:i/>
          <w:sz w:val="24"/>
          <w:lang w:eastAsia="fr-FR"/>
        </w:rPr>
        <w:t>répressive </w:t>
      </w:r>
      <w:r w:rsidRPr="00D876F6">
        <w:rPr>
          <w:rFonts w:ascii="Garamond" w:hAnsi="Garamond"/>
          <w:sz w:val="24"/>
          <w:lang w:eastAsia="fr-FR"/>
        </w:rPr>
        <w:t>» (1964 : 44-45), le verbal contribue ici à la génération des sens possibles</w:t>
      </w:r>
      <w:r>
        <w:rPr>
          <w:rFonts w:ascii="Garamond" w:hAnsi="Garamond"/>
          <w:sz w:val="24"/>
          <w:lang w:eastAsia="fr-FR"/>
        </w:rPr>
        <w:t>. L</w:t>
      </w:r>
      <w:r w:rsidRPr="00D876F6">
        <w:rPr>
          <w:rFonts w:ascii="Garamond" w:hAnsi="Garamond"/>
          <w:sz w:val="24"/>
          <w:lang w:eastAsia="fr-FR"/>
        </w:rPr>
        <w:t xml:space="preserve">’installation </w:t>
      </w:r>
      <w:r>
        <w:rPr>
          <w:rFonts w:ascii="Garamond" w:hAnsi="Garamond"/>
          <w:sz w:val="24"/>
          <w:lang w:eastAsia="fr-FR"/>
        </w:rPr>
        <w:t xml:space="preserve">est cette œuvre d’art qui </w:t>
      </w:r>
      <w:r w:rsidRPr="00D876F6">
        <w:rPr>
          <w:rFonts w:ascii="Garamond" w:hAnsi="Garamond"/>
          <w:sz w:val="24"/>
          <w:lang w:eastAsia="fr-FR"/>
        </w:rPr>
        <w:t>combat les tentatives de totalisation du sens, au profit de ce</w:t>
      </w:r>
      <w:r>
        <w:rPr>
          <w:rFonts w:ascii="Garamond" w:hAnsi="Garamond"/>
          <w:sz w:val="24"/>
          <w:lang w:eastAsia="fr-FR"/>
        </w:rPr>
        <w:t xml:space="preserve"> qui est à jamais fragmentaire.</w:t>
      </w:r>
      <w:r w:rsidRPr="00D876F6">
        <w:rPr>
          <w:rFonts w:ascii="Garamond" w:hAnsi="Garamond"/>
          <w:sz w:val="24"/>
          <w:lang w:eastAsia="fr-FR"/>
        </w:rPr>
        <w:t xml:space="preserve"> </w:t>
      </w:r>
    </w:p>
    <w:p w14:paraId="4DC1F03A" w14:textId="62597AD4" w:rsidR="00C95E05" w:rsidRPr="00D876F6" w:rsidRDefault="00C95E05" w:rsidP="00C95E05">
      <w:pPr>
        <w:spacing w:after="0" w:line="480" w:lineRule="auto"/>
        <w:ind w:firstLine="284"/>
        <w:jc w:val="both"/>
        <w:rPr>
          <w:rFonts w:ascii="Garamond" w:hAnsi="Garamond"/>
          <w:sz w:val="24"/>
          <w:lang w:eastAsia="fr-FR"/>
        </w:rPr>
      </w:pPr>
      <w:r w:rsidRPr="00D876F6">
        <w:rPr>
          <w:rFonts w:ascii="Garamond" w:hAnsi="Garamond"/>
          <w:sz w:val="24"/>
          <w:lang w:eastAsia="fr-FR"/>
        </w:rPr>
        <w:t xml:space="preserve">Bien plus, ne cherche-t-elle pas à anéantir les efforts qui visent à instaurer une énonciation individuelle, subjective ? N’a-t-on pas affaire, foncièrement, à ce que Deleuze (2002 : 355) appelle un mouvement de « “déterritorialisation” », à l’instar du « mouvement qui vient du dehors » que l’on rencontre dans des textes de Nietzsche ou de Kafka : </w:t>
      </w:r>
    </w:p>
    <w:p w14:paraId="2429AD59" w14:textId="77777777" w:rsidR="00C95E05" w:rsidRPr="00D876F6" w:rsidRDefault="00C95E05" w:rsidP="00C95E05">
      <w:pPr>
        <w:spacing w:after="0" w:line="240" w:lineRule="auto"/>
        <w:ind w:left="851"/>
        <w:jc w:val="both"/>
        <w:rPr>
          <w:rFonts w:ascii="Garamond" w:hAnsi="Garamond"/>
          <w:sz w:val="24"/>
          <w:lang w:eastAsia="fr-FR"/>
        </w:rPr>
      </w:pPr>
      <w:r w:rsidRPr="00D876F6">
        <w:rPr>
          <w:rFonts w:ascii="Garamond" w:hAnsi="Garamond"/>
          <w:sz w:val="24"/>
          <w:lang w:eastAsia="fr-FR"/>
        </w:rPr>
        <w:t>Eh bien, nous disons que de tels textes sont traversés d’un mouvement qui vient du dehors, qui ne commence pas dans la page du livre ni dans les pages précédentes, qui ne tient pas dans le cadre du livre, et qui est tout à fait différent du mouvement imaginaire des représentations ou du mouvement abstrait des concepts tels qu’ils ont lieu d’habitude à travers les mots et dans la tête du lecteur ? (Ibid. : 356-357).</w:t>
      </w:r>
    </w:p>
    <w:p w14:paraId="6DEC05B9" w14:textId="77777777" w:rsidR="00C95E05" w:rsidRPr="00D876F6" w:rsidRDefault="00C95E05" w:rsidP="00C95E05">
      <w:pPr>
        <w:spacing w:after="0" w:line="240" w:lineRule="auto"/>
        <w:ind w:left="851"/>
        <w:jc w:val="both"/>
        <w:rPr>
          <w:rFonts w:ascii="Garamond" w:hAnsi="Garamond"/>
          <w:sz w:val="24"/>
          <w:lang w:eastAsia="fr-FR"/>
        </w:rPr>
      </w:pPr>
    </w:p>
    <w:p w14:paraId="12A4749C" w14:textId="514C7C99" w:rsidR="00C95E05" w:rsidRPr="00D876F6" w:rsidRDefault="00C95E05" w:rsidP="00C95E05">
      <w:pPr>
        <w:spacing w:after="0" w:line="480" w:lineRule="auto"/>
        <w:jc w:val="both"/>
        <w:rPr>
          <w:rFonts w:ascii="Garamond" w:hAnsi="Garamond"/>
          <w:sz w:val="24"/>
          <w:lang w:eastAsia="fr-FR"/>
        </w:rPr>
      </w:pPr>
      <w:r w:rsidRPr="00D876F6">
        <w:rPr>
          <w:rFonts w:ascii="Garamond" w:hAnsi="Garamond"/>
          <w:sz w:val="24"/>
          <w:lang w:eastAsia="fr-FR"/>
        </w:rPr>
        <w:t>À l’instar de l’aphorisme étudié par Deleuze, l’installation qui fait que de nouvelles relations d’ancrage se nouent incessamment serait en relation avec l’intensi</w:t>
      </w:r>
      <w:r w:rsidR="009477A3">
        <w:rPr>
          <w:rFonts w:ascii="Garamond" w:hAnsi="Garamond"/>
          <w:sz w:val="24"/>
          <w:lang w:eastAsia="fr-FR"/>
        </w:rPr>
        <w:t>té</w:t>
      </w:r>
      <w:r w:rsidRPr="00D876F6">
        <w:rPr>
          <w:rFonts w:ascii="Garamond" w:hAnsi="Garamond"/>
          <w:sz w:val="24"/>
          <w:lang w:eastAsia="fr-FR"/>
        </w:rPr>
        <w:t xml:space="preserve"> : </w:t>
      </w:r>
    </w:p>
    <w:p w14:paraId="4A1A3573" w14:textId="77777777" w:rsidR="00C95E05" w:rsidRPr="00D876F6" w:rsidRDefault="00C95E05" w:rsidP="00C95E05">
      <w:pPr>
        <w:spacing w:after="0" w:line="240" w:lineRule="auto"/>
        <w:ind w:left="851"/>
        <w:jc w:val="both"/>
        <w:rPr>
          <w:rFonts w:ascii="Garamond" w:hAnsi="Garamond"/>
          <w:sz w:val="24"/>
          <w:lang w:eastAsia="fr-FR"/>
        </w:rPr>
      </w:pPr>
      <w:r w:rsidRPr="00D876F6">
        <w:rPr>
          <w:rFonts w:ascii="Garamond" w:hAnsi="Garamond"/>
          <w:sz w:val="24"/>
          <w:lang w:eastAsia="fr-FR"/>
        </w:rPr>
        <w:t xml:space="preserve">Ces </w:t>
      </w:r>
      <w:r w:rsidRPr="00D876F6">
        <w:rPr>
          <w:rFonts w:ascii="Garamond" w:hAnsi="Garamond"/>
          <w:i/>
          <w:sz w:val="24"/>
          <w:lang w:eastAsia="fr-FR"/>
        </w:rPr>
        <w:t xml:space="preserve">états vécus </w:t>
      </w:r>
      <w:r w:rsidRPr="00D876F6">
        <w:rPr>
          <w:rFonts w:ascii="Garamond" w:hAnsi="Garamond"/>
          <w:sz w:val="24"/>
          <w:lang w:eastAsia="fr-FR"/>
        </w:rPr>
        <w:t>dont je parlais tout à l’heure pour dire qu’il ne faut pas les faire passer par les codes de la loi, du contrat ou de l’institution, qu’il ne faut pas les monnayer, qu’il faut au contraire en faire des flux qui nous portent toujours plus loin, plus à l’extérieur, c’est exactement l’intensité, les intensités. L’état vécu n’est pas du subjectif, ou pas forcément. Ce n’est pas de l’individuel. C’est le flux, et la coupure de flux […] (Ibid. : 358).</w:t>
      </w:r>
    </w:p>
    <w:p w14:paraId="6A816021" w14:textId="77777777" w:rsidR="00C95E05" w:rsidRPr="00D876F6" w:rsidRDefault="00C95E05" w:rsidP="00C95E05">
      <w:pPr>
        <w:spacing w:after="0" w:line="240" w:lineRule="auto"/>
        <w:ind w:left="851"/>
        <w:jc w:val="both"/>
        <w:rPr>
          <w:rFonts w:ascii="Garamond" w:hAnsi="Garamond"/>
          <w:sz w:val="24"/>
          <w:lang w:eastAsia="fr-FR"/>
        </w:rPr>
      </w:pPr>
      <w:r w:rsidRPr="00D876F6">
        <w:rPr>
          <w:rFonts w:ascii="Garamond" w:hAnsi="Garamond"/>
          <w:sz w:val="24"/>
          <w:lang w:eastAsia="fr-FR"/>
        </w:rPr>
        <w:t xml:space="preserve"> </w:t>
      </w:r>
    </w:p>
    <w:p w14:paraId="0051CCA6" w14:textId="09976F38" w:rsidR="00C95E05" w:rsidRDefault="00C95E05" w:rsidP="00C95E05">
      <w:pPr>
        <w:spacing w:after="0" w:line="480" w:lineRule="auto"/>
        <w:jc w:val="both"/>
        <w:rPr>
          <w:rFonts w:ascii="Garamond" w:hAnsi="Garamond"/>
          <w:sz w:val="24"/>
          <w:lang w:eastAsia="fr-FR"/>
        </w:rPr>
      </w:pPr>
      <w:r w:rsidRPr="00D876F6">
        <w:rPr>
          <w:rFonts w:ascii="Garamond" w:hAnsi="Garamond"/>
          <w:sz w:val="24"/>
          <w:lang w:eastAsia="fr-FR"/>
        </w:rPr>
        <w:t>Ni les signifiés ni les signifiants n’en sortent ind</w:t>
      </w:r>
      <w:r w:rsidR="00AB32A5">
        <w:rPr>
          <w:rFonts w:ascii="Garamond" w:hAnsi="Garamond"/>
          <w:sz w:val="24"/>
          <w:lang w:eastAsia="fr-FR"/>
        </w:rPr>
        <w:t>emnes, comme le précise Deleuze </w:t>
      </w:r>
      <w:r w:rsidRPr="00D876F6">
        <w:rPr>
          <w:rFonts w:ascii="Garamond" w:hAnsi="Garamond"/>
          <w:sz w:val="24"/>
          <w:lang w:eastAsia="fr-FR"/>
        </w:rPr>
        <w:t xml:space="preserve">: « L’intensité ne renvoie ni à des signifiés qui seraient comme des représentations de choses, ni à des signifiants qui seraient comme des représentations de mots » (2002 : 358).       </w:t>
      </w:r>
    </w:p>
    <w:p w14:paraId="5D24BD0B" w14:textId="77777777" w:rsidR="00A33EA7" w:rsidRDefault="003F683D" w:rsidP="00A33EA7">
      <w:pPr>
        <w:spacing w:after="0" w:line="480" w:lineRule="auto"/>
        <w:ind w:firstLine="284"/>
        <w:jc w:val="both"/>
        <w:rPr>
          <w:rFonts w:ascii="Garamond" w:hAnsi="Garamond"/>
          <w:sz w:val="24"/>
        </w:rPr>
      </w:pPr>
      <w:r>
        <w:rPr>
          <w:rFonts w:ascii="Garamond" w:hAnsi="Garamond"/>
          <w:sz w:val="24"/>
          <w:lang w:eastAsia="fr-FR"/>
        </w:rPr>
        <w:t xml:space="preserve">Résumons. Les première et deuxième parties de cette analyse nous ont permis de vérifier la pertinence des notions </w:t>
      </w:r>
      <w:proofErr w:type="spellStart"/>
      <w:r>
        <w:rPr>
          <w:rFonts w:ascii="Garamond" w:hAnsi="Garamond"/>
          <w:sz w:val="24"/>
          <w:lang w:eastAsia="fr-FR"/>
        </w:rPr>
        <w:t>barthésiennes</w:t>
      </w:r>
      <w:proofErr w:type="spellEnd"/>
      <w:r>
        <w:rPr>
          <w:rFonts w:ascii="Garamond" w:hAnsi="Garamond"/>
          <w:sz w:val="24"/>
          <w:lang w:eastAsia="fr-FR"/>
        </w:rPr>
        <w:t xml:space="preserve"> de relais et d’ancrage. En mê</w:t>
      </w:r>
      <w:r w:rsidR="00A1638F">
        <w:rPr>
          <w:rFonts w:ascii="Garamond" w:hAnsi="Garamond"/>
          <w:sz w:val="24"/>
          <w:lang w:eastAsia="fr-FR"/>
        </w:rPr>
        <w:t>me temps, la mise à l’épreuve d’un</w:t>
      </w:r>
      <w:r>
        <w:rPr>
          <w:rFonts w:ascii="Garamond" w:hAnsi="Garamond"/>
          <w:sz w:val="24"/>
          <w:lang w:eastAsia="fr-FR"/>
        </w:rPr>
        <w:t xml:space="preserve"> cas concret s’est soldée par le réexamen du rap</w:t>
      </w:r>
      <w:r w:rsidR="00B41267">
        <w:rPr>
          <w:rFonts w:ascii="Garamond" w:hAnsi="Garamond"/>
          <w:sz w:val="24"/>
          <w:lang w:eastAsia="fr-FR"/>
        </w:rPr>
        <w:t xml:space="preserve">port d’analogie et par une redéfinition du rôle </w:t>
      </w:r>
      <w:r w:rsidR="00AA78C3">
        <w:rPr>
          <w:rFonts w:ascii="Garamond" w:hAnsi="Garamond"/>
          <w:sz w:val="24"/>
          <w:lang w:eastAsia="fr-FR"/>
        </w:rPr>
        <w:t xml:space="preserve">d’ancrage </w:t>
      </w:r>
      <w:r w:rsidR="00B41267">
        <w:rPr>
          <w:rFonts w:ascii="Garamond" w:hAnsi="Garamond"/>
          <w:sz w:val="24"/>
          <w:lang w:eastAsia="fr-FR"/>
        </w:rPr>
        <w:t>du verbal qui, plutôt que d’</w:t>
      </w:r>
      <w:r w:rsidR="00A1638F">
        <w:rPr>
          <w:rFonts w:ascii="Garamond" w:hAnsi="Garamond"/>
          <w:sz w:val="24"/>
          <w:lang w:eastAsia="fr-FR"/>
        </w:rPr>
        <w:t>avoir</w:t>
      </w:r>
      <w:r w:rsidR="00B41267">
        <w:rPr>
          <w:rFonts w:ascii="Garamond" w:hAnsi="Garamond"/>
          <w:sz w:val="24"/>
          <w:lang w:eastAsia="fr-FR"/>
        </w:rPr>
        <w:t xml:space="preserve"> « </w:t>
      </w:r>
      <w:r w:rsidR="00A1638F">
        <w:rPr>
          <w:rFonts w:ascii="Garamond" w:hAnsi="Garamond"/>
          <w:sz w:val="24"/>
          <w:lang w:eastAsia="fr-FR"/>
        </w:rPr>
        <w:t>une valeur répressive</w:t>
      </w:r>
      <w:r w:rsidR="00B41267">
        <w:rPr>
          <w:rFonts w:ascii="Garamond" w:hAnsi="Garamond"/>
          <w:sz w:val="24"/>
          <w:lang w:eastAsia="fr-FR"/>
        </w:rPr>
        <w:t xml:space="preserve"> », encadre la variation et le flux. </w:t>
      </w:r>
      <w:r>
        <w:rPr>
          <w:rFonts w:ascii="Garamond" w:hAnsi="Garamond"/>
          <w:sz w:val="24"/>
          <w:lang w:eastAsia="fr-FR"/>
        </w:rPr>
        <w:t xml:space="preserve">Dans la troisième partie, </w:t>
      </w:r>
      <w:r w:rsidR="00A33EA7">
        <w:rPr>
          <w:rFonts w:ascii="Garamond" w:hAnsi="Garamond"/>
          <w:sz w:val="24"/>
          <w:lang w:eastAsia="fr-FR"/>
        </w:rPr>
        <w:t xml:space="preserve">consacrée à l’installation de </w:t>
      </w:r>
      <w:r w:rsidR="00A33EA7" w:rsidRPr="00A33EA7">
        <w:rPr>
          <w:rFonts w:ascii="Garamond" w:hAnsi="Garamond"/>
          <w:i/>
          <w:sz w:val="24"/>
          <w:lang w:eastAsia="fr-FR"/>
        </w:rPr>
        <w:t>Lady</w:t>
      </w:r>
      <w:r w:rsidR="00A33EA7">
        <w:rPr>
          <w:rFonts w:ascii="Garamond" w:hAnsi="Garamond"/>
          <w:sz w:val="24"/>
          <w:lang w:eastAsia="fr-FR"/>
        </w:rPr>
        <w:t xml:space="preserve"> </w:t>
      </w:r>
      <w:r w:rsidR="00A33EA7" w:rsidRPr="00A33EA7">
        <w:rPr>
          <w:rFonts w:ascii="Garamond" w:hAnsi="Garamond"/>
          <w:i/>
          <w:sz w:val="24"/>
          <w:lang w:eastAsia="fr-FR"/>
        </w:rPr>
        <w:t>Rosa of Luxembourg</w:t>
      </w:r>
      <w:r w:rsidR="00A33EA7">
        <w:rPr>
          <w:rFonts w:ascii="Garamond" w:hAnsi="Garamond"/>
          <w:sz w:val="24"/>
          <w:lang w:eastAsia="fr-FR"/>
        </w:rPr>
        <w:t xml:space="preserve"> au musée, </w:t>
      </w:r>
      <w:r>
        <w:rPr>
          <w:rFonts w:ascii="Garamond" w:hAnsi="Garamond"/>
          <w:sz w:val="24"/>
          <w:lang w:eastAsia="fr-FR"/>
        </w:rPr>
        <w:t xml:space="preserve">nous nous proposons de revenir à la fonction de relais pour la questionner à son tour et la réaménager. </w:t>
      </w:r>
    </w:p>
    <w:p w14:paraId="65752670" w14:textId="38E7CBDD" w:rsidR="00C232AF" w:rsidRPr="00AB32A5" w:rsidRDefault="00C232AF" w:rsidP="00A33EA7">
      <w:pPr>
        <w:spacing w:after="0" w:line="480" w:lineRule="auto"/>
        <w:jc w:val="both"/>
        <w:rPr>
          <w:rFonts w:ascii="Garamond" w:hAnsi="Garamond"/>
          <w:sz w:val="28"/>
          <w:szCs w:val="28"/>
        </w:rPr>
      </w:pPr>
      <w:r w:rsidRPr="00AB32A5">
        <w:rPr>
          <w:rFonts w:ascii="Garamond" w:hAnsi="Garamond"/>
          <w:sz w:val="28"/>
          <w:szCs w:val="28"/>
          <w:lang w:eastAsia="fr-FR"/>
        </w:rPr>
        <w:t xml:space="preserve">3. </w:t>
      </w:r>
      <w:r w:rsidR="005F4B25" w:rsidRPr="00AB32A5">
        <w:rPr>
          <w:rFonts w:ascii="Garamond" w:hAnsi="Garamond"/>
          <w:sz w:val="28"/>
          <w:szCs w:val="28"/>
          <w:lang w:eastAsia="fr-FR"/>
        </w:rPr>
        <w:t>L’installation et la pratique muséale</w:t>
      </w:r>
    </w:p>
    <w:p w14:paraId="5A507DF0" w14:textId="597F64BE" w:rsidR="003F683D" w:rsidRDefault="005F4B25" w:rsidP="00C9526E">
      <w:pPr>
        <w:spacing w:after="0" w:line="480" w:lineRule="auto"/>
        <w:ind w:firstLine="284"/>
        <w:jc w:val="both"/>
        <w:rPr>
          <w:rFonts w:ascii="Garamond" w:hAnsi="Garamond"/>
          <w:sz w:val="24"/>
          <w:lang w:eastAsia="fr-FR"/>
        </w:rPr>
      </w:pPr>
      <w:r w:rsidRPr="00A33EA7">
        <w:rPr>
          <w:rFonts w:ascii="Garamond" w:hAnsi="Garamond"/>
          <w:i/>
          <w:sz w:val="24"/>
          <w:lang w:eastAsia="fr-FR"/>
        </w:rPr>
        <w:lastRenderedPageBreak/>
        <w:t>Lady</w:t>
      </w:r>
      <w:r>
        <w:rPr>
          <w:rFonts w:ascii="Garamond" w:hAnsi="Garamond"/>
          <w:sz w:val="24"/>
          <w:lang w:eastAsia="fr-FR"/>
        </w:rPr>
        <w:t xml:space="preserve"> </w:t>
      </w:r>
      <w:r w:rsidRPr="00A33EA7">
        <w:rPr>
          <w:rFonts w:ascii="Garamond" w:hAnsi="Garamond"/>
          <w:i/>
          <w:sz w:val="24"/>
          <w:lang w:eastAsia="fr-FR"/>
        </w:rPr>
        <w:t>Rosa of Luxembourg</w:t>
      </w:r>
      <w:r w:rsidR="00C232AF" w:rsidRPr="00D876F6">
        <w:rPr>
          <w:rFonts w:ascii="Garamond" w:hAnsi="Garamond"/>
          <w:sz w:val="24"/>
          <w:lang w:eastAsia="fr-FR"/>
        </w:rPr>
        <w:t xml:space="preserve"> est montrée en couverture du catalogue de l’exposition de </w:t>
      </w:r>
      <w:proofErr w:type="spellStart"/>
      <w:r w:rsidR="00C232AF" w:rsidRPr="00D876F6">
        <w:rPr>
          <w:rFonts w:ascii="Garamond" w:hAnsi="Garamond"/>
          <w:sz w:val="24"/>
          <w:lang w:eastAsia="fr-FR"/>
        </w:rPr>
        <w:t>Sanja</w:t>
      </w:r>
      <w:proofErr w:type="spellEnd"/>
      <w:r w:rsidR="00C232AF" w:rsidRPr="00D876F6">
        <w:rPr>
          <w:rFonts w:ascii="Garamond" w:hAnsi="Garamond"/>
          <w:sz w:val="24"/>
          <w:lang w:eastAsia="fr-FR"/>
        </w:rPr>
        <w:t xml:space="preserve"> </w:t>
      </w:r>
      <w:proofErr w:type="spellStart"/>
      <w:r w:rsidR="00C232AF" w:rsidRPr="00D876F6">
        <w:rPr>
          <w:rFonts w:ascii="Garamond" w:hAnsi="Garamond"/>
          <w:sz w:val="24"/>
          <w:lang w:eastAsia="fr-FR"/>
        </w:rPr>
        <w:t>Ivekovi</w:t>
      </w:r>
      <w:r w:rsidR="00C232AF" w:rsidRPr="00D876F6">
        <w:rPr>
          <w:rFonts w:ascii="Times New Roman CE" w:hAnsi="Times New Roman CE" w:cs="Times New Roman CE"/>
        </w:rPr>
        <w:t>ć</w:t>
      </w:r>
      <w:proofErr w:type="spellEnd"/>
      <w:r w:rsidR="00C232AF" w:rsidRPr="00D876F6">
        <w:rPr>
          <w:rFonts w:ascii="Garamond" w:hAnsi="Garamond"/>
          <w:sz w:val="24"/>
          <w:lang w:eastAsia="fr-FR"/>
        </w:rPr>
        <w:t xml:space="preserve"> à la </w:t>
      </w:r>
      <w:proofErr w:type="spellStart"/>
      <w:r w:rsidR="00C232AF" w:rsidRPr="00D876F6">
        <w:rPr>
          <w:rFonts w:ascii="Garamond" w:hAnsi="Garamond"/>
          <w:sz w:val="24"/>
          <w:lang w:eastAsia="fr-FR"/>
        </w:rPr>
        <w:t>Fundació</w:t>
      </w:r>
      <w:proofErr w:type="spellEnd"/>
      <w:r w:rsidR="00C232AF" w:rsidRPr="00D876F6">
        <w:rPr>
          <w:rFonts w:ascii="Garamond" w:hAnsi="Garamond"/>
          <w:sz w:val="24"/>
          <w:lang w:eastAsia="fr-FR"/>
        </w:rPr>
        <w:t xml:space="preserve"> Antoni Tàpies à Barcelone en 2007. Elle est exposée au Van </w:t>
      </w:r>
      <w:proofErr w:type="spellStart"/>
      <w:r w:rsidR="00C232AF" w:rsidRPr="00D876F6">
        <w:rPr>
          <w:rFonts w:ascii="Garamond" w:hAnsi="Garamond"/>
          <w:sz w:val="24"/>
          <w:lang w:eastAsia="fr-FR"/>
        </w:rPr>
        <w:t>Abbemuseum</w:t>
      </w:r>
      <w:proofErr w:type="spellEnd"/>
      <w:r w:rsidR="00C232AF" w:rsidRPr="00D876F6">
        <w:rPr>
          <w:rFonts w:ascii="Garamond" w:hAnsi="Garamond"/>
          <w:sz w:val="24"/>
          <w:lang w:eastAsia="fr-FR"/>
        </w:rPr>
        <w:t xml:space="preserve"> à Eindhoven en 2008 et au </w:t>
      </w:r>
      <w:proofErr w:type="spellStart"/>
      <w:r w:rsidR="00C232AF" w:rsidRPr="00D876F6">
        <w:rPr>
          <w:rFonts w:ascii="Garamond" w:hAnsi="Garamond"/>
          <w:sz w:val="24"/>
          <w:lang w:eastAsia="fr-FR"/>
        </w:rPr>
        <w:t>MoMA</w:t>
      </w:r>
      <w:proofErr w:type="spellEnd"/>
      <w:r w:rsidR="00C232AF" w:rsidRPr="00D876F6">
        <w:rPr>
          <w:rFonts w:ascii="Garamond" w:hAnsi="Garamond"/>
          <w:sz w:val="24"/>
          <w:lang w:eastAsia="fr-FR"/>
        </w:rPr>
        <w:t xml:space="preserve"> de New York en 2011. En 2012, elle entre au Musée d’Art Moderne </w:t>
      </w:r>
      <w:proofErr w:type="spellStart"/>
      <w:r w:rsidR="00C232AF" w:rsidRPr="00D876F6">
        <w:rPr>
          <w:rFonts w:ascii="Garamond" w:hAnsi="Garamond"/>
          <w:sz w:val="24"/>
          <w:lang w:eastAsia="fr-FR"/>
        </w:rPr>
        <w:t>Grand-Jean</w:t>
      </w:r>
      <w:proofErr w:type="spellEnd"/>
      <w:r w:rsidR="00C232AF" w:rsidRPr="00D876F6">
        <w:rPr>
          <w:rFonts w:ascii="Garamond" w:hAnsi="Garamond"/>
          <w:sz w:val="24"/>
          <w:lang w:eastAsia="fr-FR"/>
        </w:rPr>
        <w:t xml:space="preserve"> (</w:t>
      </w:r>
      <w:proofErr w:type="spellStart"/>
      <w:r w:rsidR="003F683D">
        <w:rPr>
          <w:rFonts w:ascii="Garamond" w:hAnsi="Garamond"/>
          <w:sz w:val="24"/>
          <w:lang w:eastAsia="fr-FR"/>
        </w:rPr>
        <w:t>Mudam</w:t>
      </w:r>
      <w:proofErr w:type="spellEnd"/>
      <w:r w:rsidR="00C232AF" w:rsidRPr="00D876F6">
        <w:rPr>
          <w:rFonts w:ascii="Garamond" w:hAnsi="Garamond"/>
          <w:sz w:val="24"/>
          <w:lang w:eastAsia="fr-FR"/>
        </w:rPr>
        <w:t xml:space="preserve">) à Luxembourg. </w:t>
      </w:r>
    </w:p>
    <w:p w14:paraId="5CFC4590" w14:textId="6A07D356" w:rsidR="00A33EA7" w:rsidRPr="00D876F6" w:rsidRDefault="00A33EA7" w:rsidP="00A33EA7">
      <w:pPr>
        <w:spacing w:after="0" w:line="480" w:lineRule="auto"/>
        <w:ind w:firstLine="284"/>
        <w:jc w:val="both"/>
        <w:rPr>
          <w:rFonts w:ascii="Garamond" w:hAnsi="Garamond"/>
          <w:sz w:val="24"/>
          <w:lang w:eastAsia="fr-FR"/>
        </w:rPr>
      </w:pPr>
      <w:r>
        <w:rPr>
          <w:rFonts w:ascii="Garamond" w:hAnsi="Garamond"/>
          <w:sz w:val="24"/>
          <w:lang w:eastAsia="fr-FR"/>
        </w:rPr>
        <w:t xml:space="preserve">Dans quelle mesure la migration </w:t>
      </w:r>
      <w:r w:rsidR="00AA78C3" w:rsidRPr="00D876F6">
        <w:rPr>
          <w:rFonts w:ascii="Garamond" w:hAnsi="Garamond"/>
          <w:sz w:val="24"/>
          <w:lang w:eastAsia="fr-FR"/>
        </w:rPr>
        <w:t xml:space="preserve">de l’installation de </w:t>
      </w:r>
      <w:proofErr w:type="spellStart"/>
      <w:r w:rsidR="00AA78C3" w:rsidRPr="00D876F6">
        <w:rPr>
          <w:rFonts w:ascii="Garamond" w:hAnsi="Garamond"/>
          <w:sz w:val="24"/>
          <w:lang w:eastAsia="fr-FR"/>
        </w:rPr>
        <w:t>Sanja</w:t>
      </w:r>
      <w:proofErr w:type="spellEnd"/>
      <w:r w:rsidR="00AA78C3" w:rsidRPr="00D876F6">
        <w:rPr>
          <w:rFonts w:ascii="Garamond" w:hAnsi="Garamond"/>
          <w:sz w:val="24"/>
          <w:lang w:eastAsia="fr-FR"/>
        </w:rPr>
        <w:t xml:space="preserve"> </w:t>
      </w:r>
      <w:proofErr w:type="spellStart"/>
      <w:r w:rsidR="00AA78C3" w:rsidRPr="00D876F6">
        <w:rPr>
          <w:rFonts w:ascii="Garamond" w:hAnsi="Garamond"/>
          <w:sz w:val="24"/>
          <w:lang w:eastAsia="fr-FR"/>
        </w:rPr>
        <w:t>Ivekovi</w:t>
      </w:r>
      <w:r w:rsidR="00AA78C3" w:rsidRPr="00D876F6">
        <w:rPr>
          <w:rFonts w:ascii="Times New Roman CE" w:hAnsi="Times New Roman CE" w:cs="Times New Roman CE"/>
        </w:rPr>
        <w:t>ć</w:t>
      </w:r>
      <w:proofErr w:type="spellEnd"/>
      <w:r w:rsidR="00AA78C3" w:rsidRPr="00D876F6">
        <w:rPr>
          <w:rFonts w:ascii="Garamond" w:hAnsi="Garamond"/>
          <w:sz w:val="24"/>
          <w:lang w:eastAsia="fr-FR"/>
        </w:rPr>
        <w:t xml:space="preserve"> du lieu public problématique – d’un entre-deux, qui n’est ni la place publique, ni le Casino </w:t>
      </w:r>
      <w:r w:rsidR="00AA78C3">
        <w:rPr>
          <w:rFonts w:ascii="Garamond" w:hAnsi="Garamond"/>
          <w:sz w:val="24"/>
          <w:lang w:eastAsia="fr-FR"/>
        </w:rPr>
        <w:t xml:space="preserve">Luxembourg – </w:t>
      </w:r>
      <w:r w:rsidR="009477A3">
        <w:rPr>
          <w:rFonts w:ascii="Garamond" w:hAnsi="Garamond"/>
          <w:sz w:val="24"/>
          <w:lang w:eastAsia="fr-FR"/>
        </w:rPr>
        <w:t>Forum d’a</w:t>
      </w:r>
      <w:r w:rsidR="00AA78C3" w:rsidRPr="00D876F6">
        <w:rPr>
          <w:rFonts w:ascii="Garamond" w:hAnsi="Garamond"/>
          <w:sz w:val="24"/>
          <w:lang w:eastAsia="fr-FR"/>
        </w:rPr>
        <w:t xml:space="preserve">rt contemporain, ou peut-être les deux unis dans un syncrétisme – vers un lieu muséal qui en accentue le côté artistique </w:t>
      </w:r>
      <w:r>
        <w:rPr>
          <w:rFonts w:ascii="Garamond" w:hAnsi="Garamond"/>
          <w:sz w:val="24"/>
          <w:lang w:eastAsia="fr-FR"/>
        </w:rPr>
        <w:t>donne</w:t>
      </w:r>
      <w:r w:rsidR="009477A3">
        <w:rPr>
          <w:rFonts w:ascii="Garamond" w:hAnsi="Garamond"/>
          <w:sz w:val="24"/>
          <w:lang w:eastAsia="fr-FR"/>
        </w:rPr>
        <w:t>-t-elle</w:t>
      </w:r>
      <w:r>
        <w:rPr>
          <w:rFonts w:ascii="Garamond" w:hAnsi="Garamond"/>
          <w:sz w:val="24"/>
          <w:lang w:eastAsia="fr-FR"/>
        </w:rPr>
        <w:t xml:space="preserve"> lieu à sa </w:t>
      </w:r>
      <w:proofErr w:type="spellStart"/>
      <w:r>
        <w:rPr>
          <w:rFonts w:ascii="Garamond" w:hAnsi="Garamond"/>
          <w:sz w:val="24"/>
          <w:lang w:eastAsia="fr-FR"/>
        </w:rPr>
        <w:t>resémiotisation</w:t>
      </w:r>
      <w:proofErr w:type="spellEnd"/>
      <w:r>
        <w:rPr>
          <w:rFonts w:ascii="Garamond" w:hAnsi="Garamond"/>
          <w:sz w:val="24"/>
          <w:lang w:eastAsia="fr-FR"/>
        </w:rPr>
        <w:t xml:space="preserve"> ? La question est d’autant plus importante pour nous que l’exposition au musée draine avec elle des changements majeurs : la mise en place des documents audiovisuels et </w:t>
      </w:r>
      <w:r w:rsidR="005F4B25">
        <w:rPr>
          <w:rFonts w:ascii="Garamond" w:hAnsi="Garamond"/>
          <w:sz w:val="24"/>
          <w:lang w:eastAsia="fr-FR"/>
        </w:rPr>
        <w:t xml:space="preserve">des </w:t>
      </w:r>
      <w:r>
        <w:rPr>
          <w:rFonts w:ascii="Garamond" w:hAnsi="Garamond"/>
          <w:sz w:val="24"/>
          <w:lang w:eastAsia="fr-FR"/>
        </w:rPr>
        <w:t>articles de presse qui témoignent de l</w:t>
      </w:r>
      <w:r w:rsidRPr="00D876F6">
        <w:rPr>
          <w:rFonts w:ascii="Garamond" w:hAnsi="Garamond"/>
          <w:sz w:val="24"/>
          <w:lang w:eastAsia="fr-FR"/>
        </w:rPr>
        <w:t xml:space="preserve">’effervescence, pour ou contre </w:t>
      </w:r>
      <w:r w:rsidRPr="00D876F6">
        <w:rPr>
          <w:rFonts w:ascii="Garamond" w:hAnsi="Garamond"/>
          <w:i/>
          <w:sz w:val="24"/>
          <w:lang w:eastAsia="fr-FR"/>
        </w:rPr>
        <w:t>Lady Rosa of Luxembourg</w:t>
      </w:r>
      <w:r w:rsidRPr="00D876F6">
        <w:rPr>
          <w:rFonts w:ascii="Garamond" w:hAnsi="Garamond"/>
          <w:sz w:val="24"/>
          <w:lang w:eastAsia="fr-FR"/>
        </w:rPr>
        <w:t xml:space="preserve">, dans laquelle l’installation a plongé le pays en 2001. Significativement, ces derniers sont donnés à voir au sous-sol, auquel on accède à partir du grand hall du </w:t>
      </w:r>
      <w:proofErr w:type="spellStart"/>
      <w:r w:rsidRPr="00D876F6">
        <w:rPr>
          <w:rFonts w:ascii="Garamond" w:hAnsi="Garamond"/>
          <w:sz w:val="24"/>
          <w:lang w:eastAsia="fr-FR"/>
        </w:rPr>
        <w:t>M</w:t>
      </w:r>
      <w:r>
        <w:rPr>
          <w:rFonts w:ascii="Garamond" w:hAnsi="Garamond"/>
          <w:sz w:val="24"/>
          <w:lang w:eastAsia="fr-FR"/>
        </w:rPr>
        <w:t>udam</w:t>
      </w:r>
      <w:proofErr w:type="spellEnd"/>
      <w:r w:rsidRPr="00D876F6">
        <w:rPr>
          <w:rFonts w:ascii="Garamond" w:hAnsi="Garamond"/>
          <w:sz w:val="24"/>
          <w:lang w:eastAsia="fr-FR"/>
        </w:rPr>
        <w:t>, qui accueille l’installation elle</w:t>
      </w:r>
      <w:r w:rsidR="001764EF">
        <w:rPr>
          <w:rFonts w:ascii="Garamond" w:hAnsi="Garamond"/>
          <w:sz w:val="24"/>
          <w:lang w:eastAsia="fr-FR"/>
        </w:rPr>
        <w:t xml:space="preserve">-même : un parcours prend forme qui conduit le visiteur, sensible et cognitif, du grand hall, où il est confronté brutalement avec l’installation, vers le sous-sol, lieu de l’initiation, après un long mouvement de descente, aux arcanes de la réception de l’œuvre une dizaine d’années plus tôt. </w:t>
      </w:r>
      <w:r w:rsidRPr="00D876F6">
        <w:rPr>
          <w:rFonts w:ascii="Garamond" w:hAnsi="Garamond"/>
          <w:sz w:val="24"/>
          <w:lang w:eastAsia="fr-FR"/>
        </w:rPr>
        <w:t>« </w:t>
      </w:r>
      <w:r w:rsidRPr="009477A3">
        <w:rPr>
          <w:rFonts w:ascii="Garamond" w:hAnsi="Garamond"/>
          <w:i/>
          <w:sz w:val="24"/>
          <w:lang w:eastAsia="fr-FR"/>
        </w:rPr>
        <w:t>Lady Rosa of Luxembourg</w:t>
      </w:r>
      <w:r w:rsidRPr="00D876F6">
        <w:rPr>
          <w:rFonts w:ascii="Garamond" w:hAnsi="Garamond"/>
          <w:sz w:val="24"/>
          <w:lang w:eastAsia="fr-FR"/>
        </w:rPr>
        <w:t xml:space="preserve"> était un projet in situ », dit </w:t>
      </w:r>
      <w:proofErr w:type="spellStart"/>
      <w:r w:rsidRPr="00D876F6">
        <w:rPr>
          <w:rFonts w:ascii="Garamond" w:hAnsi="Garamond"/>
          <w:sz w:val="24"/>
          <w:lang w:eastAsia="fr-FR"/>
        </w:rPr>
        <w:t>Sanja</w:t>
      </w:r>
      <w:proofErr w:type="spellEnd"/>
      <w:r w:rsidRPr="00D876F6">
        <w:rPr>
          <w:rFonts w:ascii="Garamond" w:hAnsi="Garamond"/>
          <w:sz w:val="24"/>
          <w:lang w:eastAsia="fr-FR"/>
        </w:rPr>
        <w:t xml:space="preserve"> </w:t>
      </w:r>
      <w:proofErr w:type="spellStart"/>
      <w:r w:rsidRPr="00D876F6">
        <w:rPr>
          <w:rFonts w:ascii="Garamond" w:hAnsi="Garamond"/>
          <w:sz w:val="24"/>
          <w:lang w:eastAsia="fr-FR"/>
        </w:rPr>
        <w:t>Ivekovi</w:t>
      </w:r>
      <w:r w:rsidRPr="00D876F6">
        <w:rPr>
          <w:rFonts w:ascii="Times New Roman CE" w:hAnsi="Times New Roman CE" w:cs="Times New Roman CE"/>
        </w:rPr>
        <w:t>ć</w:t>
      </w:r>
      <w:proofErr w:type="spellEnd"/>
      <w:r w:rsidRPr="00D876F6">
        <w:rPr>
          <w:rFonts w:ascii="Garamond" w:hAnsi="Garamond"/>
          <w:sz w:val="24"/>
          <w:lang w:eastAsia="fr-FR"/>
        </w:rPr>
        <w:t xml:space="preserve"> dans une interview, et elle ajoute : </w:t>
      </w:r>
    </w:p>
    <w:p w14:paraId="55059C4C" w14:textId="77777777" w:rsidR="00A33EA7" w:rsidRDefault="00A33EA7" w:rsidP="00A33EA7">
      <w:pPr>
        <w:spacing w:after="0" w:line="240" w:lineRule="auto"/>
        <w:ind w:left="851"/>
        <w:jc w:val="both"/>
        <w:rPr>
          <w:rFonts w:ascii="Garamond" w:hAnsi="Garamond"/>
          <w:sz w:val="24"/>
          <w:lang w:eastAsia="fr-FR"/>
        </w:rPr>
      </w:pPr>
      <w:r w:rsidRPr="00D876F6">
        <w:rPr>
          <w:rFonts w:ascii="Garamond" w:hAnsi="Garamond"/>
          <w:sz w:val="24"/>
          <w:lang w:eastAsia="fr-FR"/>
        </w:rPr>
        <w:t xml:space="preserve">[…] </w:t>
      </w:r>
      <w:proofErr w:type="gramStart"/>
      <w:r w:rsidRPr="00D876F6">
        <w:rPr>
          <w:rFonts w:ascii="Garamond" w:hAnsi="Garamond"/>
          <w:sz w:val="24"/>
          <w:lang w:eastAsia="fr-FR"/>
        </w:rPr>
        <w:t>l’exposer</w:t>
      </w:r>
      <w:proofErr w:type="gramEnd"/>
      <w:r w:rsidRPr="00D876F6">
        <w:rPr>
          <w:rFonts w:ascii="Garamond" w:hAnsi="Garamond"/>
          <w:sz w:val="24"/>
          <w:lang w:eastAsia="fr-FR"/>
        </w:rPr>
        <w:t xml:space="preserve"> comme une simple sculpture dans un contexte muséal serait dénué de sens. […]. </w:t>
      </w:r>
      <w:r w:rsidRPr="00D876F6">
        <w:rPr>
          <w:rFonts w:ascii="Garamond" w:hAnsi="Garamond"/>
          <w:i/>
          <w:sz w:val="24"/>
          <w:lang w:eastAsia="fr-FR"/>
        </w:rPr>
        <w:t>Lady Rosa of Luxembourg</w:t>
      </w:r>
      <w:r w:rsidRPr="00D876F6">
        <w:rPr>
          <w:rFonts w:ascii="Garamond" w:hAnsi="Garamond"/>
          <w:sz w:val="24"/>
          <w:lang w:eastAsia="fr-FR"/>
        </w:rPr>
        <w:t xml:space="preserve"> a ainsi provoqué une discussion sur plusieurs sujets importants : l’identité nationale, l’histoire de la Résistance au Luxembourg, l’histoire de la </w:t>
      </w:r>
      <w:proofErr w:type="spellStart"/>
      <w:r w:rsidRPr="00D876F6">
        <w:rPr>
          <w:rFonts w:ascii="Garamond" w:hAnsi="Garamond"/>
          <w:i/>
          <w:sz w:val="24"/>
          <w:lang w:eastAsia="fr-FR"/>
        </w:rPr>
        <w:t>Gëlle</w:t>
      </w:r>
      <w:proofErr w:type="spellEnd"/>
      <w:r w:rsidRPr="00D876F6">
        <w:rPr>
          <w:rFonts w:ascii="Garamond" w:hAnsi="Garamond"/>
          <w:i/>
          <w:sz w:val="24"/>
          <w:lang w:eastAsia="fr-FR"/>
        </w:rPr>
        <w:t xml:space="preserve"> Fra, </w:t>
      </w:r>
      <w:r w:rsidRPr="00D876F6">
        <w:rPr>
          <w:rFonts w:ascii="Garamond" w:hAnsi="Garamond"/>
          <w:sz w:val="24"/>
          <w:lang w:eastAsia="fr-FR"/>
        </w:rPr>
        <w:t xml:space="preserve">le statut social des femmes à travers les âges, etc. Chaque fois que l’œuvre est exposée dans un contexte muséal, il s’agit donc de témoigner des réactions du public, car les débats qu’elle a suscités sont aussi importants que l’objet lui-même (2012 : 79). </w:t>
      </w:r>
    </w:p>
    <w:p w14:paraId="5349FA88" w14:textId="77777777" w:rsidR="00A33EA7" w:rsidRDefault="00A33EA7" w:rsidP="00A33EA7">
      <w:pPr>
        <w:spacing w:after="0" w:line="240" w:lineRule="auto"/>
        <w:ind w:left="851"/>
        <w:jc w:val="both"/>
        <w:rPr>
          <w:rFonts w:ascii="Garamond" w:hAnsi="Garamond"/>
          <w:sz w:val="24"/>
          <w:lang w:eastAsia="fr-FR"/>
        </w:rPr>
      </w:pPr>
    </w:p>
    <w:p w14:paraId="581D14F6" w14:textId="2E3912C9" w:rsidR="006C0DFE" w:rsidRDefault="006C0DFE" w:rsidP="00537C17">
      <w:pPr>
        <w:spacing w:after="0" w:line="480" w:lineRule="auto"/>
        <w:jc w:val="both"/>
        <w:rPr>
          <w:rFonts w:ascii="Garamond" w:hAnsi="Garamond"/>
          <w:sz w:val="24"/>
          <w:lang w:eastAsia="fr-FR"/>
        </w:rPr>
      </w:pPr>
      <w:r>
        <w:rPr>
          <w:rFonts w:ascii="Garamond" w:hAnsi="Garamond"/>
          <w:sz w:val="24"/>
          <w:lang w:eastAsia="fr-FR"/>
        </w:rPr>
        <w:t xml:space="preserve">Même si les articles de presse </w:t>
      </w:r>
      <w:r w:rsidRPr="00D876F6">
        <w:rPr>
          <w:rFonts w:ascii="Garamond" w:hAnsi="Garamond"/>
          <w:sz w:val="24"/>
          <w:lang w:eastAsia="fr-FR"/>
        </w:rPr>
        <w:t>perdent leur performativité premièr</w:t>
      </w:r>
      <w:r>
        <w:rPr>
          <w:rFonts w:ascii="Garamond" w:hAnsi="Garamond"/>
          <w:sz w:val="24"/>
          <w:lang w:eastAsia="fr-FR"/>
        </w:rPr>
        <w:t xml:space="preserve">e, ils </w:t>
      </w:r>
      <w:r w:rsidRPr="00D876F6">
        <w:rPr>
          <w:rFonts w:ascii="Garamond" w:hAnsi="Garamond"/>
          <w:sz w:val="24"/>
          <w:lang w:eastAsia="fr-FR"/>
        </w:rPr>
        <w:t xml:space="preserve">rendent à nouveau présent le déchaînement des passions provoqué par le projet </w:t>
      </w:r>
      <w:r w:rsidRPr="0080732D">
        <w:rPr>
          <w:rFonts w:ascii="Garamond" w:hAnsi="Garamond"/>
          <w:i/>
          <w:sz w:val="24"/>
          <w:lang w:eastAsia="fr-FR"/>
        </w:rPr>
        <w:t>in situ</w:t>
      </w:r>
      <w:r>
        <w:rPr>
          <w:rFonts w:ascii="Garamond" w:hAnsi="Garamond"/>
          <w:sz w:val="24"/>
          <w:lang w:eastAsia="fr-FR"/>
        </w:rPr>
        <w:t>. Ils</w:t>
      </w:r>
      <w:r w:rsidR="00B46120">
        <w:rPr>
          <w:rFonts w:ascii="Garamond" w:hAnsi="Garamond"/>
          <w:sz w:val="24"/>
          <w:lang w:eastAsia="fr-FR"/>
        </w:rPr>
        <w:t xml:space="preserve"> maintiennent vive la tension entre les deux interprétations de l’œuvre dont nous avons fait état précédemment : l’installation au musée risquant d’avoir un effet de pacification et d’occulter les visées subversives qui sont le propre de l’art social contemporain, il est </w:t>
      </w:r>
      <w:r w:rsidR="000C4597">
        <w:rPr>
          <w:rFonts w:ascii="Garamond" w:hAnsi="Garamond"/>
          <w:sz w:val="24"/>
          <w:lang w:eastAsia="fr-FR"/>
        </w:rPr>
        <w:t xml:space="preserve">en effet </w:t>
      </w:r>
      <w:r w:rsidR="00B46120">
        <w:rPr>
          <w:rFonts w:ascii="Garamond" w:hAnsi="Garamond"/>
          <w:sz w:val="24"/>
          <w:lang w:eastAsia="fr-FR"/>
        </w:rPr>
        <w:t xml:space="preserve">indispensable que l’œuvre continue à être à la </w:t>
      </w:r>
      <w:r w:rsidR="00B46120">
        <w:rPr>
          <w:rFonts w:ascii="Garamond" w:hAnsi="Garamond"/>
          <w:sz w:val="24"/>
          <w:lang w:eastAsia="fr-FR"/>
        </w:rPr>
        <w:lastRenderedPageBreak/>
        <w:t xml:space="preserve">fois un anti- ou contre-monument et un non monument. </w:t>
      </w:r>
      <w:r w:rsidR="00EC1742">
        <w:rPr>
          <w:rFonts w:ascii="Garamond" w:hAnsi="Garamond"/>
          <w:sz w:val="24"/>
          <w:lang w:eastAsia="fr-FR"/>
        </w:rPr>
        <w:t xml:space="preserve">Les textes d’« accompagnement » rappellent que </w:t>
      </w:r>
      <w:r w:rsidR="00EC1742" w:rsidRPr="00EC1742">
        <w:rPr>
          <w:rFonts w:ascii="Garamond" w:hAnsi="Garamond"/>
          <w:i/>
          <w:sz w:val="24"/>
          <w:lang w:eastAsia="fr-FR"/>
        </w:rPr>
        <w:t xml:space="preserve">Lady Rosa of Luxembourg </w:t>
      </w:r>
      <w:r w:rsidR="00EC1742">
        <w:rPr>
          <w:rFonts w:ascii="Garamond" w:hAnsi="Garamond"/>
          <w:sz w:val="24"/>
          <w:lang w:eastAsia="fr-FR"/>
        </w:rPr>
        <w:t xml:space="preserve">conteste un certain modèle sociétal que le monument aux morts traditionnel est prompt à pérenniser, en dénonçant la légitimation du meurtre des fils de la nation et le rôle de la femme dans une société patriarcale. Ils confirment également que l’art contemporain est un  lieu de débats et qu’il a le pouvoir d’ébranler un certain imaginaire sociétal désuet et sclérosé </w:t>
      </w:r>
      <w:r>
        <w:rPr>
          <w:rFonts w:ascii="Garamond" w:hAnsi="Garamond"/>
          <w:sz w:val="24"/>
          <w:lang w:eastAsia="fr-FR"/>
        </w:rPr>
        <w:t>en défaisant</w:t>
      </w:r>
      <w:r w:rsidR="00EC1742">
        <w:rPr>
          <w:rFonts w:ascii="Garamond" w:hAnsi="Garamond"/>
          <w:sz w:val="24"/>
          <w:lang w:eastAsia="fr-FR"/>
        </w:rPr>
        <w:t xml:space="preserve"> les dichotomies usuell</w:t>
      </w:r>
      <w:r>
        <w:rPr>
          <w:rFonts w:ascii="Garamond" w:hAnsi="Garamond"/>
          <w:sz w:val="24"/>
          <w:lang w:eastAsia="fr-FR"/>
        </w:rPr>
        <w:t>es et en ouvrant large l’éventail des possibles : la femme est un</w:t>
      </w:r>
      <w:r w:rsidR="00923C12">
        <w:rPr>
          <w:rFonts w:ascii="Garamond" w:hAnsi="Garamond"/>
          <w:sz w:val="24"/>
          <w:lang w:eastAsia="fr-FR"/>
        </w:rPr>
        <w:t>e</w:t>
      </w:r>
      <w:r>
        <w:rPr>
          <w:rFonts w:ascii="Garamond" w:hAnsi="Garamond"/>
          <w:sz w:val="24"/>
          <w:lang w:eastAsia="fr-FR"/>
        </w:rPr>
        <w:t xml:space="preserve"> héroïne </w:t>
      </w:r>
      <w:r w:rsidR="009477A3">
        <w:rPr>
          <w:rFonts w:ascii="Garamond" w:hAnsi="Garamond"/>
          <w:i/>
          <w:sz w:val="24"/>
          <w:lang w:eastAsia="fr-FR"/>
        </w:rPr>
        <w:t xml:space="preserve">ou </w:t>
      </w:r>
      <w:r>
        <w:rPr>
          <w:rFonts w:ascii="Garamond" w:hAnsi="Garamond"/>
          <w:sz w:val="24"/>
          <w:lang w:eastAsia="fr-FR"/>
        </w:rPr>
        <w:t xml:space="preserve">elle est une pute ; l’installation est </w:t>
      </w:r>
      <w:r w:rsidR="009477A3">
        <w:rPr>
          <w:rFonts w:ascii="Garamond" w:hAnsi="Garamond"/>
          <w:sz w:val="24"/>
          <w:lang w:eastAsia="fr-FR"/>
        </w:rPr>
        <w:t xml:space="preserve">de l’Art </w:t>
      </w:r>
      <w:r w:rsidR="009477A3" w:rsidRPr="009477A3">
        <w:rPr>
          <w:rFonts w:ascii="Garamond" w:hAnsi="Garamond"/>
          <w:i/>
          <w:sz w:val="24"/>
          <w:lang w:eastAsia="fr-FR"/>
        </w:rPr>
        <w:t>ou</w:t>
      </w:r>
      <w:r w:rsidR="009477A3">
        <w:rPr>
          <w:rFonts w:ascii="Garamond" w:hAnsi="Garamond"/>
          <w:sz w:val="24"/>
          <w:lang w:eastAsia="fr-FR"/>
        </w:rPr>
        <w:t xml:space="preserve"> relève du </w:t>
      </w:r>
      <w:r w:rsidR="009477A3" w:rsidRPr="009477A3">
        <w:rPr>
          <w:rFonts w:ascii="Garamond" w:hAnsi="Garamond"/>
          <w:i/>
          <w:sz w:val="24"/>
          <w:lang w:eastAsia="fr-FR"/>
        </w:rPr>
        <w:t>Kitsch</w:t>
      </w:r>
      <w:r w:rsidR="009477A3">
        <w:rPr>
          <w:rFonts w:ascii="Garamond" w:hAnsi="Garamond"/>
          <w:sz w:val="24"/>
          <w:lang w:eastAsia="fr-FR"/>
        </w:rPr>
        <w:t>.</w:t>
      </w:r>
    </w:p>
    <w:p w14:paraId="6EBA0E3C" w14:textId="77777777" w:rsidR="006C0DFE" w:rsidRDefault="006C0DFE" w:rsidP="009477A3">
      <w:pPr>
        <w:spacing w:after="0" w:line="480" w:lineRule="auto"/>
        <w:ind w:firstLine="284"/>
        <w:jc w:val="both"/>
        <w:rPr>
          <w:rFonts w:ascii="Garamond" w:hAnsi="Garamond"/>
          <w:sz w:val="24"/>
          <w:lang w:eastAsia="fr-FR"/>
        </w:rPr>
      </w:pPr>
      <w:r>
        <w:rPr>
          <w:rFonts w:ascii="Garamond" w:hAnsi="Garamond"/>
          <w:sz w:val="24"/>
          <w:lang w:eastAsia="fr-FR"/>
        </w:rPr>
        <w:t xml:space="preserve">Mais poussons la réflexion plus avant et considérons la relation entre les textes d’ « accompagnement » et l’installation exposée au musée de plus près. </w:t>
      </w:r>
    </w:p>
    <w:p w14:paraId="72C11113" w14:textId="5D9EC09C" w:rsidR="0048224F" w:rsidRPr="00913196" w:rsidRDefault="0048224F" w:rsidP="00537C17">
      <w:pPr>
        <w:spacing w:after="0" w:line="480" w:lineRule="auto"/>
        <w:jc w:val="both"/>
        <w:rPr>
          <w:rFonts w:ascii="Garamond" w:hAnsi="Garamond"/>
          <w:b/>
          <w:sz w:val="24"/>
          <w:lang w:eastAsia="fr-FR"/>
        </w:rPr>
      </w:pPr>
      <w:r w:rsidRPr="00913196">
        <w:rPr>
          <w:rFonts w:ascii="Garamond" w:hAnsi="Garamond"/>
          <w:b/>
          <w:sz w:val="24"/>
          <w:lang w:eastAsia="fr-FR"/>
        </w:rPr>
        <w:t xml:space="preserve">3.1. </w:t>
      </w:r>
      <w:r w:rsidR="004360CC" w:rsidRPr="00913196">
        <w:rPr>
          <w:rFonts w:ascii="Garamond" w:hAnsi="Garamond"/>
          <w:b/>
          <w:sz w:val="24"/>
          <w:lang w:eastAsia="fr-FR"/>
        </w:rPr>
        <w:t>L</w:t>
      </w:r>
      <w:r w:rsidRPr="00913196">
        <w:rPr>
          <w:rFonts w:ascii="Garamond" w:hAnsi="Garamond"/>
          <w:b/>
          <w:sz w:val="24"/>
          <w:lang w:eastAsia="fr-FR"/>
        </w:rPr>
        <w:t>’œuvre et sa réception</w:t>
      </w:r>
    </w:p>
    <w:p w14:paraId="73B8FAB6" w14:textId="7550805D" w:rsidR="00D82030" w:rsidRDefault="00D82030" w:rsidP="000C4597">
      <w:pPr>
        <w:spacing w:after="0" w:line="480" w:lineRule="auto"/>
        <w:ind w:firstLine="284"/>
        <w:jc w:val="both"/>
        <w:rPr>
          <w:rFonts w:ascii="Garamond" w:hAnsi="Garamond"/>
          <w:sz w:val="24"/>
          <w:lang w:eastAsia="fr-FR"/>
        </w:rPr>
      </w:pPr>
      <w:r>
        <w:rPr>
          <w:rFonts w:ascii="Garamond" w:hAnsi="Garamond"/>
          <w:sz w:val="24"/>
          <w:lang w:eastAsia="fr-FR"/>
        </w:rPr>
        <w:t>Il est tentant, à première vue, de rapprocher les textes d’« accompagnement » du titre de l’œuvre, à laquelle ils fourniraient un ancrage. Il semblerait, toutefois, qu’il ne s’agisse pas</w:t>
      </w:r>
      <w:r w:rsidRPr="00D876F6">
        <w:rPr>
          <w:rFonts w:ascii="Garamond" w:hAnsi="Garamond"/>
          <w:sz w:val="24"/>
          <w:lang w:eastAsia="fr-FR"/>
        </w:rPr>
        <w:t xml:space="preserve"> </w:t>
      </w:r>
      <w:r>
        <w:rPr>
          <w:rFonts w:ascii="Garamond" w:hAnsi="Garamond"/>
          <w:sz w:val="24"/>
          <w:lang w:eastAsia="fr-FR"/>
        </w:rPr>
        <w:t>d’</w:t>
      </w:r>
      <w:r w:rsidRPr="00D876F6">
        <w:rPr>
          <w:rFonts w:ascii="Garamond" w:hAnsi="Garamond"/>
          <w:sz w:val="24"/>
          <w:lang w:eastAsia="fr-FR"/>
        </w:rPr>
        <w:t>une simple élucidati</w:t>
      </w:r>
      <w:r>
        <w:rPr>
          <w:rFonts w:ascii="Garamond" w:hAnsi="Garamond"/>
          <w:sz w:val="24"/>
          <w:lang w:eastAsia="fr-FR"/>
        </w:rPr>
        <w:t>on de ce qui est dit ou montré : les articles entretiennent davantage un rapport de complémentarité, à l’instar des étiquettes (l’artiste, la date) et, plus largement</w:t>
      </w:r>
      <w:r w:rsidRPr="00D876F6">
        <w:rPr>
          <w:rFonts w:ascii="Garamond" w:hAnsi="Garamond"/>
          <w:sz w:val="24"/>
          <w:lang w:eastAsia="fr-FR"/>
        </w:rPr>
        <w:t xml:space="preserve">, </w:t>
      </w:r>
      <w:r>
        <w:rPr>
          <w:rFonts w:ascii="Garamond" w:hAnsi="Garamond"/>
          <w:sz w:val="24"/>
          <w:lang w:eastAsia="fr-FR"/>
        </w:rPr>
        <w:t>des</w:t>
      </w:r>
      <w:r w:rsidRPr="00D876F6">
        <w:rPr>
          <w:rFonts w:ascii="Garamond" w:hAnsi="Garamond"/>
          <w:sz w:val="24"/>
          <w:lang w:eastAsia="fr-FR"/>
        </w:rPr>
        <w:t xml:space="preserve"> textes « </w:t>
      </w:r>
      <w:proofErr w:type="spellStart"/>
      <w:r w:rsidRPr="00D876F6">
        <w:rPr>
          <w:rFonts w:ascii="Garamond" w:hAnsi="Garamond"/>
          <w:sz w:val="24"/>
          <w:lang w:eastAsia="fr-FR"/>
        </w:rPr>
        <w:t>expographiques</w:t>
      </w:r>
      <w:proofErr w:type="spellEnd"/>
      <w:r w:rsidRPr="00D876F6">
        <w:rPr>
          <w:rFonts w:ascii="Garamond" w:hAnsi="Garamond"/>
          <w:sz w:val="24"/>
          <w:lang w:eastAsia="fr-FR"/>
        </w:rPr>
        <w:t xml:space="preserve"> » selon l’expression de Françoise </w:t>
      </w:r>
      <w:proofErr w:type="spellStart"/>
      <w:r w:rsidRPr="00D876F6">
        <w:rPr>
          <w:rFonts w:ascii="Garamond" w:hAnsi="Garamond"/>
          <w:sz w:val="24"/>
          <w:lang w:eastAsia="fr-FR"/>
        </w:rPr>
        <w:t>Rigat</w:t>
      </w:r>
      <w:proofErr w:type="spellEnd"/>
      <w:r w:rsidRPr="00D876F6">
        <w:rPr>
          <w:rFonts w:ascii="Garamond" w:hAnsi="Garamond"/>
          <w:sz w:val="24"/>
          <w:lang w:eastAsia="fr-FR"/>
        </w:rPr>
        <w:t xml:space="preserve"> (2005) (textes d’histoire de l’art, repères chronologiques, critiqu</w:t>
      </w:r>
      <w:r>
        <w:rPr>
          <w:rFonts w:ascii="Garamond" w:hAnsi="Garamond"/>
          <w:sz w:val="24"/>
          <w:lang w:eastAsia="fr-FR"/>
        </w:rPr>
        <w:t>es, citations, etc.)</w:t>
      </w:r>
      <w:r>
        <w:rPr>
          <w:rStyle w:val="Marquenotebasdepage"/>
          <w:rFonts w:ascii="Garamond" w:hAnsi="Garamond"/>
          <w:sz w:val="24"/>
          <w:lang w:eastAsia="fr-FR"/>
        </w:rPr>
        <w:footnoteReference w:id="12"/>
      </w:r>
      <w:r>
        <w:rPr>
          <w:rFonts w:ascii="Garamond" w:hAnsi="Garamond"/>
          <w:sz w:val="24"/>
          <w:lang w:eastAsia="fr-FR"/>
        </w:rPr>
        <w:t xml:space="preserve">. </w:t>
      </w:r>
    </w:p>
    <w:p w14:paraId="1A771F37" w14:textId="67582BC8" w:rsidR="00D82030" w:rsidRDefault="009458D3" w:rsidP="000C4597">
      <w:pPr>
        <w:spacing w:after="0" w:line="480" w:lineRule="auto"/>
        <w:ind w:firstLine="284"/>
        <w:jc w:val="both"/>
        <w:rPr>
          <w:rFonts w:ascii="Garamond" w:hAnsi="Garamond"/>
          <w:i/>
          <w:sz w:val="24"/>
          <w:lang w:eastAsia="fr-FR"/>
        </w:rPr>
      </w:pPr>
      <w:r>
        <w:rPr>
          <w:rFonts w:ascii="Garamond" w:hAnsi="Garamond"/>
          <w:sz w:val="24"/>
          <w:lang w:eastAsia="fr-FR"/>
        </w:rPr>
        <w:t>Bien plus,</w:t>
      </w:r>
      <w:r w:rsidR="00D82030">
        <w:rPr>
          <w:rFonts w:ascii="Garamond" w:hAnsi="Garamond"/>
          <w:sz w:val="24"/>
          <w:lang w:eastAsia="fr-FR"/>
        </w:rPr>
        <w:t xml:space="preserve"> </w:t>
      </w:r>
      <w:r>
        <w:rPr>
          <w:rFonts w:ascii="Garamond" w:hAnsi="Garamond"/>
          <w:sz w:val="24"/>
          <w:lang w:eastAsia="fr-FR"/>
        </w:rPr>
        <w:t>à condition d’élargir le champ d’application de la notion de relais, on dira que les textes d’« accompagnement » fonctionnent</w:t>
      </w:r>
      <w:r w:rsidR="00D82030">
        <w:rPr>
          <w:rFonts w:ascii="Garamond" w:hAnsi="Garamond"/>
          <w:sz w:val="24"/>
          <w:lang w:eastAsia="fr-FR"/>
        </w:rPr>
        <w:t xml:space="preserve"> </w:t>
      </w:r>
      <w:r w:rsidR="00ED32BF">
        <w:rPr>
          <w:rFonts w:ascii="Garamond" w:hAnsi="Garamond"/>
          <w:sz w:val="24"/>
          <w:lang w:eastAsia="fr-FR"/>
        </w:rPr>
        <w:t>à l’intérieur</w:t>
      </w:r>
      <w:r>
        <w:rPr>
          <w:rFonts w:ascii="Garamond" w:hAnsi="Garamond"/>
          <w:sz w:val="24"/>
          <w:lang w:eastAsia="fr-FR"/>
        </w:rPr>
        <w:t xml:space="preserve"> de </w:t>
      </w:r>
      <w:r w:rsidR="00D82030">
        <w:rPr>
          <w:rFonts w:ascii="Garamond" w:hAnsi="Garamond"/>
          <w:sz w:val="24"/>
          <w:lang w:eastAsia="fr-FR"/>
        </w:rPr>
        <w:t xml:space="preserve">la </w:t>
      </w:r>
      <w:r w:rsidR="00D82030" w:rsidRPr="00D82030">
        <w:rPr>
          <w:rFonts w:ascii="Garamond" w:hAnsi="Garamond"/>
          <w:i/>
          <w:sz w:val="24"/>
          <w:lang w:eastAsia="fr-FR"/>
        </w:rPr>
        <w:t>pratique</w:t>
      </w:r>
      <w:r w:rsidR="00D82030">
        <w:rPr>
          <w:rFonts w:ascii="Garamond" w:hAnsi="Garamond"/>
          <w:sz w:val="24"/>
          <w:lang w:eastAsia="fr-FR"/>
        </w:rPr>
        <w:t xml:space="preserve"> (</w:t>
      </w:r>
      <w:proofErr w:type="spellStart"/>
      <w:r w:rsidR="00D82030">
        <w:rPr>
          <w:rFonts w:ascii="Garamond" w:hAnsi="Garamond"/>
          <w:sz w:val="24"/>
          <w:lang w:eastAsia="fr-FR"/>
        </w:rPr>
        <w:t>Fontanille</w:t>
      </w:r>
      <w:proofErr w:type="spellEnd"/>
      <w:r w:rsidR="00D82030">
        <w:rPr>
          <w:rFonts w:ascii="Garamond" w:hAnsi="Garamond"/>
          <w:sz w:val="24"/>
          <w:lang w:eastAsia="fr-FR"/>
        </w:rPr>
        <w:t xml:space="preserve"> 2006 : 222) </w:t>
      </w:r>
      <w:r w:rsidR="00D82030" w:rsidRPr="00D82030">
        <w:rPr>
          <w:rFonts w:ascii="Garamond" w:hAnsi="Garamond"/>
          <w:i/>
          <w:sz w:val="24"/>
          <w:lang w:eastAsia="fr-FR"/>
        </w:rPr>
        <w:t xml:space="preserve">muséale </w:t>
      </w:r>
      <w:r w:rsidR="00D82030">
        <w:rPr>
          <w:rFonts w:ascii="Garamond" w:hAnsi="Garamond"/>
          <w:sz w:val="24"/>
          <w:lang w:eastAsia="fr-FR"/>
        </w:rPr>
        <w:t xml:space="preserve">qui détermine la réception du visiteur dans une situation sémiotique déterminée. Approchés à la lumière de cette pratique, les documents d’« accompagnement » sont alors pourvus d’un rôle actantiel à l’instar d’autres facteurs qui influent sur l’expérience du visiteur : </w:t>
      </w:r>
      <w:r w:rsidR="00D82030" w:rsidRPr="00D876F6">
        <w:rPr>
          <w:rFonts w:ascii="Garamond" w:hAnsi="Garamond"/>
          <w:sz w:val="24"/>
          <w:lang w:eastAsia="fr-FR"/>
        </w:rPr>
        <w:t xml:space="preserve">l’architecture du bâtiment qui héberge le musée et commande une certaine mise en espace ; le fait </w:t>
      </w:r>
      <w:r w:rsidR="00D82030" w:rsidRPr="00D876F6">
        <w:rPr>
          <w:rFonts w:ascii="Garamond" w:hAnsi="Garamond"/>
          <w:sz w:val="24"/>
          <w:lang w:eastAsia="fr-FR"/>
        </w:rPr>
        <w:lastRenderedPageBreak/>
        <w:t xml:space="preserve">que la visite est payante et soumise à des heures d’ouverture, qu’elle est fléchée ou libre, orientée ou non par le contenu des étiquettes ; le creusement de la distance – l’installation « île », selon l’expression d’Anne </w:t>
      </w:r>
      <w:proofErr w:type="spellStart"/>
      <w:r w:rsidR="00D82030" w:rsidRPr="00D876F6">
        <w:rPr>
          <w:rFonts w:ascii="Garamond" w:hAnsi="Garamond"/>
          <w:sz w:val="24"/>
          <w:lang w:eastAsia="fr-FR"/>
        </w:rPr>
        <w:t>Beyaert-Geslin</w:t>
      </w:r>
      <w:proofErr w:type="spellEnd"/>
      <w:r w:rsidR="00D82030" w:rsidRPr="00D876F6">
        <w:rPr>
          <w:rFonts w:ascii="Garamond" w:hAnsi="Garamond"/>
          <w:sz w:val="24"/>
          <w:lang w:eastAsia="fr-FR"/>
        </w:rPr>
        <w:t xml:space="preserve"> (2012), projette autour d’elle une barrière qui devient infranchissable</w:t>
      </w:r>
      <w:r w:rsidR="00D82030">
        <w:rPr>
          <w:rStyle w:val="Marquenotebasdepage"/>
          <w:rFonts w:ascii="Garamond" w:hAnsi="Garamond"/>
          <w:sz w:val="24"/>
          <w:lang w:eastAsia="fr-FR"/>
        </w:rPr>
        <w:footnoteReference w:id="13"/>
      </w:r>
      <w:r w:rsidR="00D82030">
        <w:rPr>
          <w:rFonts w:ascii="Garamond" w:hAnsi="Garamond"/>
          <w:sz w:val="24"/>
          <w:lang w:eastAsia="fr-FR"/>
        </w:rPr>
        <w:t xml:space="preserve"> </w:t>
      </w:r>
      <w:r w:rsidR="00D82030" w:rsidRPr="00D876F6">
        <w:rPr>
          <w:rFonts w:ascii="Garamond" w:hAnsi="Garamond"/>
          <w:sz w:val="24"/>
          <w:lang w:eastAsia="fr-FR"/>
        </w:rPr>
        <w:t>–</w:t>
      </w:r>
      <w:r w:rsidR="00D82030">
        <w:rPr>
          <w:rFonts w:ascii="Garamond" w:hAnsi="Garamond"/>
          <w:sz w:val="24"/>
          <w:lang w:eastAsia="fr-FR"/>
        </w:rPr>
        <w:t>-</w:t>
      </w:r>
      <w:r w:rsidR="00D82030" w:rsidRPr="00D876F6">
        <w:rPr>
          <w:rFonts w:ascii="Garamond" w:hAnsi="Garamond"/>
          <w:sz w:val="24"/>
          <w:lang w:eastAsia="fr-FR"/>
        </w:rPr>
        <w:t xml:space="preserve">, solidaire du repli de l’œuvre sur elle-même ; la dilatation du temps sensible ; l’entrée en résonance avec d’autres œuvres exposées dans le même lieu qui remettent l’installation de </w:t>
      </w:r>
      <w:proofErr w:type="spellStart"/>
      <w:r w:rsidR="00D82030" w:rsidRPr="00D876F6">
        <w:rPr>
          <w:rFonts w:ascii="Garamond" w:hAnsi="Garamond"/>
          <w:sz w:val="24"/>
          <w:lang w:eastAsia="fr-FR"/>
        </w:rPr>
        <w:t>Sanja</w:t>
      </w:r>
      <w:proofErr w:type="spellEnd"/>
      <w:r w:rsidR="00D82030" w:rsidRPr="00D876F6">
        <w:rPr>
          <w:rFonts w:ascii="Garamond" w:hAnsi="Garamond"/>
          <w:sz w:val="24"/>
          <w:lang w:eastAsia="fr-FR"/>
        </w:rPr>
        <w:t xml:space="preserve"> </w:t>
      </w:r>
      <w:proofErr w:type="spellStart"/>
      <w:r w:rsidR="00D82030" w:rsidRPr="00D876F6">
        <w:rPr>
          <w:rFonts w:ascii="Garamond" w:hAnsi="Garamond"/>
          <w:sz w:val="24"/>
          <w:lang w:eastAsia="fr-FR"/>
        </w:rPr>
        <w:t>Ivekovi</w:t>
      </w:r>
      <w:r w:rsidR="00D82030" w:rsidRPr="00D876F6">
        <w:rPr>
          <w:rFonts w:ascii="Times New Roman" w:hAnsi="Times New Roman"/>
          <w:sz w:val="24"/>
          <w:lang w:eastAsia="fr-FR"/>
        </w:rPr>
        <w:t>ć</w:t>
      </w:r>
      <w:proofErr w:type="spellEnd"/>
      <w:r w:rsidR="00D82030" w:rsidRPr="00D876F6">
        <w:rPr>
          <w:rFonts w:ascii="Garamond" w:hAnsi="Garamond"/>
          <w:sz w:val="24"/>
          <w:lang w:eastAsia="fr-FR"/>
        </w:rPr>
        <w:t xml:space="preserve"> </w:t>
      </w:r>
      <w:r w:rsidR="00D82030" w:rsidRPr="00D876F6">
        <w:rPr>
          <w:rFonts w:ascii="Garamond" w:hAnsi="Garamond"/>
          <w:i/>
          <w:sz w:val="24"/>
          <w:lang w:eastAsia="fr-FR"/>
        </w:rPr>
        <w:t>en perspectiv</w:t>
      </w:r>
      <w:r w:rsidR="001764EF">
        <w:rPr>
          <w:rFonts w:ascii="Garamond" w:hAnsi="Garamond"/>
          <w:i/>
          <w:sz w:val="24"/>
          <w:lang w:eastAsia="fr-FR"/>
        </w:rPr>
        <w:t xml:space="preserve">e. </w:t>
      </w:r>
    </w:p>
    <w:p w14:paraId="66F547A3" w14:textId="197EFFB0" w:rsidR="009D01F0" w:rsidRPr="009D01F0" w:rsidRDefault="00BA2BE4" w:rsidP="00F103AE">
      <w:pPr>
        <w:spacing w:after="0" w:line="480" w:lineRule="auto"/>
        <w:ind w:firstLine="284"/>
        <w:jc w:val="both"/>
        <w:rPr>
          <w:rFonts w:ascii="Garamond" w:hAnsi="Garamond"/>
          <w:sz w:val="24"/>
          <w:lang w:eastAsia="fr-FR"/>
        </w:rPr>
      </w:pPr>
      <w:r>
        <w:rPr>
          <w:rFonts w:ascii="Garamond" w:hAnsi="Garamond"/>
          <w:sz w:val="24"/>
          <w:lang w:eastAsia="fr-FR"/>
        </w:rPr>
        <w:t>Les textes d’</w:t>
      </w:r>
      <w:r w:rsidR="009D01F0">
        <w:rPr>
          <w:rFonts w:ascii="Garamond" w:hAnsi="Garamond"/>
          <w:sz w:val="24"/>
          <w:lang w:eastAsia="fr-FR"/>
        </w:rPr>
        <w:t xml:space="preserve">« accompagnement » </w:t>
      </w:r>
      <w:r>
        <w:rPr>
          <w:rFonts w:ascii="Garamond" w:hAnsi="Garamond"/>
          <w:sz w:val="24"/>
          <w:lang w:eastAsia="fr-FR"/>
        </w:rPr>
        <w:t>appuient</w:t>
      </w:r>
      <w:r w:rsidR="009D01F0">
        <w:rPr>
          <w:rFonts w:ascii="Garamond" w:hAnsi="Garamond"/>
          <w:sz w:val="24"/>
          <w:lang w:eastAsia="fr-FR"/>
        </w:rPr>
        <w:t xml:space="preserve"> ainsi </w:t>
      </w:r>
      <w:r w:rsidR="009D01F0" w:rsidRPr="00D876F6">
        <w:rPr>
          <w:rFonts w:ascii="Garamond" w:hAnsi="Garamond"/>
          <w:sz w:val="24"/>
          <w:lang w:eastAsia="fr-FR"/>
        </w:rPr>
        <w:t xml:space="preserve">le « geste de monstration », l’« acte de communication ostensive » qui sont, selon Jean </w:t>
      </w:r>
      <w:proofErr w:type="spellStart"/>
      <w:r w:rsidR="009D01F0" w:rsidRPr="00D876F6">
        <w:rPr>
          <w:rFonts w:ascii="Garamond" w:hAnsi="Garamond"/>
          <w:sz w:val="24"/>
          <w:lang w:eastAsia="fr-FR"/>
        </w:rPr>
        <w:t>Davallon</w:t>
      </w:r>
      <w:proofErr w:type="spellEnd"/>
      <w:r w:rsidR="009D01F0" w:rsidRPr="00D876F6">
        <w:rPr>
          <w:rFonts w:ascii="Garamond" w:hAnsi="Garamond"/>
          <w:sz w:val="24"/>
          <w:lang w:eastAsia="fr-FR"/>
        </w:rPr>
        <w:t xml:space="preserve"> (1999 : 124)</w:t>
      </w:r>
      <w:r w:rsidR="009D01F0">
        <w:rPr>
          <w:rFonts w:ascii="Garamond" w:hAnsi="Garamond"/>
          <w:sz w:val="24"/>
          <w:lang w:eastAsia="fr-FR"/>
        </w:rPr>
        <w:t xml:space="preserve">, définitoires de l’exposition. Ils fonctionnent </w:t>
      </w:r>
      <w:r w:rsidRPr="00D876F6">
        <w:rPr>
          <w:rFonts w:ascii="Garamond" w:hAnsi="Garamond"/>
          <w:sz w:val="24"/>
          <w:lang w:eastAsia="fr-FR"/>
        </w:rPr>
        <w:t xml:space="preserve">alors au sein des dispositifs de </w:t>
      </w:r>
      <w:r w:rsidRPr="00D876F6">
        <w:rPr>
          <w:rFonts w:ascii="Garamond" w:hAnsi="Garamond"/>
          <w:i/>
          <w:sz w:val="24"/>
          <w:lang w:eastAsia="fr-FR"/>
        </w:rPr>
        <w:t>médiatisation</w:t>
      </w:r>
      <w:r w:rsidRPr="00D876F6">
        <w:rPr>
          <w:rFonts w:ascii="Garamond" w:hAnsi="Garamond"/>
          <w:sz w:val="24"/>
          <w:lang w:eastAsia="fr-FR"/>
        </w:rPr>
        <w:t xml:space="preserve"> responsables, selon </w:t>
      </w:r>
      <w:proofErr w:type="spellStart"/>
      <w:r w:rsidRPr="00D876F6">
        <w:rPr>
          <w:rFonts w:ascii="Garamond" w:hAnsi="Garamond"/>
          <w:sz w:val="24"/>
          <w:lang w:eastAsia="fr-FR"/>
        </w:rPr>
        <w:t>Davallon</w:t>
      </w:r>
      <w:proofErr w:type="spellEnd"/>
      <w:r w:rsidRPr="00D876F6">
        <w:rPr>
          <w:rFonts w:ascii="Garamond" w:hAnsi="Garamond"/>
          <w:sz w:val="24"/>
          <w:lang w:eastAsia="fr-FR"/>
        </w:rPr>
        <w:t xml:space="preserve"> (</w:t>
      </w:r>
      <w:r w:rsidRPr="00BA2BE4">
        <w:rPr>
          <w:rFonts w:ascii="Garamond" w:hAnsi="Garamond"/>
          <w:i/>
          <w:sz w:val="24"/>
          <w:lang w:eastAsia="fr-FR"/>
        </w:rPr>
        <w:t>ibid</w:t>
      </w:r>
      <w:r>
        <w:rPr>
          <w:rFonts w:ascii="Garamond" w:hAnsi="Garamond"/>
          <w:sz w:val="24"/>
          <w:lang w:eastAsia="fr-FR"/>
        </w:rPr>
        <w:t>.</w:t>
      </w:r>
      <w:r w:rsidR="00913196">
        <w:rPr>
          <w:rFonts w:ascii="Garamond" w:hAnsi="Garamond"/>
          <w:sz w:val="24"/>
          <w:lang w:eastAsia="fr-FR"/>
        </w:rPr>
        <w:t> </w:t>
      </w:r>
      <w:r w:rsidRPr="00D876F6">
        <w:rPr>
          <w:rFonts w:ascii="Garamond" w:hAnsi="Garamond"/>
          <w:sz w:val="24"/>
          <w:lang w:eastAsia="fr-FR"/>
        </w:rPr>
        <w:t xml:space="preserve">: 36-37), de la relation entre le visiteur et l’objet exposé. La médiatisation se conjugue ensuite avec la </w:t>
      </w:r>
      <w:r w:rsidRPr="00D876F6">
        <w:rPr>
          <w:rFonts w:ascii="Garamond" w:hAnsi="Garamond"/>
          <w:i/>
          <w:sz w:val="24"/>
          <w:lang w:eastAsia="fr-FR"/>
        </w:rPr>
        <w:t>médiation</w:t>
      </w:r>
      <w:r w:rsidRPr="00D876F6">
        <w:rPr>
          <w:rFonts w:ascii="Garamond" w:hAnsi="Garamond"/>
          <w:sz w:val="24"/>
          <w:lang w:eastAsia="fr-FR"/>
        </w:rPr>
        <w:t xml:space="preserve"> qui met dans le jeu la profondeur référentielle</w:t>
      </w:r>
      <w:r w:rsidR="004E2164">
        <w:rPr>
          <w:rFonts w:ascii="Garamond" w:hAnsi="Garamond"/>
          <w:sz w:val="24"/>
          <w:lang w:eastAsia="fr-FR"/>
        </w:rPr>
        <w:t xml:space="preserve"> de</w:t>
      </w:r>
      <w:r>
        <w:rPr>
          <w:rFonts w:ascii="Garamond" w:hAnsi="Garamond"/>
          <w:sz w:val="24"/>
          <w:lang w:eastAsia="fr-FR"/>
        </w:rPr>
        <w:t xml:space="preserve"> l’installation</w:t>
      </w:r>
      <w:r w:rsidR="004E2164">
        <w:rPr>
          <w:rFonts w:ascii="Garamond" w:hAnsi="Garamond"/>
          <w:sz w:val="24"/>
          <w:lang w:eastAsia="fr-FR"/>
        </w:rPr>
        <w:t xml:space="preserve">. </w:t>
      </w:r>
      <w:r w:rsidR="005F4B25">
        <w:rPr>
          <w:rFonts w:ascii="Garamond" w:hAnsi="Garamond"/>
          <w:sz w:val="24"/>
          <w:lang w:eastAsia="fr-FR"/>
        </w:rPr>
        <w:t>Monnayant des contenus, les textes d’« accompagnement » permettent</w:t>
      </w:r>
      <w:r w:rsidRPr="00D876F6">
        <w:rPr>
          <w:rFonts w:ascii="Garamond" w:hAnsi="Garamond"/>
          <w:sz w:val="24"/>
          <w:lang w:eastAsia="fr-FR"/>
        </w:rPr>
        <w:t xml:space="preserve"> au visiteur de prendre pleinement la mesure de ce qui est dénoté</w:t>
      </w:r>
      <w:r>
        <w:rPr>
          <w:rFonts w:ascii="Garamond" w:hAnsi="Garamond"/>
          <w:sz w:val="24"/>
          <w:lang w:eastAsia="fr-FR"/>
        </w:rPr>
        <w:t xml:space="preserve">. </w:t>
      </w:r>
      <w:r w:rsidRPr="00D876F6">
        <w:rPr>
          <w:rFonts w:ascii="Garamond" w:hAnsi="Garamond"/>
          <w:sz w:val="24"/>
          <w:lang w:eastAsia="fr-FR"/>
        </w:rPr>
        <w:t xml:space="preserve">  </w:t>
      </w:r>
    </w:p>
    <w:p w14:paraId="6ACA1D11" w14:textId="77777777" w:rsidR="00D94FB6" w:rsidRPr="00913196" w:rsidRDefault="00D96E34" w:rsidP="00D94FB6">
      <w:pPr>
        <w:spacing w:after="0" w:line="480" w:lineRule="auto"/>
        <w:jc w:val="both"/>
        <w:rPr>
          <w:rFonts w:ascii="Garamond" w:hAnsi="Garamond"/>
          <w:b/>
          <w:sz w:val="24"/>
          <w:lang w:eastAsia="fr-FR"/>
        </w:rPr>
      </w:pPr>
      <w:r w:rsidRPr="00913196">
        <w:rPr>
          <w:rFonts w:ascii="Garamond" w:hAnsi="Garamond"/>
          <w:b/>
          <w:sz w:val="24"/>
          <w:lang w:eastAsia="fr-FR"/>
        </w:rPr>
        <w:t>3.2</w:t>
      </w:r>
      <w:r w:rsidR="00D94FB6" w:rsidRPr="00913196">
        <w:rPr>
          <w:rFonts w:ascii="Garamond" w:hAnsi="Garamond"/>
          <w:b/>
          <w:sz w:val="24"/>
          <w:lang w:eastAsia="fr-FR"/>
        </w:rPr>
        <w:t xml:space="preserve">. </w:t>
      </w:r>
      <w:r w:rsidRPr="00913196">
        <w:rPr>
          <w:rFonts w:ascii="Garamond" w:hAnsi="Garamond"/>
          <w:b/>
          <w:sz w:val="24"/>
          <w:lang w:eastAsia="fr-FR"/>
        </w:rPr>
        <w:t>L’œuvre en devenir : « identité numérique » et « identité spécifique »</w:t>
      </w:r>
    </w:p>
    <w:p w14:paraId="6EB1DDDE" w14:textId="133B9689" w:rsidR="00133F9A" w:rsidRPr="00D876F6" w:rsidRDefault="00550E6B" w:rsidP="00133F9A">
      <w:pPr>
        <w:spacing w:after="0" w:line="480" w:lineRule="auto"/>
        <w:ind w:firstLine="284"/>
        <w:jc w:val="both"/>
        <w:rPr>
          <w:rFonts w:ascii="Garamond" w:hAnsi="Garamond"/>
          <w:sz w:val="24"/>
          <w:lang w:eastAsia="fr-FR"/>
        </w:rPr>
      </w:pPr>
      <w:r>
        <w:rPr>
          <w:rFonts w:ascii="Garamond" w:hAnsi="Garamond"/>
          <w:sz w:val="24"/>
          <w:lang w:eastAsia="fr-FR"/>
        </w:rPr>
        <w:t xml:space="preserve">Mais prenons la mesure des conséquences. </w:t>
      </w:r>
      <w:r w:rsidR="006B256A">
        <w:rPr>
          <w:rFonts w:ascii="Garamond" w:hAnsi="Garamond"/>
          <w:sz w:val="24"/>
          <w:lang w:eastAsia="fr-FR"/>
        </w:rPr>
        <w:t xml:space="preserve">En effet, si </w:t>
      </w:r>
      <w:r w:rsidR="00D96E34">
        <w:rPr>
          <w:rFonts w:ascii="Garamond" w:hAnsi="Garamond"/>
          <w:sz w:val="24"/>
          <w:lang w:eastAsia="fr-FR"/>
        </w:rPr>
        <w:t xml:space="preserve">les documents audiovisuels et les articles de presse signifient à l’intérieur </w:t>
      </w:r>
      <w:r w:rsidR="00986B26">
        <w:rPr>
          <w:rFonts w:ascii="Garamond" w:hAnsi="Garamond"/>
          <w:sz w:val="24"/>
          <w:lang w:eastAsia="fr-FR"/>
        </w:rPr>
        <w:t xml:space="preserve">de la pratique muséale, </w:t>
      </w:r>
      <w:r w:rsidR="006B256A">
        <w:rPr>
          <w:rFonts w:ascii="Garamond" w:hAnsi="Garamond"/>
          <w:sz w:val="24"/>
          <w:lang w:eastAsia="fr-FR"/>
        </w:rPr>
        <w:t>ils peuvent agir sur l’installation au même titre que tous ces facteurs qui, selon Genette (2010)</w:t>
      </w:r>
      <w:r w:rsidR="004360CC">
        <w:rPr>
          <w:rFonts w:ascii="Garamond" w:hAnsi="Garamond"/>
          <w:sz w:val="24"/>
          <w:lang w:eastAsia="fr-FR"/>
        </w:rPr>
        <w:t>,</w:t>
      </w:r>
      <w:r w:rsidR="006B256A">
        <w:rPr>
          <w:rFonts w:ascii="Garamond" w:hAnsi="Garamond"/>
          <w:sz w:val="24"/>
          <w:lang w:eastAsia="fr-FR"/>
        </w:rPr>
        <w:t xml:space="preserve"> affectent </w:t>
      </w:r>
      <w:r w:rsidR="00913196">
        <w:rPr>
          <w:rFonts w:ascii="Garamond" w:hAnsi="Garamond"/>
          <w:sz w:val="24"/>
          <w:lang w:eastAsia="fr-FR"/>
        </w:rPr>
        <w:t>l’« </w:t>
      </w:r>
      <w:r w:rsidR="00A04547">
        <w:rPr>
          <w:rFonts w:ascii="Garamond" w:hAnsi="Garamond"/>
          <w:sz w:val="24"/>
          <w:lang w:eastAsia="fr-FR"/>
        </w:rPr>
        <w:t>identité spécifique</w:t>
      </w:r>
      <w:r w:rsidR="00A221C4">
        <w:rPr>
          <w:rFonts w:ascii="Garamond" w:hAnsi="Garamond"/>
          <w:sz w:val="24"/>
          <w:lang w:eastAsia="fr-FR"/>
        </w:rPr>
        <w:t> »</w:t>
      </w:r>
      <w:r w:rsidR="00A04547">
        <w:rPr>
          <w:rFonts w:ascii="Garamond" w:hAnsi="Garamond"/>
          <w:sz w:val="24"/>
          <w:lang w:eastAsia="fr-FR"/>
        </w:rPr>
        <w:t xml:space="preserve"> ou </w:t>
      </w:r>
      <w:r w:rsidR="00A221C4">
        <w:rPr>
          <w:rFonts w:ascii="Garamond" w:hAnsi="Garamond"/>
          <w:sz w:val="24"/>
          <w:lang w:eastAsia="fr-FR"/>
        </w:rPr>
        <w:t>« qualitative »</w:t>
      </w:r>
      <w:r w:rsidR="00A221C4">
        <w:rPr>
          <w:rStyle w:val="Marquenotebasdepage"/>
          <w:rFonts w:ascii="Garamond" w:hAnsi="Garamond"/>
          <w:sz w:val="24"/>
          <w:lang w:eastAsia="fr-FR"/>
        </w:rPr>
        <w:footnoteReference w:id="14"/>
      </w:r>
      <w:r w:rsidR="006B256A">
        <w:rPr>
          <w:rFonts w:ascii="Garamond" w:hAnsi="Garamond"/>
          <w:sz w:val="24"/>
          <w:lang w:eastAsia="fr-FR"/>
        </w:rPr>
        <w:t xml:space="preserve"> de l’œuvre</w:t>
      </w:r>
      <w:r w:rsidR="004360CC">
        <w:rPr>
          <w:rFonts w:ascii="Garamond" w:hAnsi="Garamond"/>
          <w:sz w:val="24"/>
          <w:lang w:eastAsia="fr-FR"/>
        </w:rPr>
        <w:t> :</w:t>
      </w:r>
      <w:r w:rsidR="00A04547">
        <w:rPr>
          <w:rFonts w:ascii="Garamond" w:hAnsi="Garamond"/>
          <w:sz w:val="24"/>
          <w:lang w:eastAsia="fr-FR"/>
        </w:rPr>
        <w:t xml:space="preserve"> les changements d’emplacement, la relocalisation  </w:t>
      </w:r>
      <w:r w:rsidR="00A04547" w:rsidRPr="00D876F6">
        <w:rPr>
          <w:rFonts w:ascii="Garamond" w:hAnsi="Garamond"/>
          <w:sz w:val="24"/>
          <w:lang w:eastAsia="fr-FR"/>
        </w:rPr>
        <w:t>–</w:t>
      </w:r>
      <w:r w:rsidR="00913196">
        <w:rPr>
          <w:rFonts w:ascii="Garamond" w:hAnsi="Garamond"/>
          <w:sz w:val="24"/>
          <w:lang w:eastAsia="fr-FR"/>
        </w:rPr>
        <w:t>- le « je-ne-</w:t>
      </w:r>
      <w:r w:rsidR="00A04547">
        <w:rPr>
          <w:rFonts w:ascii="Garamond" w:hAnsi="Garamond"/>
          <w:sz w:val="24"/>
          <w:lang w:eastAsia="fr-FR"/>
        </w:rPr>
        <w:t>sais</w:t>
      </w:r>
      <w:r w:rsidR="00913196">
        <w:rPr>
          <w:rFonts w:ascii="Garamond" w:hAnsi="Garamond"/>
          <w:sz w:val="24"/>
          <w:lang w:eastAsia="fr-FR"/>
        </w:rPr>
        <w:t>- quoi-</w:t>
      </w:r>
      <w:r w:rsidR="00A04547">
        <w:rPr>
          <w:rFonts w:ascii="Garamond" w:hAnsi="Garamond"/>
          <w:sz w:val="24"/>
          <w:lang w:eastAsia="fr-FR"/>
        </w:rPr>
        <w:t xml:space="preserve">nomade » dont parle </w:t>
      </w:r>
      <w:r w:rsidR="00347579">
        <w:rPr>
          <w:rFonts w:ascii="Garamond" w:hAnsi="Garamond"/>
          <w:sz w:val="24"/>
          <w:lang w:eastAsia="fr-FR"/>
        </w:rPr>
        <w:t xml:space="preserve">Francesco </w:t>
      </w:r>
      <w:proofErr w:type="spellStart"/>
      <w:r w:rsidR="00A04547">
        <w:rPr>
          <w:rFonts w:ascii="Garamond" w:hAnsi="Garamond"/>
          <w:sz w:val="24"/>
          <w:lang w:eastAsia="fr-FR"/>
        </w:rPr>
        <w:t>Casetti</w:t>
      </w:r>
      <w:proofErr w:type="spellEnd"/>
      <w:r w:rsidR="00A04547">
        <w:rPr>
          <w:rFonts w:ascii="Garamond" w:hAnsi="Garamond"/>
          <w:sz w:val="24"/>
          <w:lang w:eastAsia="fr-FR"/>
        </w:rPr>
        <w:t xml:space="preserve"> (2009) – et la redéfinition de la relation à l’environnement. </w:t>
      </w:r>
      <w:r w:rsidR="00A04547" w:rsidRPr="00D876F6">
        <w:rPr>
          <w:rFonts w:ascii="Garamond" w:hAnsi="Garamond"/>
          <w:sz w:val="24"/>
          <w:lang w:eastAsia="fr-FR"/>
        </w:rPr>
        <w:t>C’est étendre à des documents suscités par l’installation et témoign</w:t>
      </w:r>
      <w:r w:rsidR="00A04547">
        <w:rPr>
          <w:rFonts w:ascii="Garamond" w:hAnsi="Garamond"/>
          <w:sz w:val="24"/>
          <w:lang w:eastAsia="fr-FR"/>
        </w:rPr>
        <w:t>ant de la réception de celle-ci</w:t>
      </w:r>
      <w:r w:rsidR="00A04547" w:rsidRPr="00D876F6">
        <w:rPr>
          <w:rFonts w:ascii="Garamond" w:hAnsi="Garamond"/>
          <w:sz w:val="24"/>
          <w:lang w:eastAsia="fr-FR"/>
        </w:rPr>
        <w:t xml:space="preserve"> la réflexion qui permet à Genette (</w:t>
      </w:r>
      <w:r w:rsidR="00A04547">
        <w:rPr>
          <w:rFonts w:ascii="Garamond" w:hAnsi="Garamond"/>
          <w:sz w:val="24"/>
          <w:lang w:eastAsia="fr-FR"/>
        </w:rPr>
        <w:t>2010</w:t>
      </w:r>
      <w:r w:rsidR="00A04547" w:rsidRPr="00D876F6">
        <w:rPr>
          <w:rFonts w:ascii="Garamond" w:hAnsi="Garamond"/>
          <w:sz w:val="24"/>
          <w:lang w:eastAsia="fr-FR"/>
        </w:rPr>
        <w:t xml:space="preserve"> : 358) de rendre compte des changements de site, mais aussi de l’action exercée par tous les agents extérieurs – les réactions </w:t>
      </w:r>
      <w:r w:rsidR="00A04547" w:rsidRPr="00D876F6">
        <w:rPr>
          <w:rFonts w:ascii="Garamond" w:hAnsi="Garamond"/>
          <w:sz w:val="24"/>
          <w:lang w:eastAsia="fr-FR"/>
        </w:rPr>
        <w:lastRenderedPageBreak/>
        <w:t>chimiques imprévues, la chaleur, le gel, l’humidité… – responsables des érosions, encrassements ou craquelures</w:t>
      </w:r>
      <w:r w:rsidR="00ED32BF">
        <w:rPr>
          <w:rFonts w:ascii="Garamond" w:hAnsi="Garamond"/>
          <w:sz w:val="24"/>
          <w:lang w:eastAsia="fr-FR"/>
        </w:rPr>
        <w:t>, et donc de la patine</w:t>
      </w:r>
      <w:r w:rsidR="00A04547" w:rsidRPr="00D876F6">
        <w:rPr>
          <w:rFonts w:ascii="Garamond" w:hAnsi="Garamond"/>
          <w:sz w:val="24"/>
          <w:lang w:eastAsia="fr-FR"/>
        </w:rPr>
        <w:t xml:space="preserve">. </w:t>
      </w:r>
      <w:r w:rsidR="00133F9A" w:rsidRPr="00D876F6">
        <w:rPr>
          <w:rFonts w:ascii="Garamond" w:hAnsi="Garamond"/>
          <w:sz w:val="24"/>
          <w:lang w:eastAsia="fr-FR"/>
        </w:rPr>
        <w:t xml:space="preserve">Benedetto Croce se demande </w:t>
      </w:r>
      <w:r w:rsidR="00133F9A">
        <w:rPr>
          <w:rFonts w:ascii="Garamond" w:hAnsi="Garamond"/>
          <w:sz w:val="24"/>
          <w:lang w:eastAsia="fr-FR"/>
        </w:rPr>
        <w:t>semblablement</w:t>
      </w:r>
      <w:r w:rsidR="00133F9A" w:rsidRPr="00D876F6">
        <w:rPr>
          <w:rFonts w:ascii="Garamond" w:hAnsi="Garamond"/>
          <w:sz w:val="24"/>
          <w:lang w:eastAsia="fr-FR"/>
        </w:rPr>
        <w:t xml:space="preserve"> : </w:t>
      </w:r>
    </w:p>
    <w:p w14:paraId="3899738D" w14:textId="77777777" w:rsidR="00133F9A" w:rsidRPr="00D876F6" w:rsidRDefault="00133F9A" w:rsidP="00133F9A">
      <w:pPr>
        <w:spacing w:after="0" w:line="240" w:lineRule="auto"/>
        <w:ind w:left="851"/>
        <w:jc w:val="both"/>
        <w:rPr>
          <w:rFonts w:ascii="Garamond" w:hAnsi="Garamond"/>
          <w:sz w:val="24"/>
        </w:rPr>
      </w:pPr>
      <w:r w:rsidRPr="00D876F6">
        <w:rPr>
          <w:rFonts w:ascii="Garamond" w:hAnsi="Garamond"/>
          <w:sz w:val="24"/>
        </w:rPr>
        <w:t>La Madone de Cimabue se trouve toujours dans l’église de Sainte-Marie-Nouvelle, mais pour nous, enfants du XXe siècle, est-elle le même objet que pour les Florentins du XIIIe siècle ? Même si le temps ne l’avait pas noircie, serait-elle le même objet ? (2006)</w:t>
      </w:r>
      <w:r w:rsidRPr="00D876F6">
        <w:rPr>
          <w:rStyle w:val="Marquenotebasde"/>
          <w:rFonts w:ascii="Garamond" w:hAnsi="Garamond"/>
          <w:sz w:val="24"/>
        </w:rPr>
        <w:footnoteReference w:id="15"/>
      </w:r>
      <w:r w:rsidRPr="00D876F6">
        <w:rPr>
          <w:rFonts w:ascii="Garamond" w:hAnsi="Garamond"/>
          <w:sz w:val="24"/>
        </w:rPr>
        <w:t xml:space="preserve">. </w:t>
      </w:r>
    </w:p>
    <w:p w14:paraId="0806359F" w14:textId="77777777" w:rsidR="00BF2FC3" w:rsidRDefault="00BF2FC3" w:rsidP="00F030DB">
      <w:pPr>
        <w:spacing w:after="0" w:line="480" w:lineRule="auto"/>
        <w:jc w:val="both"/>
        <w:rPr>
          <w:rFonts w:ascii="Garamond" w:hAnsi="Garamond"/>
          <w:sz w:val="24"/>
          <w:lang w:eastAsia="fr-FR"/>
        </w:rPr>
      </w:pPr>
    </w:p>
    <w:p w14:paraId="0939AF6B" w14:textId="77777777" w:rsidR="00F030DB" w:rsidRPr="00D876F6" w:rsidRDefault="00F030DB" w:rsidP="00F030DB">
      <w:pPr>
        <w:spacing w:after="0" w:line="480" w:lineRule="auto"/>
        <w:jc w:val="both"/>
        <w:rPr>
          <w:rFonts w:ascii="Garamond" w:hAnsi="Garamond"/>
          <w:sz w:val="24"/>
          <w:lang w:eastAsia="fr-FR"/>
        </w:rPr>
      </w:pPr>
      <w:r w:rsidRPr="00D876F6">
        <w:rPr>
          <w:rFonts w:ascii="Garamond" w:hAnsi="Garamond"/>
          <w:sz w:val="24"/>
          <w:lang w:eastAsia="fr-FR"/>
        </w:rPr>
        <w:t xml:space="preserve">Considérer que les textes d’« accompagnement », plutôt que de relever du </w:t>
      </w:r>
      <w:r>
        <w:rPr>
          <w:rFonts w:ascii="Garamond" w:hAnsi="Garamond"/>
          <w:sz w:val="24"/>
          <w:lang w:eastAsia="fr-FR"/>
        </w:rPr>
        <w:t xml:space="preserve">simple </w:t>
      </w:r>
      <w:r w:rsidRPr="00D876F6">
        <w:rPr>
          <w:rFonts w:ascii="Garamond" w:hAnsi="Garamond"/>
          <w:sz w:val="24"/>
          <w:lang w:eastAsia="fr-FR"/>
        </w:rPr>
        <w:t>contexte, sont au principe même de la variation de l’œuvre autographique, de ses fluctuations dans le temps,</w:t>
      </w:r>
      <w:r>
        <w:rPr>
          <w:rFonts w:ascii="Garamond" w:hAnsi="Garamond"/>
          <w:sz w:val="24"/>
          <w:lang w:eastAsia="fr-FR"/>
        </w:rPr>
        <w:t xml:space="preserve"> c</w:t>
      </w:r>
      <w:r w:rsidRPr="00D876F6">
        <w:rPr>
          <w:rFonts w:ascii="Garamond" w:hAnsi="Garamond"/>
          <w:sz w:val="24"/>
          <w:lang w:eastAsia="fr-FR"/>
        </w:rPr>
        <w:t xml:space="preserve">’est concevoir, au-delà de l’« intégrité » de l’œuvre, acquise une fois pour toutes, la possibilité du devenir de la forme, étudié déjà par Henri Focillon : </w:t>
      </w:r>
    </w:p>
    <w:p w14:paraId="050B59D7" w14:textId="77777777" w:rsidR="00F030DB" w:rsidRDefault="00F030DB" w:rsidP="00F030DB">
      <w:pPr>
        <w:spacing w:after="0" w:line="240" w:lineRule="auto"/>
        <w:ind w:left="851"/>
        <w:jc w:val="both"/>
        <w:rPr>
          <w:rFonts w:ascii="Garamond" w:hAnsi="Garamond"/>
          <w:sz w:val="24"/>
          <w:lang w:eastAsia="fr-FR"/>
        </w:rPr>
      </w:pPr>
      <w:r w:rsidRPr="00D876F6">
        <w:rPr>
          <w:rFonts w:ascii="Garamond" w:hAnsi="Garamond"/>
          <w:sz w:val="24"/>
          <w:lang w:eastAsia="fr-FR"/>
        </w:rPr>
        <w:t xml:space="preserve">Construite par assises, taillée dans le marbre, coulée dans le bronze, fixée sous le vernis, gravée dans le cuivre ou dans le bois, l’œuvre d’art n’est qu’apparemment immobile. Elle exprime un vœu de fixité, elle est un arrêt, mais comme un moment dans le passé. En réalité elle naît d’un changement et elle en prépare un autre (2010 : 8). </w:t>
      </w:r>
    </w:p>
    <w:p w14:paraId="1F8248E7" w14:textId="77777777" w:rsidR="00F030DB" w:rsidRDefault="00F030DB" w:rsidP="00F030DB">
      <w:pPr>
        <w:spacing w:after="0" w:line="240" w:lineRule="auto"/>
        <w:ind w:left="851"/>
        <w:jc w:val="both"/>
        <w:rPr>
          <w:rFonts w:ascii="Garamond" w:hAnsi="Garamond"/>
          <w:sz w:val="24"/>
          <w:lang w:eastAsia="fr-FR"/>
        </w:rPr>
      </w:pPr>
    </w:p>
    <w:p w14:paraId="64337772" w14:textId="77777777" w:rsidR="00F030DB" w:rsidRDefault="00F030DB" w:rsidP="00F030DB">
      <w:pPr>
        <w:spacing w:after="0" w:line="240" w:lineRule="auto"/>
        <w:jc w:val="both"/>
        <w:rPr>
          <w:rFonts w:ascii="Garamond" w:hAnsi="Garamond"/>
          <w:sz w:val="24"/>
          <w:lang w:eastAsia="fr-FR"/>
        </w:rPr>
      </w:pPr>
    </w:p>
    <w:p w14:paraId="257A2CBA" w14:textId="77777777" w:rsidR="00A04547" w:rsidRDefault="00133F9A" w:rsidP="00F030DB">
      <w:pPr>
        <w:spacing w:after="0" w:line="480" w:lineRule="auto"/>
        <w:jc w:val="both"/>
        <w:rPr>
          <w:rFonts w:ascii="Garamond" w:hAnsi="Garamond"/>
          <w:sz w:val="24"/>
          <w:lang w:eastAsia="fr-FR"/>
        </w:rPr>
      </w:pPr>
      <w:r>
        <w:rPr>
          <w:rFonts w:ascii="Garamond" w:hAnsi="Garamond"/>
          <w:sz w:val="24"/>
          <w:lang w:eastAsia="fr-FR"/>
        </w:rPr>
        <w:t xml:space="preserve">Les documents à vocation de relais sont ainsi à l’origine d’une « pluralité </w:t>
      </w:r>
      <w:proofErr w:type="spellStart"/>
      <w:r>
        <w:rPr>
          <w:rFonts w:ascii="Garamond" w:hAnsi="Garamond"/>
          <w:sz w:val="24"/>
          <w:lang w:eastAsia="fr-FR"/>
        </w:rPr>
        <w:t>opérale</w:t>
      </w:r>
      <w:proofErr w:type="spellEnd"/>
      <w:r>
        <w:rPr>
          <w:rFonts w:ascii="Garamond" w:hAnsi="Garamond"/>
          <w:sz w:val="24"/>
          <w:lang w:eastAsia="fr-FR"/>
        </w:rPr>
        <w:t xml:space="preserve"> » (Genette 2010 : 252), </w:t>
      </w:r>
      <w:r w:rsidRPr="00133F9A">
        <w:rPr>
          <w:rFonts w:ascii="Garamond" w:hAnsi="Garamond"/>
          <w:i/>
          <w:sz w:val="24"/>
          <w:lang w:eastAsia="fr-FR"/>
        </w:rPr>
        <w:t xml:space="preserve">Lady Rosa of Luxembourg </w:t>
      </w:r>
      <w:r>
        <w:rPr>
          <w:rFonts w:ascii="Garamond" w:hAnsi="Garamond"/>
          <w:sz w:val="24"/>
          <w:lang w:eastAsia="fr-FR"/>
        </w:rPr>
        <w:t xml:space="preserve">revêtant, selon le contexte de </w:t>
      </w:r>
      <w:r w:rsidR="00BA2BE4">
        <w:rPr>
          <w:rFonts w:ascii="Garamond" w:hAnsi="Garamond"/>
          <w:sz w:val="24"/>
          <w:lang w:eastAsia="fr-FR"/>
        </w:rPr>
        <w:t>l’</w:t>
      </w:r>
      <w:r>
        <w:rPr>
          <w:rFonts w:ascii="Garamond" w:hAnsi="Garamond"/>
          <w:sz w:val="24"/>
          <w:lang w:eastAsia="fr-FR"/>
        </w:rPr>
        <w:t xml:space="preserve">exposition au musée, des significations différentes. </w:t>
      </w:r>
    </w:p>
    <w:p w14:paraId="7CFAB503" w14:textId="00126FC9" w:rsidR="006B256A" w:rsidRDefault="006B256A" w:rsidP="006B256A">
      <w:pPr>
        <w:spacing w:after="0" w:line="480" w:lineRule="auto"/>
        <w:ind w:firstLine="284"/>
        <w:jc w:val="both"/>
        <w:rPr>
          <w:rFonts w:ascii="Garamond" w:hAnsi="Garamond"/>
          <w:sz w:val="24"/>
          <w:lang w:eastAsia="fr-FR"/>
        </w:rPr>
      </w:pPr>
      <w:r>
        <w:rPr>
          <w:rFonts w:ascii="Garamond" w:hAnsi="Garamond"/>
          <w:sz w:val="24"/>
          <w:lang w:eastAsia="fr-FR"/>
        </w:rPr>
        <w:t>Mais franchissons un ultime pas.</w:t>
      </w:r>
      <w:r w:rsidR="00F030DB">
        <w:rPr>
          <w:rFonts w:ascii="Garamond" w:hAnsi="Garamond"/>
          <w:sz w:val="24"/>
          <w:lang w:eastAsia="fr-FR"/>
        </w:rPr>
        <w:t xml:space="preserve"> </w:t>
      </w:r>
      <w:r>
        <w:rPr>
          <w:rFonts w:ascii="Garamond" w:hAnsi="Garamond"/>
          <w:sz w:val="24"/>
          <w:lang w:eastAsia="fr-FR"/>
        </w:rPr>
        <w:t xml:space="preserve">Si les textes d’« accompagnement » ont une fonction de relais, nous pouvons considérer qu’ils fonctionnent avec </w:t>
      </w:r>
      <w:r w:rsidRPr="00D82030">
        <w:rPr>
          <w:rFonts w:ascii="Garamond" w:hAnsi="Garamond"/>
          <w:i/>
          <w:sz w:val="24"/>
          <w:lang w:eastAsia="fr-FR"/>
        </w:rPr>
        <w:t>Lady Rosa of Luxembourg</w:t>
      </w:r>
      <w:r>
        <w:rPr>
          <w:rFonts w:ascii="Garamond" w:hAnsi="Garamond"/>
          <w:sz w:val="24"/>
          <w:lang w:eastAsia="fr-FR"/>
        </w:rPr>
        <w:t xml:space="preserve"> à l’intérieur d’une unité de sens plus large. E</w:t>
      </w:r>
      <w:r w:rsidRPr="00D876F6">
        <w:rPr>
          <w:rFonts w:ascii="Garamond" w:hAnsi="Garamond"/>
          <w:sz w:val="24"/>
          <w:lang w:eastAsia="fr-FR"/>
        </w:rPr>
        <w:t>n parlant des dessins humoristiques et des bandes dessinées, Roland Barthes conçoi</w:t>
      </w:r>
      <w:r>
        <w:rPr>
          <w:rFonts w:ascii="Garamond" w:hAnsi="Garamond"/>
          <w:sz w:val="24"/>
          <w:lang w:eastAsia="fr-FR"/>
        </w:rPr>
        <w:t>t</w:t>
      </w:r>
      <w:r w:rsidRPr="00D876F6">
        <w:rPr>
          <w:rFonts w:ascii="Garamond" w:hAnsi="Garamond"/>
          <w:sz w:val="24"/>
          <w:lang w:eastAsia="fr-FR"/>
        </w:rPr>
        <w:t xml:space="preserve"> </w:t>
      </w:r>
      <w:r>
        <w:rPr>
          <w:rFonts w:ascii="Garamond" w:hAnsi="Garamond"/>
          <w:sz w:val="24"/>
          <w:lang w:eastAsia="fr-FR"/>
        </w:rPr>
        <w:t xml:space="preserve">en effet </w:t>
      </w:r>
      <w:r w:rsidRPr="00D876F6">
        <w:rPr>
          <w:rFonts w:ascii="Garamond" w:hAnsi="Garamond"/>
          <w:sz w:val="24"/>
          <w:lang w:eastAsia="fr-FR"/>
        </w:rPr>
        <w:t xml:space="preserve">la nécessité d’une « unité » supérieure : « […] les paroles sont alors des fragments d’un syntagme plus général, au même titre que les images, et l’unité du message se fait à un niveau supérieur : celui de l’histoire, de l’anecdote, de la </w:t>
      </w:r>
      <w:proofErr w:type="spellStart"/>
      <w:r w:rsidRPr="00D876F6">
        <w:rPr>
          <w:rFonts w:ascii="Garamond" w:hAnsi="Garamond"/>
          <w:sz w:val="24"/>
          <w:lang w:eastAsia="fr-FR"/>
        </w:rPr>
        <w:t>diégèse</w:t>
      </w:r>
      <w:proofErr w:type="spellEnd"/>
      <w:r w:rsidRPr="00D876F6">
        <w:rPr>
          <w:rFonts w:ascii="Garamond" w:hAnsi="Garamond"/>
          <w:sz w:val="24"/>
          <w:lang w:eastAsia="fr-FR"/>
        </w:rPr>
        <w:t xml:space="preserve"> […] » (1964 : 45). </w:t>
      </w:r>
    </w:p>
    <w:p w14:paraId="38FF1E6A" w14:textId="610F66A8" w:rsidR="006B256A" w:rsidRDefault="009458D3" w:rsidP="006B256A">
      <w:pPr>
        <w:spacing w:after="0" w:line="480" w:lineRule="auto"/>
        <w:ind w:firstLine="284"/>
        <w:jc w:val="both"/>
        <w:rPr>
          <w:rFonts w:ascii="Garamond" w:hAnsi="Garamond"/>
          <w:sz w:val="24"/>
          <w:lang w:eastAsia="fr-FR"/>
        </w:rPr>
      </w:pPr>
      <w:r>
        <w:rPr>
          <w:rFonts w:ascii="Garamond" w:hAnsi="Garamond"/>
          <w:sz w:val="24"/>
          <w:lang w:eastAsia="fr-FR"/>
        </w:rPr>
        <w:t>L</w:t>
      </w:r>
      <w:r w:rsidR="006B256A">
        <w:rPr>
          <w:rFonts w:ascii="Garamond" w:hAnsi="Garamond"/>
          <w:sz w:val="24"/>
          <w:lang w:eastAsia="fr-FR"/>
        </w:rPr>
        <w:t>e gain théorique</w:t>
      </w:r>
      <w:r w:rsidR="00913196">
        <w:rPr>
          <w:rFonts w:ascii="Garamond" w:hAnsi="Garamond"/>
          <w:sz w:val="24"/>
          <w:lang w:eastAsia="fr-FR"/>
        </w:rPr>
        <w:t xml:space="preserve"> n’est pas négligeable </w:t>
      </w:r>
      <w:r w:rsidR="006B256A">
        <w:rPr>
          <w:rFonts w:ascii="Garamond" w:hAnsi="Garamond"/>
          <w:sz w:val="24"/>
          <w:lang w:eastAsia="fr-FR"/>
        </w:rPr>
        <w:t xml:space="preserve">: </w:t>
      </w:r>
      <w:r>
        <w:rPr>
          <w:rFonts w:ascii="Garamond" w:hAnsi="Garamond"/>
          <w:sz w:val="24"/>
          <w:lang w:eastAsia="fr-FR"/>
        </w:rPr>
        <w:t>la notion de relais</w:t>
      </w:r>
      <w:r w:rsidR="006B256A">
        <w:rPr>
          <w:rFonts w:ascii="Garamond" w:hAnsi="Garamond"/>
          <w:sz w:val="24"/>
          <w:lang w:eastAsia="fr-FR"/>
        </w:rPr>
        <w:t xml:space="preserve"> permet d’éclairer à nouveaux frais </w:t>
      </w:r>
      <w:r>
        <w:rPr>
          <w:rFonts w:ascii="Garamond" w:hAnsi="Garamond"/>
          <w:sz w:val="24"/>
          <w:lang w:eastAsia="fr-FR"/>
        </w:rPr>
        <w:t>la</w:t>
      </w:r>
      <w:r w:rsidR="006B256A">
        <w:rPr>
          <w:rFonts w:ascii="Garamond" w:hAnsi="Garamond"/>
          <w:sz w:val="24"/>
          <w:lang w:eastAsia="fr-FR"/>
        </w:rPr>
        <w:t xml:space="preserve"> pratique muséale, en lui conférant un rôle majeur qui dépasse la simple contextualisation d’une œuvre. </w:t>
      </w:r>
    </w:p>
    <w:p w14:paraId="5B12AD04" w14:textId="46263BA1" w:rsidR="00BA2BE4" w:rsidRPr="00D876F6" w:rsidRDefault="009458D3" w:rsidP="00BA2BE4">
      <w:pPr>
        <w:spacing w:after="0" w:line="480" w:lineRule="auto"/>
        <w:ind w:firstLine="284"/>
        <w:jc w:val="both"/>
        <w:rPr>
          <w:rFonts w:ascii="Garamond" w:hAnsi="Garamond"/>
          <w:sz w:val="24"/>
          <w:lang w:eastAsia="fr-FR"/>
        </w:rPr>
      </w:pPr>
      <w:r>
        <w:rPr>
          <w:rFonts w:ascii="Garamond" w:hAnsi="Garamond"/>
          <w:sz w:val="24"/>
          <w:lang w:eastAsia="fr-FR"/>
        </w:rPr>
        <w:lastRenderedPageBreak/>
        <w:t xml:space="preserve">Pour caractériser la pratique muséale davantage, il paraît pertinent, enfin, de rappeler </w:t>
      </w:r>
      <w:r w:rsidR="00F030DB">
        <w:rPr>
          <w:rFonts w:ascii="Garamond" w:hAnsi="Garamond"/>
          <w:sz w:val="24"/>
          <w:lang w:eastAsia="fr-FR"/>
        </w:rPr>
        <w:t xml:space="preserve">la distinction, développée par Goodman (1990), entre l’œuvre autographique et le texte </w:t>
      </w:r>
      <w:proofErr w:type="spellStart"/>
      <w:r w:rsidR="00F030DB">
        <w:rPr>
          <w:rFonts w:ascii="Garamond" w:hAnsi="Garamond"/>
          <w:sz w:val="24"/>
          <w:lang w:eastAsia="fr-FR"/>
        </w:rPr>
        <w:t>allographique</w:t>
      </w:r>
      <w:proofErr w:type="spellEnd"/>
      <w:r w:rsidR="00F030DB">
        <w:rPr>
          <w:rFonts w:ascii="Garamond" w:hAnsi="Garamond"/>
          <w:sz w:val="24"/>
          <w:lang w:eastAsia="fr-FR"/>
        </w:rPr>
        <w:t xml:space="preserve">. </w:t>
      </w:r>
      <w:r>
        <w:rPr>
          <w:rFonts w:ascii="Garamond" w:hAnsi="Garamond"/>
          <w:sz w:val="24"/>
          <w:lang w:eastAsia="fr-FR"/>
        </w:rPr>
        <w:t>En effet, s</w:t>
      </w:r>
      <w:r w:rsidR="00F030DB">
        <w:rPr>
          <w:rFonts w:ascii="Garamond" w:hAnsi="Garamond"/>
          <w:sz w:val="24"/>
          <w:lang w:eastAsia="fr-FR"/>
        </w:rPr>
        <w:t xml:space="preserve">i les documents d’« accompagnement » contribuent à agir sur l’identité de l’œuvre au sein d’une nouvelle unité de sens, ils peuvent être rapprochés, en dernière instance, de </w:t>
      </w:r>
      <w:r w:rsidR="00F030DB" w:rsidRPr="00D876F6">
        <w:rPr>
          <w:rFonts w:ascii="Garamond" w:hAnsi="Garamond"/>
          <w:sz w:val="24"/>
          <w:lang w:eastAsia="fr-FR"/>
        </w:rPr>
        <w:t xml:space="preserve">ces « à-côtés » (Goodman 1990 : 280), non </w:t>
      </w:r>
      <w:r w:rsidR="00F030DB">
        <w:rPr>
          <w:rFonts w:ascii="Garamond" w:hAnsi="Garamond"/>
          <w:sz w:val="24"/>
          <w:lang w:eastAsia="fr-FR"/>
        </w:rPr>
        <w:t>pas</w:t>
      </w:r>
      <w:r w:rsidR="00F030DB" w:rsidRPr="00D876F6">
        <w:rPr>
          <w:rFonts w:ascii="Garamond" w:hAnsi="Garamond"/>
          <w:sz w:val="24"/>
          <w:lang w:eastAsia="fr-FR"/>
        </w:rPr>
        <w:t xml:space="preserve"> contingents, mai</w:t>
      </w:r>
      <w:r w:rsidR="00BA2BE4">
        <w:rPr>
          <w:rFonts w:ascii="Garamond" w:hAnsi="Garamond"/>
          <w:sz w:val="24"/>
          <w:lang w:eastAsia="fr-FR"/>
        </w:rPr>
        <w:t>s en excédent par rapport à la partition musicale</w:t>
      </w:r>
      <w:r w:rsidR="00F030DB" w:rsidRPr="00D876F6">
        <w:rPr>
          <w:rFonts w:ascii="Garamond" w:hAnsi="Garamond"/>
          <w:sz w:val="24"/>
          <w:lang w:eastAsia="fr-FR"/>
        </w:rPr>
        <w:t>, à son langage notationnel</w:t>
      </w:r>
      <w:r w:rsidR="00F030DB">
        <w:rPr>
          <w:rFonts w:ascii="Garamond" w:hAnsi="Garamond"/>
          <w:sz w:val="24"/>
          <w:lang w:eastAsia="fr-FR"/>
        </w:rPr>
        <w:t xml:space="preserve">, </w:t>
      </w:r>
      <w:r w:rsidR="00F030DB" w:rsidRPr="00D876F6">
        <w:rPr>
          <w:rFonts w:ascii="Garamond" w:hAnsi="Garamond"/>
          <w:sz w:val="24"/>
          <w:lang w:eastAsia="fr-FR"/>
        </w:rPr>
        <w:t>qui co</w:t>
      </w:r>
      <w:r w:rsidR="00BA2BE4">
        <w:rPr>
          <w:rFonts w:ascii="Garamond" w:hAnsi="Garamond"/>
          <w:sz w:val="24"/>
          <w:lang w:eastAsia="fr-FR"/>
        </w:rPr>
        <w:t>nfèrent à l’</w:t>
      </w:r>
      <w:r w:rsidR="00F030DB" w:rsidRPr="00D876F6">
        <w:rPr>
          <w:rFonts w:ascii="Garamond" w:hAnsi="Garamond"/>
          <w:sz w:val="24"/>
          <w:lang w:eastAsia="fr-FR"/>
        </w:rPr>
        <w:t>exécution</w:t>
      </w:r>
      <w:r w:rsidR="00F030DB">
        <w:rPr>
          <w:rFonts w:ascii="Garamond" w:hAnsi="Garamond"/>
          <w:sz w:val="24"/>
          <w:lang w:eastAsia="fr-FR"/>
        </w:rPr>
        <w:t xml:space="preserve"> ou manifestation</w:t>
      </w:r>
      <w:r w:rsidR="00BA2BE4" w:rsidRPr="00D876F6">
        <w:rPr>
          <w:rStyle w:val="Marquenotebasde"/>
          <w:rFonts w:ascii="Garamond" w:hAnsi="Garamond"/>
          <w:sz w:val="24"/>
          <w:lang w:eastAsia="fr-FR"/>
        </w:rPr>
        <w:footnoteReference w:id="16"/>
      </w:r>
      <w:r w:rsidR="00F030DB" w:rsidRPr="00D876F6">
        <w:rPr>
          <w:rFonts w:ascii="Garamond" w:hAnsi="Garamond"/>
          <w:sz w:val="24"/>
          <w:lang w:eastAsia="fr-FR"/>
        </w:rPr>
        <w:t xml:space="preserve"> une dimension non seulement historique, mais événementielle</w:t>
      </w:r>
      <w:r w:rsidR="00F030DB">
        <w:rPr>
          <w:rFonts w:ascii="Garamond" w:hAnsi="Garamond"/>
          <w:sz w:val="24"/>
          <w:lang w:eastAsia="fr-FR"/>
        </w:rPr>
        <w:t>. Désormais, c’est l’œuvre « exécutée »</w:t>
      </w:r>
      <w:r w:rsidR="00BA2BE4">
        <w:rPr>
          <w:rFonts w:ascii="Garamond" w:hAnsi="Garamond"/>
          <w:sz w:val="24"/>
          <w:lang w:eastAsia="fr-FR"/>
        </w:rPr>
        <w:t xml:space="preserve">, c’est-à-dire, pour nous, mise en exposition, qui revêt un caractère sémantiquement dense. </w:t>
      </w:r>
      <w:r w:rsidR="00BA2BE4" w:rsidRPr="00D876F6">
        <w:rPr>
          <w:rFonts w:ascii="Garamond" w:hAnsi="Garamond"/>
          <w:sz w:val="24"/>
          <w:lang w:eastAsia="fr-FR"/>
        </w:rPr>
        <w:t xml:space="preserve">D’une part, écrit </w:t>
      </w:r>
      <w:r w:rsidR="00BA2BE4">
        <w:rPr>
          <w:rFonts w:ascii="Garamond" w:hAnsi="Garamond"/>
          <w:sz w:val="24"/>
          <w:lang w:eastAsia="fr-FR"/>
        </w:rPr>
        <w:t>Goodman</w:t>
      </w:r>
      <w:r w:rsidR="00BA2BE4" w:rsidRPr="00D876F6">
        <w:rPr>
          <w:rFonts w:ascii="Garamond" w:hAnsi="Garamond"/>
          <w:sz w:val="24"/>
          <w:lang w:eastAsia="fr-FR"/>
        </w:rPr>
        <w:t xml:space="preserve">, « […] les propriétés constitutives qu’une exécution de la symphonie exige sont celles </w:t>
      </w:r>
      <w:r w:rsidR="00BA2BE4" w:rsidRPr="00D876F6">
        <w:rPr>
          <w:rFonts w:ascii="Garamond" w:hAnsi="Garamond"/>
          <w:i/>
          <w:sz w:val="24"/>
          <w:lang w:eastAsia="fr-FR"/>
        </w:rPr>
        <w:t>prescrites</w:t>
      </w:r>
      <w:r w:rsidR="00BA2BE4" w:rsidRPr="00D876F6">
        <w:rPr>
          <w:rFonts w:ascii="Garamond" w:hAnsi="Garamond"/>
          <w:sz w:val="24"/>
          <w:lang w:eastAsia="fr-FR"/>
        </w:rPr>
        <w:t xml:space="preserve"> par la partition » (1990 : 151) ; d’autre part, </w:t>
      </w:r>
    </w:p>
    <w:p w14:paraId="76845D4C" w14:textId="77777777" w:rsidR="00BA2BE4" w:rsidRDefault="00BA2BE4" w:rsidP="000F4A57">
      <w:pPr>
        <w:spacing w:after="0" w:line="240" w:lineRule="auto"/>
        <w:ind w:left="851"/>
        <w:jc w:val="both"/>
        <w:rPr>
          <w:rFonts w:ascii="Garamond" w:hAnsi="Garamond"/>
          <w:sz w:val="24"/>
          <w:lang w:eastAsia="fr-FR"/>
        </w:rPr>
      </w:pPr>
      <w:r w:rsidRPr="00D876F6">
        <w:rPr>
          <w:rFonts w:ascii="Garamond" w:hAnsi="Garamond"/>
          <w:sz w:val="24"/>
          <w:lang w:eastAsia="fr-FR"/>
        </w:rPr>
        <w:t xml:space="preserve">[…] en dépit de la définition des œuvres par des partitions, l’acte d’exemplifier ou d’exprimer au moyen d’une exécution tout ce qui dépasse la partition fait référence dans un système sémantiquement dense, et pose un problème d’ajustement infiniment fin (ibid. : 281). </w:t>
      </w:r>
    </w:p>
    <w:p w14:paraId="4EFC2D8F" w14:textId="77777777" w:rsidR="000F4A57" w:rsidRDefault="000F4A57" w:rsidP="000F4A57">
      <w:pPr>
        <w:spacing w:after="0" w:line="240" w:lineRule="auto"/>
        <w:ind w:left="851"/>
        <w:jc w:val="both"/>
        <w:rPr>
          <w:rFonts w:ascii="Garamond" w:hAnsi="Garamond"/>
          <w:sz w:val="24"/>
          <w:lang w:eastAsia="fr-FR"/>
        </w:rPr>
      </w:pPr>
    </w:p>
    <w:p w14:paraId="3B6CB804" w14:textId="77777777" w:rsidR="00DC6302" w:rsidRPr="00E14F4E" w:rsidRDefault="00986B26" w:rsidP="000F4A57">
      <w:pPr>
        <w:spacing w:after="0" w:line="480" w:lineRule="auto"/>
        <w:jc w:val="both"/>
        <w:rPr>
          <w:rFonts w:ascii="Garamond" w:hAnsi="Garamond"/>
          <w:b/>
          <w:sz w:val="24"/>
          <w:lang w:eastAsia="fr-FR"/>
        </w:rPr>
      </w:pPr>
      <w:r w:rsidRPr="00E14F4E">
        <w:rPr>
          <w:rFonts w:ascii="Garamond" w:hAnsi="Garamond"/>
          <w:b/>
          <w:sz w:val="24"/>
          <w:lang w:eastAsia="fr-FR"/>
        </w:rPr>
        <w:t xml:space="preserve">3.3. Le repli méta-artistique : vers une troisième interprétation de </w:t>
      </w:r>
      <w:r w:rsidRPr="00E14F4E">
        <w:rPr>
          <w:rFonts w:ascii="Garamond" w:hAnsi="Garamond"/>
          <w:b/>
          <w:i/>
          <w:sz w:val="24"/>
          <w:lang w:eastAsia="fr-FR"/>
        </w:rPr>
        <w:t>Lady Rosa of Luxembourg</w:t>
      </w:r>
      <w:r w:rsidR="00D7463A" w:rsidRPr="00E14F4E">
        <w:rPr>
          <w:rFonts w:ascii="Garamond" w:hAnsi="Garamond"/>
          <w:b/>
          <w:sz w:val="24"/>
          <w:lang w:eastAsia="fr-FR"/>
        </w:rPr>
        <w:tab/>
      </w:r>
      <w:r w:rsidR="00487822" w:rsidRPr="00E14F4E">
        <w:rPr>
          <w:rFonts w:ascii="Garamond" w:hAnsi="Garamond"/>
          <w:b/>
          <w:sz w:val="24"/>
          <w:lang w:eastAsia="fr-FR"/>
        </w:rPr>
        <w:t xml:space="preserve"> </w:t>
      </w:r>
    </w:p>
    <w:p w14:paraId="6F8F5AEE" w14:textId="77777777" w:rsidR="005F4B25" w:rsidRDefault="0043378A" w:rsidP="001D527C">
      <w:pPr>
        <w:pStyle w:val="Notedebasdepage"/>
        <w:spacing w:line="480" w:lineRule="auto"/>
        <w:ind w:firstLine="284"/>
        <w:jc w:val="both"/>
        <w:rPr>
          <w:rFonts w:ascii="Garamond" w:hAnsi="Garamond"/>
          <w:sz w:val="20"/>
          <w:szCs w:val="20"/>
        </w:rPr>
      </w:pPr>
      <w:r>
        <w:rPr>
          <w:rFonts w:ascii="Garamond" w:hAnsi="Garamond"/>
          <w:lang w:eastAsia="fr-FR"/>
        </w:rPr>
        <w:t xml:space="preserve">En cette fin de parcours, </w:t>
      </w:r>
      <w:r w:rsidR="00F103AE">
        <w:rPr>
          <w:rFonts w:ascii="Garamond" w:hAnsi="Garamond"/>
          <w:lang w:eastAsia="fr-FR"/>
        </w:rPr>
        <w:t xml:space="preserve">il semblerait que la notion de relais autorise une troisième interprétation de </w:t>
      </w:r>
      <w:r w:rsidR="005F4B25" w:rsidRPr="005F4B25">
        <w:rPr>
          <w:rFonts w:ascii="Garamond" w:hAnsi="Garamond"/>
          <w:i/>
          <w:lang w:eastAsia="fr-FR"/>
        </w:rPr>
        <w:t>Lady</w:t>
      </w:r>
      <w:r w:rsidR="005F4B25">
        <w:rPr>
          <w:rFonts w:ascii="Garamond" w:hAnsi="Garamond"/>
          <w:lang w:eastAsia="fr-FR"/>
        </w:rPr>
        <w:t xml:space="preserve"> </w:t>
      </w:r>
      <w:r w:rsidR="00F103AE" w:rsidRPr="00F103AE">
        <w:rPr>
          <w:rFonts w:ascii="Garamond" w:hAnsi="Garamond"/>
          <w:i/>
          <w:lang w:eastAsia="fr-FR"/>
        </w:rPr>
        <w:t>Rosa of Luxembourg</w:t>
      </w:r>
      <w:r w:rsidR="00F103AE">
        <w:rPr>
          <w:rFonts w:ascii="Garamond" w:hAnsi="Garamond"/>
          <w:lang w:eastAsia="fr-FR"/>
        </w:rPr>
        <w:t xml:space="preserve">, qui </w:t>
      </w:r>
      <w:r w:rsidR="003E663C">
        <w:rPr>
          <w:rFonts w:ascii="Garamond" w:hAnsi="Garamond"/>
          <w:lang w:eastAsia="fr-FR"/>
        </w:rPr>
        <w:t xml:space="preserve">a pour objet </w:t>
      </w:r>
      <w:r w:rsidR="00526C66">
        <w:rPr>
          <w:rFonts w:ascii="Garamond" w:hAnsi="Garamond"/>
          <w:lang w:eastAsia="fr-FR"/>
        </w:rPr>
        <w:t xml:space="preserve">la variation intrinsèque à l’œuvre et </w:t>
      </w:r>
      <w:r w:rsidR="003E663C">
        <w:rPr>
          <w:rFonts w:ascii="Garamond" w:hAnsi="Garamond"/>
          <w:lang w:eastAsia="fr-FR"/>
        </w:rPr>
        <w:t xml:space="preserve">la </w:t>
      </w:r>
      <w:r w:rsidR="001D527C">
        <w:rPr>
          <w:rFonts w:ascii="Garamond" w:hAnsi="Garamond"/>
          <w:lang w:eastAsia="fr-FR"/>
        </w:rPr>
        <w:t>pluralité</w:t>
      </w:r>
      <w:r w:rsidR="003E663C">
        <w:rPr>
          <w:rFonts w:ascii="Garamond" w:hAnsi="Garamond"/>
          <w:lang w:eastAsia="fr-FR"/>
        </w:rPr>
        <w:t xml:space="preserve"> des lectures</w:t>
      </w:r>
      <w:r w:rsidR="00526C66">
        <w:rPr>
          <w:rFonts w:ascii="Garamond" w:hAnsi="Garamond"/>
          <w:lang w:eastAsia="fr-FR"/>
        </w:rPr>
        <w:t>.</w:t>
      </w:r>
      <w:r w:rsidR="00F103AE">
        <w:rPr>
          <w:rFonts w:ascii="Garamond" w:hAnsi="Garamond"/>
          <w:lang w:eastAsia="fr-FR"/>
        </w:rPr>
        <w:t xml:space="preserve"> On peut en effet considérer que l’œuvre, augmentée par les documents d’« accompagnement », ou</w:t>
      </w:r>
      <w:r w:rsidR="00141EC0">
        <w:rPr>
          <w:rFonts w:ascii="Garamond" w:hAnsi="Garamond"/>
          <w:lang w:eastAsia="fr-FR"/>
        </w:rPr>
        <w:t>,</w:t>
      </w:r>
      <w:r w:rsidR="00F103AE">
        <w:rPr>
          <w:rFonts w:ascii="Garamond" w:hAnsi="Garamond"/>
          <w:lang w:eastAsia="fr-FR"/>
        </w:rPr>
        <w:t xml:space="preserve"> plutôt</w:t>
      </w:r>
      <w:r w:rsidR="00141EC0">
        <w:rPr>
          <w:rFonts w:ascii="Garamond" w:hAnsi="Garamond"/>
          <w:lang w:eastAsia="fr-FR"/>
        </w:rPr>
        <w:t>,</w:t>
      </w:r>
      <w:r w:rsidR="00F103AE">
        <w:rPr>
          <w:rFonts w:ascii="Garamond" w:hAnsi="Garamond"/>
          <w:lang w:eastAsia="fr-FR"/>
        </w:rPr>
        <w:t xml:space="preserve"> se redéfinissant </w:t>
      </w:r>
      <w:r w:rsidR="00141EC0">
        <w:rPr>
          <w:rFonts w:ascii="Garamond" w:hAnsi="Garamond"/>
          <w:lang w:eastAsia="fr-FR"/>
        </w:rPr>
        <w:t xml:space="preserve">comme œuvre autographique </w:t>
      </w:r>
      <w:r w:rsidR="00F103AE">
        <w:rPr>
          <w:rFonts w:ascii="Garamond" w:hAnsi="Garamond"/>
          <w:lang w:eastAsia="fr-FR"/>
        </w:rPr>
        <w:t>à travers eux, tient un discours méta-artistique qui</w:t>
      </w:r>
      <w:r w:rsidR="00141EC0">
        <w:rPr>
          <w:rFonts w:ascii="Garamond" w:hAnsi="Garamond"/>
          <w:lang w:eastAsia="fr-FR"/>
        </w:rPr>
        <w:t xml:space="preserve"> met en avant, à travers un repli réflexif, le caractère éminemment précaire et évolutif de l’installation, d’une part, l’ouverture sur un large éventail de </w:t>
      </w:r>
      <w:r w:rsidR="00141EC0" w:rsidRPr="001D527C">
        <w:rPr>
          <w:rFonts w:ascii="Garamond" w:hAnsi="Garamond"/>
          <w:lang w:eastAsia="fr-FR"/>
        </w:rPr>
        <w:t xml:space="preserve">possibles interprétatifs, d’autre part. </w:t>
      </w:r>
      <w:r w:rsidR="001D527C" w:rsidRPr="001D527C">
        <w:rPr>
          <w:rFonts w:ascii="Garamond" w:hAnsi="Garamond"/>
        </w:rPr>
        <w:t xml:space="preserve">On retrouve, par un autre biais, l’idée du déploiement des possibles qui a été développée dans la deuxième partie à partir de la notion d’ancrage. </w:t>
      </w:r>
      <w:r w:rsidR="001D527C">
        <w:rPr>
          <w:rFonts w:ascii="Garamond" w:hAnsi="Garamond"/>
        </w:rPr>
        <w:t xml:space="preserve">En l’occurrence, </w:t>
      </w:r>
      <w:r w:rsidR="006132DF">
        <w:rPr>
          <w:rFonts w:ascii="Garamond" w:hAnsi="Garamond"/>
        </w:rPr>
        <w:t xml:space="preserve">en mettant l’accent sur les relations qui se tissent entre le verbal et l’iconique, </w:t>
      </w:r>
      <w:r w:rsidR="001D527C">
        <w:rPr>
          <w:rFonts w:ascii="Garamond" w:hAnsi="Garamond"/>
        </w:rPr>
        <w:t xml:space="preserve">nous ne cherchons plus à montrer </w:t>
      </w:r>
      <w:r w:rsidR="001D527C" w:rsidRPr="001D527C">
        <w:rPr>
          <w:rFonts w:ascii="Garamond" w:hAnsi="Garamond"/>
        </w:rPr>
        <w:t>comment le tex</w:t>
      </w:r>
      <w:r w:rsidR="001D527C">
        <w:rPr>
          <w:rFonts w:ascii="Garamond" w:hAnsi="Garamond"/>
        </w:rPr>
        <w:t>te verbal encadre la variation : nous avançons que</w:t>
      </w:r>
      <w:r w:rsidR="001D527C" w:rsidRPr="001D527C">
        <w:rPr>
          <w:rFonts w:ascii="Garamond" w:hAnsi="Garamond"/>
        </w:rPr>
        <w:t xml:space="preserve"> </w:t>
      </w:r>
      <w:r w:rsidR="001D527C" w:rsidRPr="001D527C">
        <w:rPr>
          <w:rFonts w:ascii="Garamond" w:hAnsi="Garamond"/>
        </w:rPr>
        <w:lastRenderedPageBreak/>
        <w:t>l’œuvre qui parle d’elle-même fait du feuilleté des interprétations concurrentes un trait caractéristique de l’art contemporain.</w:t>
      </w:r>
      <w:r w:rsidR="001D527C" w:rsidRPr="00526C66">
        <w:rPr>
          <w:rFonts w:ascii="Garamond" w:hAnsi="Garamond"/>
          <w:sz w:val="20"/>
          <w:szCs w:val="20"/>
        </w:rPr>
        <w:t xml:space="preserve"> </w:t>
      </w:r>
    </w:p>
    <w:p w14:paraId="54DC4EF6" w14:textId="55ED225C" w:rsidR="00B347C8" w:rsidRPr="001D527C" w:rsidRDefault="00B347C8" w:rsidP="001D527C">
      <w:pPr>
        <w:pStyle w:val="Notedebasdepage"/>
        <w:spacing w:line="480" w:lineRule="auto"/>
        <w:ind w:firstLine="284"/>
        <w:jc w:val="both"/>
        <w:rPr>
          <w:rFonts w:ascii="Garamond" w:hAnsi="Garamond"/>
          <w:sz w:val="20"/>
          <w:szCs w:val="20"/>
        </w:rPr>
      </w:pPr>
      <w:r>
        <w:rPr>
          <w:rFonts w:ascii="Garamond" w:hAnsi="Garamond"/>
          <w:lang w:eastAsia="fr-FR"/>
        </w:rPr>
        <w:t xml:space="preserve">En vertu de cette </w:t>
      </w:r>
      <w:r w:rsidR="001D527C">
        <w:rPr>
          <w:rFonts w:ascii="Garamond" w:hAnsi="Garamond"/>
          <w:lang w:eastAsia="fr-FR"/>
        </w:rPr>
        <w:t xml:space="preserve">troisième </w:t>
      </w:r>
      <w:r>
        <w:rPr>
          <w:rFonts w:ascii="Garamond" w:hAnsi="Garamond"/>
          <w:lang w:eastAsia="fr-FR"/>
        </w:rPr>
        <w:t xml:space="preserve">interprétation, </w:t>
      </w:r>
      <w:r w:rsidR="005F4B25" w:rsidRPr="005F4B25">
        <w:rPr>
          <w:rFonts w:ascii="Garamond" w:hAnsi="Garamond"/>
          <w:i/>
          <w:lang w:eastAsia="fr-FR"/>
        </w:rPr>
        <w:t>Lady</w:t>
      </w:r>
      <w:r w:rsidR="005F4B25">
        <w:rPr>
          <w:rFonts w:ascii="Garamond" w:hAnsi="Garamond"/>
          <w:lang w:eastAsia="fr-FR"/>
        </w:rPr>
        <w:t xml:space="preserve"> </w:t>
      </w:r>
      <w:r w:rsidRPr="00B347C8">
        <w:rPr>
          <w:rFonts w:ascii="Garamond" w:hAnsi="Garamond"/>
          <w:i/>
          <w:lang w:eastAsia="fr-FR"/>
        </w:rPr>
        <w:t>Rosa of Luxembourg</w:t>
      </w:r>
      <w:r>
        <w:rPr>
          <w:rFonts w:ascii="Garamond" w:hAnsi="Garamond"/>
          <w:lang w:eastAsia="fr-FR"/>
        </w:rPr>
        <w:t xml:space="preserve"> dit</w:t>
      </w:r>
      <w:r w:rsidR="001D527C">
        <w:rPr>
          <w:rFonts w:ascii="Garamond" w:hAnsi="Garamond"/>
          <w:lang w:eastAsia="fr-FR"/>
        </w:rPr>
        <w:t xml:space="preserve"> </w:t>
      </w:r>
      <w:r>
        <w:rPr>
          <w:rFonts w:ascii="Garamond" w:hAnsi="Garamond"/>
          <w:lang w:eastAsia="fr-FR"/>
        </w:rPr>
        <w:t>la capacité de l’œuvre d’art à déjouer les fixations</w:t>
      </w:r>
      <w:r w:rsidR="005F4B25">
        <w:rPr>
          <w:rFonts w:ascii="Garamond" w:hAnsi="Garamond"/>
          <w:lang w:eastAsia="fr-FR"/>
        </w:rPr>
        <w:t xml:space="preserve"> du sens</w:t>
      </w:r>
      <w:r>
        <w:rPr>
          <w:rFonts w:ascii="Garamond" w:hAnsi="Garamond"/>
          <w:lang w:eastAsia="fr-FR"/>
        </w:rPr>
        <w:t xml:space="preserve">, </w:t>
      </w:r>
      <w:r w:rsidR="006C1396">
        <w:rPr>
          <w:rFonts w:ascii="Garamond" w:hAnsi="Garamond"/>
          <w:lang w:eastAsia="fr-FR"/>
        </w:rPr>
        <w:t xml:space="preserve">du moins dans certaines limites, </w:t>
      </w:r>
      <w:r>
        <w:rPr>
          <w:rFonts w:ascii="Garamond" w:hAnsi="Garamond"/>
          <w:lang w:eastAsia="fr-FR"/>
        </w:rPr>
        <w:t xml:space="preserve">à multiplier les possibles et à faire de l’installation une forme-sens mouvante. </w:t>
      </w:r>
      <w:r w:rsidR="006132DF">
        <w:rPr>
          <w:rFonts w:ascii="Garamond" w:hAnsi="Garamond"/>
          <w:lang w:eastAsia="fr-FR"/>
        </w:rPr>
        <w:t>Nous</w:t>
      </w:r>
      <w:r>
        <w:rPr>
          <w:rFonts w:ascii="Garamond" w:hAnsi="Garamond"/>
          <w:lang w:eastAsia="fr-FR"/>
        </w:rPr>
        <w:t xml:space="preserve"> dirons </w:t>
      </w:r>
      <w:r w:rsidR="006132DF">
        <w:rPr>
          <w:rFonts w:ascii="Garamond" w:hAnsi="Garamond"/>
          <w:lang w:eastAsia="fr-FR"/>
        </w:rPr>
        <w:t xml:space="preserve">que </w:t>
      </w:r>
      <w:r>
        <w:rPr>
          <w:rFonts w:ascii="Garamond" w:hAnsi="Garamond"/>
          <w:lang w:eastAsia="fr-FR"/>
        </w:rPr>
        <w:t xml:space="preserve">l’œuvre de </w:t>
      </w:r>
      <w:proofErr w:type="spellStart"/>
      <w:r>
        <w:rPr>
          <w:rFonts w:ascii="Garamond" w:hAnsi="Garamond"/>
          <w:lang w:eastAsia="fr-FR"/>
        </w:rPr>
        <w:t>Sanja</w:t>
      </w:r>
      <w:proofErr w:type="spellEnd"/>
      <w:r>
        <w:rPr>
          <w:rFonts w:ascii="Garamond" w:hAnsi="Garamond"/>
          <w:lang w:eastAsia="fr-FR"/>
        </w:rPr>
        <w:t xml:space="preserve"> </w:t>
      </w:r>
      <w:r w:rsidRPr="00754561">
        <w:rPr>
          <w:rFonts w:ascii="Garamond" w:hAnsi="Garamond"/>
          <w:lang w:val="fr-CH"/>
        </w:rPr>
        <w:t>Ivekovi</w:t>
      </w:r>
      <w:r w:rsidRPr="00754561">
        <w:rPr>
          <w:rFonts w:ascii="Times New Roman" w:hAnsi="Times New Roman"/>
          <w:lang w:val="fr-CH"/>
        </w:rPr>
        <w:t>ć</w:t>
      </w:r>
      <w:r>
        <w:rPr>
          <w:rFonts w:ascii="Garamond" w:hAnsi="Garamond"/>
          <w:lang w:eastAsia="fr-FR"/>
        </w:rPr>
        <w:t xml:space="preserve"> invite à </w:t>
      </w:r>
      <w:r w:rsidR="006132DF">
        <w:rPr>
          <w:rFonts w:ascii="Garamond" w:hAnsi="Garamond"/>
          <w:lang w:eastAsia="fr-FR"/>
        </w:rPr>
        <w:t xml:space="preserve">généraliser quelque peu : à </w:t>
      </w:r>
      <w:r>
        <w:rPr>
          <w:rFonts w:ascii="Garamond" w:hAnsi="Garamond"/>
          <w:lang w:eastAsia="fr-FR"/>
        </w:rPr>
        <w:t xml:space="preserve">schématiser la variation comme telle et à en faire un principe constitutif </w:t>
      </w:r>
      <w:r w:rsidR="001D527C">
        <w:rPr>
          <w:rFonts w:ascii="Garamond" w:hAnsi="Garamond"/>
          <w:lang w:eastAsia="fr-FR"/>
        </w:rPr>
        <w:t>de l’œuvre d’art contemporaine</w:t>
      </w:r>
      <w:r>
        <w:rPr>
          <w:rFonts w:ascii="Garamond" w:hAnsi="Garamond"/>
          <w:lang w:eastAsia="fr-FR"/>
        </w:rPr>
        <w:t xml:space="preserve">. </w:t>
      </w:r>
    </w:p>
    <w:p w14:paraId="22CE2795" w14:textId="1D5BE8D8" w:rsidR="006132DF" w:rsidRDefault="00B347C8" w:rsidP="00B347C8">
      <w:pPr>
        <w:spacing w:after="0" w:line="480" w:lineRule="auto"/>
        <w:ind w:firstLine="284"/>
        <w:jc w:val="both"/>
        <w:rPr>
          <w:rFonts w:ascii="Garamond" w:hAnsi="Garamond"/>
          <w:sz w:val="24"/>
          <w:szCs w:val="24"/>
          <w:lang w:val="fr-CH"/>
        </w:rPr>
      </w:pPr>
      <w:r>
        <w:rPr>
          <w:rFonts w:ascii="Garamond" w:hAnsi="Garamond"/>
          <w:sz w:val="24"/>
          <w:lang w:eastAsia="fr-FR"/>
        </w:rPr>
        <w:t xml:space="preserve">Elle questionne ainsi la doxa artistique et le statut traditionnel de l’artiste. </w:t>
      </w:r>
      <w:r w:rsidR="004360CC">
        <w:rPr>
          <w:rFonts w:ascii="Garamond" w:hAnsi="Garamond"/>
          <w:sz w:val="24"/>
          <w:lang w:eastAsia="fr-FR"/>
        </w:rPr>
        <w:t xml:space="preserve">Donnons la parole à </w:t>
      </w:r>
      <w:r w:rsidRPr="00754561">
        <w:rPr>
          <w:rFonts w:ascii="Garamond" w:hAnsi="Garamond"/>
          <w:sz w:val="24"/>
          <w:szCs w:val="24"/>
          <w:lang w:val="fr-CH"/>
        </w:rPr>
        <w:t>Sanja Ivekovi</w:t>
      </w:r>
      <w:r w:rsidRPr="00754561">
        <w:rPr>
          <w:rFonts w:ascii="Times New Roman" w:hAnsi="Times New Roman"/>
          <w:sz w:val="24"/>
          <w:szCs w:val="24"/>
          <w:lang w:val="fr-CH"/>
        </w:rPr>
        <w:t>ć</w:t>
      </w:r>
      <w:r w:rsidR="006132DF">
        <w:rPr>
          <w:rFonts w:ascii="Garamond" w:hAnsi="Garamond"/>
          <w:sz w:val="24"/>
          <w:szCs w:val="24"/>
          <w:lang w:val="fr-CH"/>
        </w:rPr>
        <w:t xml:space="preserve"> : </w:t>
      </w:r>
      <w:r w:rsidRPr="00754561">
        <w:rPr>
          <w:rFonts w:ascii="Garamond" w:hAnsi="Garamond"/>
          <w:sz w:val="24"/>
          <w:szCs w:val="24"/>
          <w:lang w:val="fr-CH"/>
        </w:rPr>
        <w:t> </w:t>
      </w:r>
    </w:p>
    <w:p w14:paraId="59D14E67" w14:textId="77777777" w:rsidR="00B347C8" w:rsidRDefault="00B347C8" w:rsidP="006132DF">
      <w:pPr>
        <w:spacing w:after="0" w:line="240" w:lineRule="auto"/>
        <w:ind w:left="851"/>
        <w:jc w:val="both"/>
        <w:rPr>
          <w:rFonts w:ascii="Garamond" w:hAnsi="Garamond"/>
          <w:sz w:val="24"/>
          <w:lang w:eastAsia="fr-FR"/>
        </w:rPr>
      </w:pPr>
      <w:r w:rsidRPr="00754561">
        <w:rPr>
          <w:rFonts w:ascii="Garamond" w:hAnsi="Garamond"/>
          <w:sz w:val="24"/>
          <w:szCs w:val="24"/>
          <w:lang w:val="fr-CH"/>
        </w:rPr>
        <w:t>Je cherche toujours le moyen le plus efficace pour faire passer le message dans un contexte donné. Je pense que l’état d’urgence qui caractérise notre époque nécessite la plus grande flexibilité de la part des artistes ; ce sont donc précisément les stratégies d’intervention (par opposition au style individuel, l’aura, la notion de l’artiste comme génie) qui, en tant qu’héritage féministe, sont extraordinairement pertinentes dans la pra</w:t>
      </w:r>
      <w:r w:rsidR="006132DF">
        <w:rPr>
          <w:rFonts w:ascii="Garamond" w:hAnsi="Garamond"/>
          <w:sz w:val="24"/>
          <w:szCs w:val="24"/>
          <w:lang w:val="fr-CH"/>
        </w:rPr>
        <w:t>tique artistique contemporaine</w:t>
      </w:r>
      <w:r w:rsidRPr="00754561">
        <w:rPr>
          <w:rFonts w:ascii="Garamond" w:hAnsi="Garamond"/>
          <w:sz w:val="24"/>
          <w:szCs w:val="24"/>
          <w:lang w:val="fr-CH"/>
        </w:rPr>
        <w:t xml:space="preserve"> (Majaca 2009 : 11). </w:t>
      </w:r>
    </w:p>
    <w:p w14:paraId="4DB9A600" w14:textId="77777777" w:rsidR="00526C66" w:rsidRDefault="00526C66" w:rsidP="00F103AE">
      <w:pPr>
        <w:spacing w:after="0" w:line="480" w:lineRule="auto"/>
        <w:ind w:firstLine="284"/>
        <w:jc w:val="both"/>
        <w:rPr>
          <w:rFonts w:ascii="Garamond" w:hAnsi="Garamond"/>
          <w:sz w:val="24"/>
          <w:lang w:eastAsia="fr-FR"/>
        </w:rPr>
      </w:pPr>
    </w:p>
    <w:p w14:paraId="66222D02" w14:textId="77777777" w:rsidR="006132DF" w:rsidRPr="00D876F6" w:rsidRDefault="006132DF" w:rsidP="006132DF">
      <w:pPr>
        <w:spacing w:after="0" w:line="480" w:lineRule="auto"/>
        <w:jc w:val="both"/>
        <w:rPr>
          <w:rFonts w:ascii="Garamond" w:hAnsi="Garamond"/>
          <w:sz w:val="24"/>
          <w:lang w:eastAsia="fr-FR"/>
        </w:rPr>
      </w:pPr>
      <w:r w:rsidRPr="00D876F6">
        <w:rPr>
          <w:rFonts w:ascii="Garamond" w:hAnsi="Garamond"/>
          <w:sz w:val="24"/>
          <w:lang w:eastAsia="fr-FR"/>
        </w:rPr>
        <w:t xml:space="preserve">C’est s’obliger, d’une part, à découpler les notions de singularité et d’unicité et, d’autre part, à faire entrer en résonance le style individualisant de l’artiste avec des styles collectifs (également de réception), des pratiques énonciatives plus ou moins particularisantes se profilant sur le fond des formes discursives elles-mêmes mouvantes qui alimentent une sémiotique des cultures.    </w:t>
      </w:r>
    </w:p>
    <w:p w14:paraId="48258BDB" w14:textId="77777777" w:rsidR="000D582C" w:rsidRPr="00E14F4E" w:rsidRDefault="000D582C" w:rsidP="000D582C">
      <w:pPr>
        <w:spacing w:after="0" w:line="480" w:lineRule="auto"/>
        <w:jc w:val="both"/>
        <w:rPr>
          <w:rFonts w:ascii="Garamond" w:hAnsi="Garamond"/>
          <w:sz w:val="28"/>
          <w:szCs w:val="28"/>
          <w:lang w:eastAsia="fr-FR"/>
        </w:rPr>
      </w:pPr>
      <w:r w:rsidRPr="00E14F4E">
        <w:rPr>
          <w:rFonts w:ascii="Garamond" w:hAnsi="Garamond"/>
          <w:sz w:val="28"/>
          <w:szCs w:val="28"/>
          <w:lang w:eastAsia="fr-FR"/>
        </w:rPr>
        <w:t xml:space="preserve">Conclusion </w:t>
      </w:r>
    </w:p>
    <w:p w14:paraId="54242C95" w14:textId="7FC4F94E" w:rsidR="001345F5" w:rsidRDefault="000D582C" w:rsidP="000D582C">
      <w:pPr>
        <w:spacing w:after="0" w:line="480" w:lineRule="auto"/>
        <w:ind w:firstLine="284"/>
        <w:jc w:val="both"/>
        <w:rPr>
          <w:rFonts w:ascii="Garamond" w:hAnsi="Garamond"/>
          <w:sz w:val="24"/>
          <w:lang w:eastAsia="fr-FR"/>
        </w:rPr>
      </w:pPr>
      <w:r w:rsidRPr="00D876F6">
        <w:rPr>
          <w:rFonts w:ascii="Garamond" w:hAnsi="Garamond"/>
          <w:sz w:val="24"/>
          <w:lang w:eastAsia="fr-FR"/>
        </w:rPr>
        <w:t>Il s’</w:t>
      </w:r>
      <w:bookmarkStart w:id="0" w:name="_GoBack"/>
      <w:bookmarkEnd w:id="0"/>
      <w:r w:rsidRPr="00D876F6">
        <w:rPr>
          <w:rFonts w:ascii="Garamond" w:hAnsi="Garamond"/>
          <w:sz w:val="24"/>
          <w:lang w:eastAsia="fr-FR"/>
        </w:rPr>
        <w:t xml:space="preserve">agissait, dans cette étude, de réexaminer la distinction, introduite par Barthes et développée plus particulièrement par Alain-Marie </w:t>
      </w:r>
      <w:proofErr w:type="spellStart"/>
      <w:r w:rsidRPr="00D876F6">
        <w:rPr>
          <w:rFonts w:ascii="Garamond" w:hAnsi="Garamond"/>
          <w:sz w:val="24"/>
          <w:lang w:eastAsia="fr-FR"/>
        </w:rPr>
        <w:t>Bassy</w:t>
      </w:r>
      <w:proofErr w:type="spellEnd"/>
      <w:r w:rsidRPr="00D876F6">
        <w:rPr>
          <w:rFonts w:ascii="Garamond" w:hAnsi="Garamond"/>
          <w:sz w:val="24"/>
          <w:lang w:eastAsia="fr-FR"/>
        </w:rPr>
        <w:t xml:space="preserve">, entre la fonction de relais et la fonction d’ancrage du texte verbal qui dialogue avec l’image dans un ensemble </w:t>
      </w:r>
      <w:proofErr w:type="spellStart"/>
      <w:r w:rsidRPr="00D876F6">
        <w:rPr>
          <w:rFonts w:ascii="Garamond" w:hAnsi="Garamond"/>
          <w:sz w:val="24"/>
          <w:lang w:eastAsia="fr-FR"/>
        </w:rPr>
        <w:t>multimédial</w:t>
      </w:r>
      <w:proofErr w:type="spellEnd"/>
      <w:r w:rsidRPr="00D876F6">
        <w:rPr>
          <w:rFonts w:ascii="Garamond" w:hAnsi="Garamond"/>
          <w:sz w:val="24"/>
          <w:lang w:eastAsia="fr-FR"/>
        </w:rPr>
        <w:t xml:space="preserve"> et </w:t>
      </w:r>
      <w:proofErr w:type="spellStart"/>
      <w:r w:rsidRPr="00D876F6">
        <w:rPr>
          <w:rFonts w:ascii="Garamond" w:hAnsi="Garamond"/>
          <w:sz w:val="24"/>
          <w:lang w:eastAsia="fr-FR"/>
        </w:rPr>
        <w:t>plurisémiotique</w:t>
      </w:r>
      <w:proofErr w:type="spellEnd"/>
      <w:r w:rsidRPr="00D876F6">
        <w:rPr>
          <w:rFonts w:ascii="Garamond" w:hAnsi="Garamond"/>
          <w:sz w:val="24"/>
          <w:lang w:eastAsia="fr-FR"/>
        </w:rPr>
        <w:t xml:space="preserve">. </w:t>
      </w:r>
      <w:r w:rsidR="001345F5">
        <w:rPr>
          <w:rFonts w:ascii="Garamond" w:hAnsi="Garamond"/>
          <w:sz w:val="24"/>
          <w:lang w:eastAsia="fr-FR"/>
        </w:rPr>
        <w:t xml:space="preserve">Nous </w:t>
      </w:r>
      <w:proofErr w:type="spellStart"/>
      <w:r w:rsidR="001345F5">
        <w:rPr>
          <w:rFonts w:ascii="Garamond" w:hAnsi="Garamond"/>
          <w:sz w:val="24"/>
          <w:lang w:eastAsia="fr-FR"/>
        </w:rPr>
        <w:t>nous</w:t>
      </w:r>
      <w:proofErr w:type="spellEnd"/>
      <w:r w:rsidR="001345F5">
        <w:rPr>
          <w:rFonts w:ascii="Garamond" w:hAnsi="Garamond"/>
          <w:sz w:val="24"/>
          <w:lang w:eastAsia="fr-FR"/>
        </w:rPr>
        <w:t xml:space="preserve"> sommes proposé d’interroger ces cadres théoriques, au besoin en les mettant en crise, </w:t>
      </w:r>
      <w:r w:rsidR="004F3FBC">
        <w:rPr>
          <w:rFonts w:ascii="Garamond" w:hAnsi="Garamond"/>
          <w:sz w:val="24"/>
          <w:lang w:eastAsia="fr-FR"/>
        </w:rPr>
        <w:t xml:space="preserve">à travers leur mise au service </w:t>
      </w:r>
      <w:r w:rsidR="001345F5">
        <w:rPr>
          <w:rFonts w:ascii="Garamond" w:hAnsi="Garamond"/>
          <w:sz w:val="24"/>
          <w:lang w:eastAsia="fr-FR"/>
        </w:rPr>
        <w:t>de l’interprétation de l’in</w:t>
      </w:r>
      <w:r w:rsidR="004F3FBC">
        <w:rPr>
          <w:rFonts w:ascii="Garamond" w:hAnsi="Garamond"/>
          <w:sz w:val="24"/>
          <w:lang w:eastAsia="fr-FR"/>
        </w:rPr>
        <w:t>s</w:t>
      </w:r>
      <w:r w:rsidR="001345F5">
        <w:rPr>
          <w:rFonts w:ascii="Garamond" w:hAnsi="Garamond"/>
          <w:sz w:val="24"/>
          <w:lang w:eastAsia="fr-FR"/>
        </w:rPr>
        <w:t xml:space="preserve">tallation </w:t>
      </w:r>
      <w:r w:rsidR="001345F5" w:rsidRPr="001345F5">
        <w:rPr>
          <w:rFonts w:ascii="Garamond" w:hAnsi="Garamond"/>
          <w:i/>
          <w:sz w:val="24"/>
          <w:lang w:eastAsia="fr-FR"/>
        </w:rPr>
        <w:t>Lady Rosa of Luxembourg</w:t>
      </w:r>
      <w:r w:rsidR="001345F5">
        <w:rPr>
          <w:rFonts w:ascii="Garamond" w:hAnsi="Garamond"/>
          <w:sz w:val="24"/>
          <w:lang w:eastAsia="fr-FR"/>
        </w:rPr>
        <w:t xml:space="preserve"> de </w:t>
      </w:r>
      <w:proofErr w:type="spellStart"/>
      <w:r w:rsidR="001345F5">
        <w:rPr>
          <w:rFonts w:ascii="Garamond" w:hAnsi="Garamond"/>
          <w:sz w:val="24"/>
          <w:lang w:eastAsia="fr-FR"/>
        </w:rPr>
        <w:t>Sanja</w:t>
      </w:r>
      <w:proofErr w:type="spellEnd"/>
      <w:r w:rsidR="001345F5">
        <w:rPr>
          <w:rFonts w:ascii="Garamond" w:hAnsi="Garamond"/>
          <w:sz w:val="24"/>
          <w:lang w:eastAsia="fr-FR"/>
        </w:rPr>
        <w:t xml:space="preserve"> </w:t>
      </w:r>
      <w:r w:rsidR="001345F5" w:rsidRPr="00F6292E">
        <w:rPr>
          <w:rFonts w:ascii="Garamond" w:hAnsi="Garamond"/>
          <w:sz w:val="24"/>
          <w:szCs w:val="24"/>
          <w:lang w:val="fr-CH"/>
        </w:rPr>
        <w:t>Ivekovi</w:t>
      </w:r>
      <w:r w:rsidR="001345F5" w:rsidRPr="00F6292E">
        <w:rPr>
          <w:rFonts w:ascii="Times New Roman" w:hAnsi="Times New Roman"/>
          <w:sz w:val="24"/>
          <w:szCs w:val="24"/>
          <w:lang w:val="fr-CH"/>
        </w:rPr>
        <w:t>ć</w:t>
      </w:r>
      <w:r w:rsidR="001345F5">
        <w:rPr>
          <w:rFonts w:ascii="Garamond" w:hAnsi="Garamond"/>
          <w:sz w:val="24"/>
          <w:lang w:eastAsia="fr-FR"/>
        </w:rPr>
        <w:t xml:space="preserve">. </w:t>
      </w:r>
    </w:p>
    <w:p w14:paraId="63731A23" w14:textId="3E79233D" w:rsidR="000D582C" w:rsidRDefault="001345F5" w:rsidP="000D582C">
      <w:pPr>
        <w:spacing w:after="0" w:line="480" w:lineRule="auto"/>
        <w:ind w:firstLine="284"/>
        <w:jc w:val="both"/>
        <w:rPr>
          <w:rFonts w:ascii="Garamond" w:hAnsi="Garamond"/>
          <w:sz w:val="24"/>
          <w:lang w:eastAsia="fr-FR"/>
        </w:rPr>
      </w:pPr>
      <w:r>
        <w:rPr>
          <w:rFonts w:ascii="Garamond" w:hAnsi="Garamond"/>
          <w:sz w:val="24"/>
          <w:lang w:eastAsia="fr-FR"/>
        </w:rPr>
        <w:t>Ainsi, c</w:t>
      </w:r>
      <w:r w:rsidR="00FC5604">
        <w:rPr>
          <w:rFonts w:ascii="Garamond" w:hAnsi="Garamond"/>
          <w:sz w:val="24"/>
          <w:lang w:eastAsia="fr-FR"/>
        </w:rPr>
        <w:t>herchant à éclairer les lignes de force, mais aussi la labilité des notions d’ancrage et de relais, n</w:t>
      </w:r>
      <w:r w:rsidR="001B4130">
        <w:rPr>
          <w:rFonts w:ascii="Garamond" w:hAnsi="Garamond"/>
          <w:sz w:val="24"/>
          <w:lang w:eastAsia="fr-FR"/>
        </w:rPr>
        <w:t>ous avon</w:t>
      </w:r>
      <w:r w:rsidR="004360CC">
        <w:rPr>
          <w:rFonts w:ascii="Garamond" w:hAnsi="Garamond"/>
          <w:sz w:val="24"/>
          <w:lang w:eastAsia="fr-FR"/>
        </w:rPr>
        <w:t>s rencontré trois cas de figure</w:t>
      </w:r>
      <w:r>
        <w:rPr>
          <w:rFonts w:ascii="Garamond" w:hAnsi="Garamond"/>
          <w:sz w:val="24"/>
          <w:lang w:eastAsia="fr-FR"/>
        </w:rPr>
        <w:t xml:space="preserve">, étroitement liés à l’interprétation de l’installation </w:t>
      </w:r>
      <w:r>
        <w:rPr>
          <w:rFonts w:ascii="Garamond" w:hAnsi="Garamond"/>
          <w:sz w:val="24"/>
          <w:lang w:eastAsia="fr-FR"/>
        </w:rPr>
        <w:lastRenderedPageBreak/>
        <w:t>comme un anti- ou contre-monument, comme un non monument ou c</w:t>
      </w:r>
      <w:r w:rsidR="00ED32BF">
        <w:rPr>
          <w:rFonts w:ascii="Garamond" w:hAnsi="Garamond"/>
          <w:sz w:val="24"/>
          <w:lang w:eastAsia="fr-FR"/>
        </w:rPr>
        <w:t>omme une œuvre d’art réflexive.</w:t>
      </w:r>
      <w:r w:rsidR="001B4130">
        <w:rPr>
          <w:rFonts w:ascii="Garamond" w:hAnsi="Garamond"/>
          <w:sz w:val="24"/>
          <w:lang w:eastAsia="fr-FR"/>
        </w:rPr>
        <w:t xml:space="preserve"> D’abord, la pertinence de la notion </w:t>
      </w:r>
      <w:r w:rsidR="005F4B25">
        <w:rPr>
          <w:rFonts w:ascii="Garamond" w:hAnsi="Garamond"/>
          <w:sz w:val="24"/>
          <w:lang w:eastAsia="fr-FR"/>
        </w:rPr>
        <w:t xml:space="preserve">traditionnelle </w:t>
      </w:r>
      <w:r w:rsidR="001B4130">
        <w:rPr>
          <w:rFonts w:ascii="Garamond" w:hAnsi="Garamond"/>
          <w:sz w:val="24"/>
          <w:lang w:eastAsia="fr-FR"/>
        </w:rPr>
        <w:t xml:space="preserve">de relais a pu être confirmée à </w:t>
      </w:r>
      <w:r w:rsidR="000D582C" w:rsidRPr="00D876F6">
        <w:rPr>
          <w:rFonts w:ascii="Garamond" w:hAnsi="Garamond"/>
          <w:sz w:val="24"/>
          <w:lang w:eastAsia="fr-FR"/>
        </w:rPr>
        <w:t>la lumière de la spécification générique : tout porte à croire, en effet, que le monument aux morts</w:t>
      </w:r>
      <w:r w:rsidR="005F4B25">
        <w:rPr>
          <w:rFonts w:ascii="Garamond" w:hAnsi="Garamond"/>
          <w:sz w:val="24"/>
          <w:lang w:eastAsia="fr-FR"/>
        </w:rPr>
        <w:t>,</w:t>
      </w:r>
      <w:r w:rsidR="004360CC">
        <w:rPr>
          <w:rFonts w:ascii="Garamond" w:hAnsi="Garamond"/>
          <w:sz w:val="24"/>
          <w:lang w:eastAsia="fr-FR"/>
        </w:rPr>
        <w:t xml:space="preserve"> </w:t>
      </w:r>
      <w:r w:rsidR="000D582C" w:rsidRPr="00D876F6">
        <w:rPr>
          <w:rFonts w:ascii="Garamond" w:hAnsi="Garamond"/>
          <w:sz w:val="24"/>
          <w:lang w:eastAsia="fr-FR"/>
        </w:rPr>
        <w:t xml:space="preserve">qui incarne la stabilité du dit et du montré, </w:t>
      </w:r>
      <w:r w:rsidR="001B4130">
        <w:rPr>
          <w:rFonts w:ascii="Garamond" w:hAnsi="Garamond"/>
          <w:sz w:val="24"/>
          <w:lang w:eastAsia="fr-FR"/>
        </w:rPr>
        <w:t xml:space="preserve">mais aussi l’anti- ou contre-monument </w:t>
      </w:r>
      <w:r w:rsidR="00F6292E">
        <w:rPr>
          <w:rFonts w:ascii="Garamond" w:hAnsi="Garamond"/>
          <w:sz w:val="24"/>
          <w:lang w:eastAsia="fr-FR"/>
        </w:rPr>
        <w:t xml:space="preserve">qui </w:t>
      </w:r>
      <w:r>
        <w:rPr>
          <w:rFonts w:ascii="Garamond" w:hAnsi="Garamond"/>
          <w:sz w:val="24"/>
          <w:lang w:eastAsia="fr-FR"/>
        </w:rPr>
        <w:t xml:space="preserve">le </w:t>
      </w:r>
      <w:proofErr w:type="spellStart"/>
      <w:r w:rsidR="00F6292E">
        <w:rPr>
          <w:rFonts w:ascii="Garamond" w:hAnsi="Garamond"/>
          <w:sz w:val="24"/>
          <w:lang w:eastAsia="fr-FR"/>
        </w:rPr>
        <w:t>réénonce</w:t>
      </w:r>
      <w:proofErr w:type="spellEnd"/>
      <w:r w:rsidR="00F6292E">
        <w:rPr>
          <w:rFonts w:ascii="Garamond" w:hAnsi="Garamond"/>
          <w:sz w:val="24"/>
          <w:lang w:eastAsia="fr-FR"/>
        </w:rPr>
        <w:t xml:space="preserve"> </w:t>
      </w:r>
      <w:r w:rsidR="000D582C" w:rsidRPr="00D876F6">
        <w:rPr>
          <w:rFonts w:ascii="Garamond" w:hAnsi="Garamond"/>
          <w:sz w:val="24"/>
          <w:lang w:eastAsia="fr-FR"/>
        </w:rPr>
        <w:t>privilégie</w:t>
      </w:r>
      <w:r w:rsidR="001B4130">
        <w:rPr>
          <w:rFonts w:ascii="Garamond" w:hAnsi="Garamond"/>
          <w:sz w:val="24"/>
          <w:lang w:eastAsia="fr-FR"/>
        </w:rPr>
        <w:t>nt</w:t>
      </w:r>
      <w:r w:rsidR="000D582C" w:rsidRPr="00D876F6">
        <w:rPr>
          <w:rFonts w:ascii="Garamond" w:hAnsi="Garamond"/>
          <w:sz w:val="24"/>
          <w:lang w:eastAsia="fr-FR"/>
        </w:rPr>
        <w:t xml:space="preserve"> la fonction de relais qui </w:t>
      </w:r>
      <w:r w:rsidR="001B4130">
        <w:rPr>
          <w:rFonts w:ascii="Garamond" w:hAnsi="Garamond"/>
          <w:sz w:val="24"/>
          <w:lang w:eastAsia="fr-FR"/>
        </w:rPr>
        <w:t>leur</w:t>
      </w:r>
      <w:r w:rsidR="000D582C" w:rsidRPr="00D876F6">
        <w:rPr>
          <w:rFonts w:ascii="Garamond" w:hAnsi="Garamond"/>
          <w:sz w:val="24"/>
          <w:lang w:eastAsia="fr-FR"/>
        </w:rPr>
        <w:t xml:space="preserve"> procure le poids historique et événementiel nécessaire</w:t>
      </w:r>
      <w:r w:rsidR="001B4130">
        <w:rPr>
          <w:rFonts w:ascii="Garamond" w:hAnsi="Garamond"/>
          <w:sz w:val="24"/>
          <w:lang w:eastAsia="fr-FR"/>
        </w:rPr>
        <w:t>.</w:t>
      </w:r>
      <w:r w:rsidR="000D582C" w:rsidRPr="00D876F6">
        <w:rPr>
          <w:rFonts w:ascii="Garamond" w:hAnsi="Garamond"/>
          <w:sz w:val="24"/>
          <w:lang w:eastAsia="fr-FR"/>
        </w:rPr>
        <w:t> </w:t>
      </w:r>
      <w:r w:rsidR="001B4130" w:rsidRPr="00F6292E">
        <w:rPr>
          <w:rFonts w:ascii="Garamond" w:hAnsi="Garamond"/>
          <w:sz w:val="24"/>
          <w:szCs w:val="24"/>
          <w:lang w:eastAsia="fr-FR"/>
        </w:rPr>
        <w:t xml:space="preserve">Ensuite, </w:t>
      </w:r>
      <w:r>
        <w:rPr>
          <w:rFonts w:ascii="Garamond" w:hAnsi="Garamond"/>
          <w:sz w:val="24"/>
          <w:szCs w:val="24"/>
          <w:lang w:eastAsia="fr-FR"/>
        </w:rPr>
        <w:t xml:space="preserve">la notion d’ancrage a permis </w:t>
      </w:r>
      <w:r w:rsidR="00ED32BF">
        <w:rPr>
          <w:rFonts w:ascii="Garamond" w:hAnsi="Garamond"/>
          <w:sz w:val="24"/>
          <w:szCs w:val="24"/>
          <w:lang w:eastAsia="fr-FR"/>
        </w:rPr>
        <w:t>de constater que l’installation</w:t>
      </w:r>
      <w:r w:rsidR="001B4130" w:rsidRPr="00F6292E">
        <w:rPr>
          <w:rFonts w:ascii="Garamond" w:hAnsi="Garamond"/>
          <w:sz w:val="24"/>
          <w:szCs w:val="24"/>
          <w:lang w:eastAsia="fr-FR"/>
        </w:rPr>
        <w:t xml:space="preserve"> </w:t>
      </w:r>
      <w:r w:rsidR="001B4130" w:rsidRPr="00F6292E">
        <w:rPr>
          <w:rFonts w:ascii="Garamond" w:hAnsi="Garamond"/>
          <w:sz w:val="24"/>
          <w:szCs w:val="24"/>
          <w:lang w:val="fr-CH"/>
        </w:rPr>
        <w:t>s’érige</w:t>
      </w:r>
      <w:r>
        <w:rPr>
          <w:rFonts w:ascii="Garamond" w:hAnsi="Garamond"/>
          <w:sz w:val="24"/>
          <w:szCs w:val="24"/>
          <w:lang w:val="fr-CH"/>
        </w:rPr>
        <w:t xml:space="preserve"> également</w:t>
      </w:r>
      <w:r w:rsidR="001B4130" w:rsidRPr="00F6292E">
        <w:rPr>
          <w:rFonts w:ascii="Garamond" w:hAnsi="Garamond"/>
          <w:sz w:val="24"/>
          <w:szCs w:val="24"/>
          <w:lang w:val="fr-CH"/>
        </w:rPr>
        <w:t xml:space="preserve"> contre </w:t>
      </w:r>
      <w:r w:rsidR="00550E6B">
        <w:rPr>
          <w:rFonts w:ascii="Garamond" w:hAnsi="Garamond"/>
          <w:sz w:val="24"/>
          <w:szCs w:val="24"/>
          <w:lang w:val="fr-CH"/>
        </w:rPr>
        <w:t>l’idée même du monument :</w:t>
      </w:r>
      <w:r>
        <w:rPr>
          <w:rFonts w:ascii="Garamond" w:hAnsi="Garamond"/>
          <w:sz w:val="24"/>
          <w:szCs w:val="24"/>
          <w:lang w:val="fr-CH"/>
        </w:rPr>
        <w:t xml:space="preserve"> </w:t>
      </w:r>
      <w:r w:rsidR="00550E6B">
        <w:rPr>
          <w:rFonts w:ascii="Garamond" w:hAnsi="Garamond"/>
          <w:sz w:val="24"/>
          <w:szCs w:val="24"/>
          <w:lang w:val="fr-CH"/>
        </w:rPr>
        <w:t>en même temps, elle a été</w:t>
      </w:r>
      <w:r w:rsidR="001B4130" w:rsidRPr="00F6292E">
        <w:rPr>
          <w:rFonts w:ascii="Garamond" w:hAnsi="Garamond"/>
          <w:sz w:val="24"/>
          <w:szCs w:val="24"/>
          <w:lang w:val="fr-CH"/>
        </w:rPr>
        <w:t xml:space="preserve"> remaniée de façon à ce que, au rebours de la définition traditionnelle, elle encadre la p</w:t>
      </w:r>
      <w:r w:rsidR="004360CC">
        <w:rPr>
          <w:rFonts w:ascii="Garamond" w:hAnsi="Garamond"/>
          <w:sz w:val="24"/>
          <w:szCs w:val="24"/>
          <w:lang w:val="fr-CH"/>
        </w:rPr>
        <w:t>récarité des associations verbo</w:t>
      </w:r>
      <w:r w:rsidR="001B4130" w:rsidRPr="00F6292E">
        <w:rPr>
          <w:rFonts w:ascii="Garamond" w:hAnsi="Garamond"/>
          <w:sz w:val="24"/>
          <w:szCs w:val="24"/>
          <w:lang w:val="fr-CH"/>
        </w:rPr>
        <w:t>icon</w:t>
      </w:r>
      <w:r w:rsidR="004360CC">
        <w:rPr>
          <w:rFonts w:ascii="Garamond" w:hAnsi="Garamond"/>
          <w:sz w:val="24"/>
          <w:szCs w:val="24"/>
          <w:lang w:val="fr-CH"/>
        </w:rPr>
        <w:t>iques</w:t>
      </w:r>
      <w:r w:rsidR="001B4130" w:rsidRPr="00F6292E">
        <w:rPr>
          <w:rFonts w:ascii="Garamond" w:hAnsi="Garamond"/>
          <w:sz w:val="24"/>
          <w:szCs w:val="24"/>
          <w:lang w:val="fr-CH"/>
        </w:rPr>
        <w:t xml:space="preserve"> et </w:t>
      </w:r>
      <w:r w:rsidR="001B4130" w:rsidRPr="00F6292E">
        <w:rPr>
          <w:rFonts w:ascii="Garamond" w:hAnsi="Garamond"/>
          <w:sz w:val="24"/>
          <w:szCs w:val="24"/>
          <w:lang w:eastAsia="fr-FR"/>
        </w:rPr>
        <w:t>le redéploiement des possibles, qui affleurent</w:t>
      </w:r>
      <w:r w:rsidR="001B4130">
        <w:rPr>
          <w:rFonts w:ascii="Garamond" w:hAnsi="Garamond"/>
          <w:sz w:val="24"/>
          <w:lang w:eastAsia="fr-FR"/>
        </w:rPr>
        <w:t xml:space="preserve"> sans se fixer</w:t>
      </w:r>
      <w:r w:rsidR="00F6292E">
        <w:rPr>
          <w:rFonts w:ascii="Garamond" w:hAnsi="Garamond"/>
          <w:sz w:val="24"/>
          <w:lang w:eastAsia="fr-FR"/>
        </w:rPr>
        <w:t xml:space="preserve">. Enfin, un élargissement du champ d’application de la notion de relais a permis de rendre compte </w:t>
      </w:r>
      <w:r w:rsidR="00521FBD">
        <w:rPr>
          <w:rFonts w:ascii="Garamond" w:hAnsi="Garamond"/>
          <w:sz w:val="24"/>
          <w:lang w:eastAsia="fr-FR"/>
        </w:rPr>
        <w:t>de l’implication de documents et articles de presse dans le</w:t>
      </w:r>
      <w:r w:rsidR="00F6292E">
        <w:rPr>
          <w:rFonts w:ascii="Garamond" w:hAnsi="Garamond"/>
          <w:sz w:val="24"/>
          <w:lang w:eastAsia="fr-FR"/>
        </w:rPr>
        <w:t xml:space="preserve"> devenir de la forme-sens de l’installation et, en dernier ressort, de la capacité de celle-ci à tenir un </w:t>
      </w:r>
      <w:proofErr w:type="spellStart"/>
      <w:r w:rsidR="00F6292E">
        <w:rPr>
          <w:rFonts w:ascii="Garamond" w:hAnsi="Garamond"/>
          <w:sz w:val="24"/>
          <w:lang w:eastAsia="fr-FR"/>
        </w:rPr>
        <w:t>méta-discours</w:t>
      </w:r>
      <w:proofErr w:type="spellEnd"/>
      <w:r w:rsidR="00F6292E">
        <w:rPr>
          <w:rFonts w:ascii="Garamond" w:hAnsi="Garamond"/>
          <w:sz w:val="24"/>
          <w:lang w:eastAsia="fr-FR"/>
        </w:rPr>
        <w:t xml:space="preserve"> sur l’art contemporain. </w:t>
      </w:r>
    </w:p>
    <w:p w14:paraId="6E00D3F4" w14:textId="77777777" w:rsidR="007C2200" w:rsidRDefault="00521FBD" w:rsidP="007C2200">
      <w:pPr>
        <w:spacing w:after="0" w:line="480" w:lineRule="auto"/>
        <w:ind w:firstLine="284"/>
        <w:jc w:val="both"/>
        <w:rPr>
          <w:rFonts w:ascii="Garamond" w:hAnsi="Garamond"/>
          <w:sz w:val="24"/>
          <w:lang w:eastAsia="fr-FR"/>
        </w:rPr>
      </w:pPr>
      <w:r>
        <w:rPr>
          <w:rFonts w:ascii="Garamond" w:hAnsi="Garamond"/>
          <w:sz w:val="24"/>
          <w:lang w:eastAsia="fr-FR"/>
        </w:rPr>
        <w:t xml:space="preserve">Peut-être y verra-t-on l’essentiel : en dernière instance, les notions d’ancrage et de relais </w:t>
      </w:r>
      <w:r w:rsidR="005D21C7">
        <w:rPr>
          <w:rFonts w:ascii="Garamond" w:hAnsi="Garamond"/>
          <w:sz w:val="24"/>
          <w:lang w:eastAsia="fr-FR"/>
        </w:rPr>
        <w:t xml:space="preserve">ont servi à mettre en lumière deux des spécificités de l’art contemporain : la réinvention incessante du sens et la capacité de l’œuvre d’art non seulement à se montrer, </w:t>
      </w:r>
      <w:r w:rsidR="00564FC0">
        <w:rPr>
          <w:rFonts w:ascii="Garamond" w:hAnsi="Garamond"/>
          <w:sz w:val="24"/>
          <w:lang w:eastAsia="fr-FR"/>
        </w:rPr>
        <w:t xml:space="preserve">comme en supplément, </w:t>
      </w:r>
      <w:r w:rsidR="005D21C7">
        <w:rPr>
          <w:rFonts w:ascii="Garamond" w:hAnsi="Garamond"/>
          <w:sz w:val="24"/>
          <w:lang w:eastAsia="fr-FR"/>
        </w:rPr>
        <w:t xml:space="preserve">mais à </w:t>
      </w:r>
      <w:r w:rsidR="00564FC0">
        <w:rPr>
          <w:rFonts w:ascii="Garamond" w:hAnsi="Garamond"/>
          <w:sz w:val="24"/>
          <w:lang w:eastAsia="fr-FR"/>
        </w:rPr>
        <w:t>instituer le fai</w:t>
      </w:r>
      <w:r w:rsidR="007C2200">
        <w:rPr>
          <w:rFonts w:ascii="Garamond" w:hAnsi="Garamond"/>
          <w:sz w:val="24"/>
          <w:lang w:eastAsia="fr-FR"/>
        </w:rPr>
        <w:t>re artistique en objet du dire.</w:t>
      </w:r>
    </w:p>
    <w:p w14:paraId="4AFC231E" w14:textId="77777777" w:rsidR="00904F34" w:rsidRDefault="00904F34" w:rsidP="007C2200">
      <w:pPr>
        <w:spacing w:after="0" w:line="480" w:lineRule="auto"/>
        <w:jc w:val="both"/>
        <w:rPr>
          <w:rFonts w:ascii="Garamond" w:hAnsi="Garamond"/>
          <w:sz w:val="24"/>
          <w:lang w:eastAsia="fr-FR"/>
        </w:rPr>
      </w:pPr>
    </w:p>
    <w:p w14:paraId="57691DA3" w14:textId="30D0214A" w:rsidR="000D582C" w:rsidRPr="00D876F6" w:rsidRDefault="000D582C" w:rsidP="007C2200">
      <w:pPr>
        <w:spacing w:after="0" w:line="480" w:lineRule="auto"/>
        <w:jc w:val="both"/>
        <w:rPr>
          <w:rFonts w:ascii="Garamond" w:hAnsi="Garamond"/>
          <w:sz w:val="24"/>
          <w:lang w:eastAsia="fr-FR"/>
        </w:rPr>
      </w:pPr>
      <w:r w:rsidRPr="00D876F6">
        <w:rPr>
          <w:rFonts w:ascii="Garamond" w:hAnsi="Garamond"/>
          <w:sz w:val="24"/>
          <w:lang w:eastAsia="fr-FR"/>
        </w:rPr>
        <w:t xml:space="preserve">Bibliographie </w:t>
      </w:r>
    </w:p>
    <w:p w14:paraId="76A2C8C8" w14:textId="77777777" w:rsidR="000D582C" w:rsidRPr="00D876F6" w:rsidRDefault="000D582C" w:rsidP="000D582C">
      <w:pPr>
        <w:pStyle w:val="Notedebasd"/>
        <w:spacing w:line="480" w:lineRule="auto"/>
        <w:jc w:val="both"/>
        <w:rPr>
          <w:rFonts w:ascii="Garamond" w:hAnsi="Garamond"/>
          <w:sz w:val="24"/>
        </w:rPr>
      </w:pPr>
      <w:r w:rsidRPr="00D876F6">
        <w:rPr>
          <w:rFonts w:ascii="Garamond" w:hAnsi="Garamond"/>
          <w:sz w:val="24"/>
        </w:rPr>
        <w:t xml:space="preserve">Adam, J.-M. 1999. </w:t>
      </w:r>
      <w:r w:rsidRPr="00D876F6">
        <w:rPr>
          <w:rFonts w:ascii="Garamond" w:hAnsi="Garamond"/>
          <w:i/>
          <w:sz w:val="24"/>
        </w:rPr>
        <w:t xml:space="preserve">Linguistique textuelle, des genres de discours aux textes. </w:t>
      </w:r>
      <w:r w:rsidRPr="00D876F6">
        <w:rPr>
          <w:rFonts w:ascii="Garamond" w:hAnsi="Garamond"/>
          <w:sz w:val="24"/>
        </w:rPr>
        <w:t xml:space="preserve">Paris : Nathan. </w:t>
      </w:r>
    </w:p>
    <w:p w14:paraId="5DFDA74D" w14:textId="77777777" w:rsidR="000D582C" w:rsidRPr="00D876F6" w:rsidRDefault="000D582C" w:rsidP="000D582C">
      <w:pPr>
        <w:pStyle w:val="Notedebasd"/>
        <w:spacing w:line="480" w:lineRule="auto"/>
        <w:jc w:val="both"/>
        <w:rPr>
          <w:rFonts w:ascii="Garamond" w:hAnsi="Garamond"/>
          <w:sz w:val="24"/>
        </w:rPr>
      </w:pPr>
      <w:r w:rsidRPr="00D876F6">
        <w:rPr>
          <w:rFonts w:ascii="Garamond" w:hAnsi="Garamond"/>
          <w:sz w:val="24"/>
        </w:rPr>
        <w:t xml:space="preserve">Barthes, R. 1964. « Rhétorique de l’image ». </w:t>
      </w:r>
      <w:r w:rsidRPr="00D876F6">
        <w:rPr>
          <w:rFonts w:ascii="Garamond" w:hAnsi="Garamond"/>
          <w:i/>
          <w:sz w:val="24"/>
        </w:rPr>
        <w:t>Communications</w:t>
      </w:r>
      <w:r w:rsidRPr="00D876F6">
        <w:rPr>
          <w:rFonts w:ascii="Garamond" w:hAnsi="Garamond"/>
          <w:sz w:val="24"/>
        </w:rPr>
        <w:t xml:space="preserve"> 4 : 44-45. </w:t>
      </w:r>
    </w:p>
    <w:p w14:paraId="67081E8B" w14:textId="77777777" w:rsidR="000D582C" w:rsidRPr="00D876F6" w:rsidRDefault="000D582C" w:rsidP="000D582C">
      <w:pPr>
        <w:pStyle w:val="Notedebasd"/>
        <w:spacing w:line="480" w:lineRule="auto"/>
        <w:jc w:val="both"/>
        <w:rPr>
          <w:rFonts w:ascii="Garamond" w:hAnsi="Garamond"/>
          <w:sz w:val="24"/>
        </w:rPr>
      </w:pPr>
      <w:proofErr w:type="spellStart"/>
      <w:r w:rsidRPr="00D876F6">
        <w:rPr>
          <w:rFonts w:ascii="Garamond" w:hAnsi="Garamond"/>
          <w:sz w:val="24"/>
        </w:rPr>
        <w:t>Basso</w:t>
      </w:r>
      <w:proofErr w:type="spellEnd"/>
      <w:r w:rsidRPr="00D876F6">
        <w:rPr>
          <w:rFonts w:ascii="Garamond" w:hAnsi="Garamond"/>
          <w:sz w:val="24"/>
        </w:rPr>
        <w:t xml:space="preserve"> </w:t>
      </w:r>
      <w:proofErr w:type="spellStart"/>
      <w:r w:rsidRPr="00D876F6">
        <w:rPr>
          <w:rFonts w:ascii="Garamond" w:hAnsi="Garamond"/>
          <w:sz w:val="24"/>
        </w:rPr>
        <w:t>Fossali</w:t>
      </w:r>
      <w:proofErr w:type="spellEnd"/>
      <w:r w:rsidRPr="00D876F6">
        <w:rPr>
          <w:rFonts w:ascii="Garamond" w:hAnsi="Garamond"/>
          <w:sz w:val="24"/>
        </w:rPr>
        <w:t xml:space="preserve">, P. et </w:t>
      </w:r>
      <w:proofErr w:type="spellStart"/>
      <w:r w:rsidRPr="00D876F6">
        <w:rPr>
          <w:rFonts w:ascii="Garamond" w:hAnsi="Garamond"/>
          <w:sz w:val="24"/>
        </w:rPr>
        <w:t>Dondero</w:t>
      </w:r>
      <w:proofErr w:type="spellEnd"/>
      <w:r w:rsidRPr="00D876F6">
        <w:rPr>
          <w:rFonts w:ascii="Garamond" w:hAnsi="Garamond"/>
          <w:sz w:val="24"/>
        </w:rPr>
        <w:t xml:space="preserve">, M.-G. 2011. </w:t>
      </w:r>
      <w:r w:rsidRPr="00D876F6">
        <w:rPr>
          <w:rFonts w:ascii="Garamond" w:hAnsi="Garamond"/>
          <w:i/>
          <w:sz w:val="24"/>
        </w:rPr>
        <w:t xml:space="preserve">Sémiotique de la photographie. </w:t>
      </w:r>
      <w:r w:rsidRPr="00D876F6">
        <w:rPr>
          <w:rFonts w:ascii="Garamond" w:hAnsi="Garamond"/>
          <w:sz w:val="24"/>
        </w:rPr>
        <w:t xml:space="preserve">Limoges : PULIM.  </w:t>
      </w:r>
    </w:p>
    <w:p w14:paraId="3D88B814" w14:textId="77777777" w:rsidR="000D582C" w:rsidRPr="00D876F6" w:rsidRDefault="000D582C" w:rsidP="000D582C">
      <w:pPr>
        <w:pStyle w:val="Notedebasd"/>
        <w:spacing w:line="480" w:lineRule="auto"/>
        <w:jc w:val="both"/>
        <w:rPr>
          <w:rFonts w:ascii="Garamond" w:hAnsi="Garamond"/>
          <w:sz w:val="24"/>
        </w:rPr>
      </w:pPr>
      <w:proofErr w:type="spellStart"/>
      <w:r w:rsidRPr="00D876F6">
        <w:rPr>
          <w:rFonts w:ascii="Garamond" w:hAnsi="Garamond"/>
          <w:sz w:val="24"/>
        </w:rPr>
        <w:t>Bassy</w:t>
      </w:r>
      <w:proofErr w:type="spellEnd"/>
      <w:r w:rsidRPr="00D876F6">
        <w:rPr>
          <w:rFonts w:ascii="Garamond" w:hAnsi="Garamond"/>
          <w:sz w:val="24"/>
        </w:rPr>
        <w:t xml:space="preserve">, A.-M. 1974. « Du texte à l’illustration : Pour une sémiologie des étapes ». </w:t>
      </w:r>
      <w:proofErr w:type="spellStart"/>
      <w:r w:rsidRPr="00D876F6">
        <w:rPr>
          <w:rFonts w:ascii="Garamond" w:hAnsi="Garamond"/>
          <w:i/>
          <w:sz w:val="24"/>
        </w:rPr>
        <w:t>Semiotica</w:t>
      </w:r>
      <w:proofErr w:type="spellEnd"/>
      <w:r w:rsidRPr="00D876F6">
        <w:rPr>
          <w:rFonts w:ascii="Garamond" w:hAnsi="Garamond"/>
          <w:sz w:val="24"/>
        </w:rPr>
        <w:t xml:space="preserve"> 11 : 297-334.  </w:t>
      </w:r>
    </w:p>
    <w:p w14:paraId="410A9B3A" w14:textId="77777777" w:rsidR="000D582C" w:rsidRPr="00D876F6" w:rsidRDefault="000D582C" w:rsidP="000D582C">
      <w:pPr>
        <w:pStyle w:val="Notedebasd"/>
        <w:spacing w:line="480" w:lineRule="auto"/>
        <w:jc w:val="both"/>
        <w:rPr>
          <w:rFonts w:ascii="Garamond" w:hAnsi="Garamond"/>
          <w:sz w:val="24"/>
        </w:rPr>
      </w:pPr>
      <w:r w:rsidRPr="00D876F6">
        <w:rPr>
          <w:rFonts w:ascii="Garamond" w:hAnsi="Garamond"/>
          <w:sz w:val="24"/>
        </w:rPr>
        <w:t xml:space="preserve">Benveniste, É. 1966. </w:t>
      </w:r>
      <w:r w:rsidRPr="00D876F6">
        <w:rPr>
          <w:rFonts w:ascii="Garamond" w:hAnsi="Garamond"/>
          <w:i/>
          <w:sz w:val="24"/>
        </w:rPr>
        <w:t>Problèmes de linguistique générale</w:t>
      </w:r>
      <w:r w:rsidRPr="00D876F6">
        <w:rPr>
          <w:rFonts w:ascii="Garamond" w:hAnsi="Garamond"/>
          <w:sz w:val="24"/>
        </w:rPr>
        <w:t xml:space="preserve">, t. 1. Paris : Gallimard.  </w:t>
      </w:r>
    </w:p>
    <w:p w14:paraId="4EF1D03E" w14:textId="77777777" w:rsidR="000D582C" w:rsidRPr="00D876F6" w:rsidRDefault="000D582C" w:rsidP="000D582C">
      <w:pPr>
        <w:pStyle w:val="Notedebasd"/>
        <w:spacing w:line="480" w:lineRule="auto"/>
        <w:jc w:val="both"/>
        <w:rPr>
          <w:rFonts w:ascii="Garamond" w:hAnsi="Garamond"/>
          <w:i/>
          <w:sz w:val="24"/>
        </w:rPr>
      </w:pPr>
      <w:proofErr w:type="spellStart"/>
      <w:r w:rsidRPr="00D876F6">
        <w:rPr>
          <w:rFonts w:ascii="Garamond" w:hAnsi="Garamond"/>
          <w:sz w:val="24"/>
        </w:rPr>
        <w:t>Beyaert-Geslin</w:t>
      </w:r>
      <w:proofErr w:type="spellEnd"/>
      <w:r w:rsidRPr="00D876F6">
        <w:rPr>
          <w:rFonts w:ascii="Garamond" w:hAnsi="Garamond"/>
          <w:sz w:val="24"/>
        </w:rPr>
        <w:t xml:space="preserve">, A. 2012. </w:t>
      </w:r>
      <w:r w:rsidRPr="00D876F6">
        <w:rPr>
          <w:rFonts w:ascii="Garamond" w:hAnsi="Garamond"/>
          <w:i/>
          <w:sz w:val="24"/>
        </w:rPr>
        <w:t xml:space="preserve">Sémiotique du design. </w:t>
      </w:r>
      <w:r w:rsidRPr="00D876F6">
        <w:rPr>
          <w:rFonts w:ascii="Garamond" w:hAnsi="Garamond"/>
          <w:sz w:val="24"/>
        </w:rPr>
        <w:t>Paris : PUF.</w:t>
      </w:r>
    </w:p>
    <w:p w14:paraId="2DCEC200" w14:textId="77777777" w:rsidR="000D582C" w:rsidRPr="00D876F6" w:rsidRDefault="000D582C" w:rsidP="000D582C">
      <w:pPr>
        <w:pStyle w:val="Notedebasd"/>
        <w:spacing w:line="480" w:lineRule="auto"/>
        <w:jc w:val="both"/>
        <w:rPr>
          <w:rFonts w:ascii="Garamond" w:hAnsi="Garamond"/>
          <w:sz w:val="24"/>
        </w:rPr>
      </w:pPr>
      <w:r w:rsidRPr="00D876F6">
        <w:rPr>
          <w:rFonts w:ascii="Garamond" w:hAnsi="Garamond"/>
          <w:sz w:val="24"/>
        </w:rPr>
        <w:lastRenderedPageBreak/>
        <w:t xml:space="preserve">Bonhomme, M. 2003. « Pour une approche </w:t>
      </w:r>
      <w:proofErr w:type="spellStart"/>
      <w:r w:rsidRPr="00D876F6">
        <w:rPr>
          <w:rFonts w:ascii="Garamond" w:hAnsi="Garamond"/>
          <w:sz w:val="24"/>
        </w:rPr>
        <w:t>pragmatico</w:t>
      </w:r>
      <w:proofErr w:type="spellEnd"/>
      <w:r w:rsidRPr="00D876F6">
        <w:rPr>
          <w:rFonts w:ascii="Garamond" w:hAnsi="Garamond"/>
          <w:sz w:val="24"/>
        </w:rPr>
        <w:t xml:space="preserve">-cognitive des discours figuraux : L’exemple de l’allégorie ». Dans </w:t>
      </w:r>
      <w:r w:rsidRPr="00D876F6">
        <w:rPr>
          <w:rFonts w:ascii="Garamond" w:hAnsi="Garamond"/>
          <w:i/>
          <w:sz w:val="24"/>
        </w:rPr>
        <w:t>L’analyse du discours dans les études littéraires</w:t>
      </w:r>
      <w:r w:rsidRPr="00D876F6">
        <w:rPr>
          <w:rFonts w:ascii="Garamond" w:hAnsi="Garamond"/>
          <w:sz w:val="24"/>
        </w:rPr>
        <w:t xml:space="preserve">, sous la direction de R. </w:t>
      </w:r>
      <w:proofErr w:type="spellStart"/>
      <w:r w:rsidRPr="00D876F6">
        <w:rPr>
          <w:rFonts w:ascii="Garamond" w:hAnsi="Garamond"/>
          <w:sz w:val="24"/>
        </w:rPr>
        <w:t>Amossy</w:t>
      </w:r>
      <w:proofErr w:type="spellEnd"/>
      <w:r w:rsidRPr="00D876F6">
        <w:rPr>
          <w:rFonts w:ascii="Garamond" w:hAnsi="Garamond"/>
          <w:sz w:val="24"/>
        </w:rPr>
        <w:t xml:space="preserve"> et D. </w:t>
      </w:r>
      <w:proofErr w:type="spellStart"/>
      <w:r w:rsidRPr="00D876F6">
        <w:rPr>
          <w:rFonts w:ascii="Garamond" w:hAnsi="Garamond"/>
          <w:sz w:val="24"/>
        </w:rPr>
        <w:t>Maingueneau</w:t>
      </w:r>
      <w:proofErr w:type="spellEnd"/>
      <w:r w:rsidRPr="00D876F6">
        <w:rPr>
          <w:rFonts w:ascii="Garamond" w:hAnsi="Garamond"/>
          <w:sz w:val="24"/>
        </w:rPr>
        <w:t xml:space="preserve">. Toulouse : Presses universitaires du Mirail : 175-186. </w:t>
      </w:r>
    </w:p>
    <w:p w14:paraId="6FF54DEB" w14:textId="77777777" w:rsidR="000D582C" w:rsidRPr="00D876F6" w:rsidRDefault="000D582C" w:rsidP="000D582C">
      <w:pPr>
        <w:pStyle w:val="Notedebasd"/>
        <w:spacing w:line="480" w:lineRule="auto"/>
        <w:jc w:val="both"/>
        <w:rPr>
          <w:rFonts w:ascii="Garamond" w:hAnsi="Garamond"/>
          <w:sz w:val="24"/>
        </w:rPr>
      </w:pPr>
      <w:proofErr w:type="spellStart"/>
      <w:r w:rsidRPr="00D876F6">
        <w:rPr>
          <w:rFonts w:ascii="Garamond" w:hAnsi="Garamond"/>
          <w:sz w:val="24"/>
        </w:rPr>
        <w:t>Casetti</w:t>
      </w:r>
      <w:proofErr w:type="spellEnd"/>
      <w:r w:rsidRPr="00D876F6">
        <w:rPr>
          <w:rFonts w:ascii="Garamond" w:hAnsi="Garamond"/>
          <w:sz w:val="24"/>
        </w:rPr>
        <w:t>, F. 2009. « </w:t>
      </w:r>
      <w:proofErr w:type="spellStart"/>
      <w:r w:rsidRPr="00D876F6">
        <w:rPr>
          <w:rFonts w:ascii="Garamond" w:hAnsi="Garamond"/>
          <w:sz w:val="24"/>
        </w:rPr>
        <w:t>Elsewhere</w:t>
      </w:r>
      <w:proofErr w:type="spellEnd"/>
      <w:r w:rsidRPr="00D876F6">
        <w:rPr>
          <w:rFonts w:ascii="Garamond" w:hAnsi="Garamond"/>
          <w:sz w:val="24"/>
        </w:rPr>
        <w:t xml:space="preserve">. The Relocation of Art ». Valencia, INVAM : </w:t>
      </w:r>
      <w:r w:rsidRPr="00D876F6">
        <w:rPr>
          <w:rFonts w:ascii="Garamond" w:hAnsi="Garamond"/>
          <w:i/>
          <w:sz w:val="24"/>
        </w:rPr>
        <w:t xml:space="preserve">Valencia 09/Confines </w:t>
      </w:r>
      <w:r w:rsidRPr="00D876F6">
        <w:rPr>
          <w:rFonts w:ascii="Garamond" w:hAnsi="Garamond"/>
          <w:sz w:val="24"/>
        </w:rPr>
        <w:t>: 348-352. &lt;</w:t>
      </w:r>
      <w:hyperlink r:id="rId8" w:history="1">
        <w:r w:rsidRPr="00D876F6">
          <w:rPr>
            <w:rStyle w:val="Lienhype"/>
            <w:rFonts w:ascii="Garamond" w:hAnsi="Garamond"/>
            <w:color w:val="auto"/>
            <w:sz w:val="24"/>
            <w:u w:val="none"/>
          </w:rPr>
          <w:t>http://www.FrancescoCasetti.net</w:t>
        </w:r>
      </w:hyperlink>
      <w:r w:rsidRPr="00D876F6">
        <w:rPr>
          <w:rFonts w:ascii="Garamond" w:hAnsi="Garamond"/>
          <w:sz w:val="24"/>
        </w:rPr>
        <w:t xml:space="preserve">&gt; (consulté le 10/07/2013). </w:t>
      </w:r>
    </w:p>
    <w:p w14:paraId="30BB1AFF" w14:textId="77777777" w:rsidR="000D582C" w:rsidRPr="00D876F6" w:rsidRDefault="000D582C" w:rsidP="000D582C">
      <w:pPr>
        <w:pStyle w:val="Notedebasd"/>
        <w:spacing w:line="480" w:lineRule="auto"/>
        <w:jc w:val="both"/>
        <w:rPr>
          <w:rFonts w:ascii="Garamond" w:hAnsi="Garamond"/>
          <w:sz w:val="24"/>
        </w:rPr>
      </w:pPr>
      <w:r w:rsidRPr="00D876F6">
        <w:rPr>
          <w:rFonts w:ascii="Garamond" w:hAnsi="Garamond"/>
          <w:sz w:val="24"/>
        </w:rPr>
        <w:t xml:space="preserve">Colas-Blaise, M. 2011. « De la citation visuelle à la translation </w:t>
      </w:r>
      <w:proofErr w:type="spellStart"/>
      <w:r w:rsidRPr="00D876F6">
        <w:rPr>
          <w:rFonts w:ascii="Garamond" w:hAnsi="Garamond"/>
          <w:sz w:val="24"/>
        </w:rPr>
        <w:t>intermédiatique</w:t>
      </w:r>
      <w:proofErr w:type="spellEnd"/>
      <w:r w:rsidRPr="00D876F6">
        <w:rPr>
          <w:rFonts w:ascii="Garamond" w:hAnsi="Garamond"/>
          <w:sz w:val="24"/>
        </w:rPr>
        <w:t xml:space="preserve">. Éléments pour une approche sémiotique ». </w:t>
      </w:r>
      <w:r w:rsidRPr="00D876F6">
        <w:rPr>
          <w:rFonts w:ascii="Garamond" w:hAnsi="Garamond"/>
          <w:i/>
          <w:sz w:val="24"/>
        </w:rPr>
        <w:t>Citations 1. Citer à travers les formes. Intersémiotique de la citation</w:t>
      </w:r>
      <w:r w:rsidRPr="00D876F6">
        <w:rPr>
          <w:rFonts w:ascii="Garamond" w:hAnsi="Garamond"/>
          <w:sz w:val="24"/>
        </w:rPr>
        <w:t xml:space="preserve">, sous la direction d’A. Jaubert, J. M. </w:t>
      </w:r>
      <w:proofErr w:type="spellStart"/>
      <w:r w:rsidRPr="00D876F6">
        <w:rPr>
          <w:rFonts w:ascii="Garamond" w:hAnsi="Garamond"/>
          <w:sz w:val="24"/>
        </w:rPr>
        <w:t>López</w:t>
      </w:r>
      <w:proofErr w:type="spellEnd"/>
      <w:r w:rsidRPr="00D876F6">
        <w:rPr>
          <w:rFonts w:ascii="Garamond" w:hAnsi="Garamond"/>
          <w:sz w:val="24"/>
        </w:rPr>
        <w:t xml:space="preserve"> </w:t>
      </w:r>
      <w:proofErr w:type="spellStart"/>
      <w:r w:rsidRPr="00D876F6">
        <w:rPr>
          <w:rFonts w:ascii="Garamond" w:hAnsi="Garamond"/>
          <w:sz w:val="24"/>
        </w:rPr>
        <w:t>Muñoz</w:t>
      </w:r>
      <w:proofErr w:type="spellEnd"/>
      <w:r w:rsidRPr="00D876F6">
        <w:rPr>
          <w:rFonts w:ascii="Garamond" w:hAnsi="Garamond"/>
          <w:sz w:val="24"/>
        </w:rPr>
        <w:t xml:space="preserve">, S. </w:t>
      </w:r>
      <w:proofErr w:type="spellStart"/>
      <w:r w:rsidRPr="00D876F6">
        <w:rPr>
          <w:rFonts w:ascii="Garamond" w:hAnsi="Garamond"/>
          <w:sz w:val="24"/>
        </w:rPr>
        <w:t>Marnette</w:t>
      </w:r>
      <w:proofErr w:type="spellEnd"/>
      <w:r w:rsidRPr="00D876F6">
        <w:rPr>
          <w:rFonts w:ascii="Garamond" w:hAnsi="Garamond"/>
          <w:sz w:val="24"/>
        </w:rPr>
        <w:t xml:space="preserve">, L. Rosier et C. </w:t>
      </w:r>
      <w:proofErr w:type="spellStart"/>
      <w:r w:rsidRPr="00D876F6">
        <w:rPr>
          <w:rFonts w:ascii="Garamond" w:hAnsi="Garamond"/>
          <w:sz w:val="24"/>
        </w:rPr>
        <w:t>Stolz</w:t>
      </w:r>
      <w:proofErr w:type="spellEnd"/>
      <w:r w:rsidRPr="00D876F6">
        <w:rPr>
          <w:rFonts w:ascii="Garamond" w:hAnsi="Garamond"/>
          <w:sz w:val="24"/>
        </w:rPr>
        <w:t>. Louvain-la-Neuve : Harmattan-</w:t>
      </w:r>
      <w:proofErr w:type="spellStart"/>
      <w:r w:rsidRPr="00D876F6">
        <w:rPr>
          <w:rFonts w:ascii="Garamond" w:hAnsi="Garamond"/>
          <w:sz w:val="24"/>
        </w:rPr>
        <w:t>Academia</w:t>
      </w:r>
      <w:proofErr w:type="spellEnd"/>
      <w:r w:rsidRPr="00D876F6">
        <w:rPr>
          <w:rFonts w:ascii="Garamond" w:hAnsi="Garamond"/>
          <w:sz w:val="24"/>
        </w:rPr>
        <w:t xml:space="preserve"> : 195-209. </w:t>
      </w:r>
    </w:p>
    <w:p w14:paraId="15076E66" w14:textId="77777777" w:rsidR="000D582C" w:rsidRPr="00D876F6" w:rsidRDefault="000D582C" w:rsidP="000D582C">
      <w:pPr>
        <w:pStyle w:val="Notedebasd"/>
        <w:spacing w:line="480" w:lineRule="auto"/>
        <w:jc w:val="both"/>
        <w:rPr>
          <w:rFonts w:ascii="Garamond" w:hAnsi="Garamond"/>
          <w:sz w:val="24"/>
        </w:rPr>
      </w:pPr>
      <w:r w:rsidRPr="00D876F6">
        <w:rPr>
          <w:rFonts w:ascii="Garamond" w:hAnsi="Garamond"/>
          <w:sz w:val="24"/>
        </w:rPr>
        <w:t xml:space="preserve">Colas-Blaise, M. 2012. « Forme de vie et formes de vie ». </w:t>
      </w:r>
      <w:r w:rsidRPr="00D876F6">
        <w:rPr>
          <w:rStyle w:val="majuscule"/>
          <w:rFonts w:ascii="Garamond" w:hAnsi="Garamond"/>
          <w:i/>
          <w:sz w:val="24"/>
        </w:rPr>
        <w:t xml:space="preserve">Actes Sémiotiques </w:t>
      </w:r>
      <w:r w:rsidRPr="00D876F6">
        <w:rPr>
          <w:rStyle w:val="majuscule"/>
          <w:rFonts w:ascii="Garamond" w:hAnsi="Garamond"/>
          <w:sz w:val="24"/>
        </w:rPr>
        <w:t>115</w:t>
      </w:r>
      <w:r w:rsidRPr="00D876F6">
        <w:rPr>
          <w:rStyle w:val="majuscule"/>
          <w:rFonts w:ascii="Garamond" w:hAnsi="Garamond"/>
          <w:i/>
          <w:sz w:val="24"/>
        </w:rPr>
        <w:t xml:space="preserve">. </w:t>
      </w:r>
      <w:r w:rsidRPr="00D876F6">
        <w:rPr>
          <w:rFonts w:ascii="Garamond" w:hAnsi="Garamond"/>
          <w:sz w:val="24"/>
        </w:rPr>
        <w:t xml:space="preserve"> &lt;http://epublications.unilim.fr/revues/as/2631&gt; (consulté le 18/07/2013).</w:t>
      </w:r>
    </w:p>
    <w:p w14:paraId="5922F6A6" w14:textId="77777777" w:rsidR="000D582C" w:rsidRPr="00D876F6" w:rsidRDefault="000D582C" w:rsidP="000D582C">
      <w:pPr>
        <w:pStyle w:val="Notedebasd"/>
        <w:spacing w:line="480" w:lineRule="auto"/>
        <w:jc w:val="both"/>
        <w:rPr>
          <w:rFonts w:ascii="Garamond" w:hAnsi="Garamond"/>
          <w:sz w:val="24"/>
        </w:rPr>
      </w:pPr>
      <w:r w:rsidRPr="00D876F6">
        <w:rPr>
          <w:rFonts w:ascii="Garamond" w:hAnsi="Garamond"/>
          <w:sz w:val="24"/>
        </w:rPr>
        <w:t xml:space="preserve">Croce, B. 2006. </w:t>
      </w:r>
      <w:r w:rsidRPr="00D876F6">
        <w:rPr>
          <w:rFonts w:ascii="Garamond" w:hAnsi="Garamond"/>
          <w:i/>
          <w:sz w:val="24"/>
        </w:rPr>
        <w:t>Thèses fondamentales pour une esthétique comme science de l’expression et linguistique générale</w:t>
      </w:r>
      <w:r w:rsidRPr="00D876F6">
        <w:rPr>
          <w:rFonts w:ascii="Garamond" w:hAnsi="Garamond"/>
          <w:sz w:val="24"/>
        </w:rPr>
        <w:t xml:space="preserve">. Traduit par P. </w:t>
      </w:r>
      <w:proofErr w:type="spellStart"/>
      <w:r w:rsidRPr="00D876F6">
        <w:rPr>
          <w:rFonts w:ascii="Garamond" w:hAnsi="Garamond"/>
          <w:sz w:val="24"/>
        </w:rPr>
        <w:t>Gabellone</w:t>
      </w:r>
      <w:proofErr w:type="spellEnd"/>
      <w:r w:rsidRPr="00D876F6">
        <w:rPr>
          <w:rFonts w:ascii="Garamond" w:hAnsi="Garamond"/>
          <w:sz w:val="24"/>
        </w:rPr>
        <w:t xml:space="preserve">. Nîmes : Champ social éditions. [1900].  </w:t>
      </w:r>
    </w:p>
    <w:p w14:paraId="2D5D35F7" w14:textId="77777777" w:rsidR="000D582C" w:rsidRPr="00D876F6" w:rsidRDefault="000D582C" w:rsidP="000D582C">
      <w:pPr>
        <w:pStyle w:val="Notedebasd"/>
        <w:spacing w:line="480" w:lineRule="auto"/>
        <w:jc w:val="both"/>
        <w:rPr>
          <w:rFonts w:ascii="Garamond" w:hAnsi="Garamond"/>
          <w:sz w:val="24"/>
        </w:rPr>
      </w:pPr>
      <w:r w:rsidRPr="00D876F6">
        <w:rPr>
          <w:rFonts w:ascii="Garamond" w:hAnsi="Garamond"/>
          <w:sz w:val="24"/>
        </w:rPr>
        <w:t xml:space="preserve">Croce, B. 2010. </w:t>
      </w:r>
      <w:r w:rsidRPr="00D876F6">
        <w:rPr>
          <w:rFonts w:ascii="Garamond" w:hAnsi="Garamond"/>
          <w:i/>
          <w:sz w:val="24"/>
        </w:rPr>
        <w:t xml:space="preserve">Esthétique comme science de l’expression et linguistique générale. </w:t>
      </w:r>
      <w:r w:rsidRPr="00D876F6">
        <w:rPr>
          <w:rFonts w:ascii="Garamond" w:hAnsi="Garamond"/>
          <w:sz w:val="24"/>
        </w:rPr>
        <w:t>Traduit par H. Bigot sur la 2</w:t>
      </w:r>
      <w:r w:rsidRPr="00D876F6">
        <w:rPr>
          <w:rFonts w:ascii="Garamond" w:hAnsi="Garamond"/>
          <w:sz w:val="24"/>
          <w:vertAlign w:val="superscript"/>
        </w:rPr>
        <w:t>e</w:t>
      </w:r>
      <w:r w:rsidRPr="00D876F6">
        <w:rPr>
          <w:rFonts w:ascii="Garamond" w:hAnsi="Garamond"/>
          <w:sz w:val="24"/>
        </w:rPr>
        <w:t xml:space="preserve"> édition italienne. </w:t>
      </w:r>
      <w:proofErr w:type="spellStart"/>
      <w:r w:rsidRPr="00D876F6">
        <w:rPr>
          <w:rFonts w:ascii="Garamond" w:hAnsi="Garamond"/>
          <w:sz w:val="24"/>
        </w:rPr>
        <w:t>Nabu</w:t>
      </w:r>
      <w:proofErr w:type="spellEnd"/>
      <w:r w:rsidRPr="00D876F6">
        <w:rPr>
          <w:rFonts w:ascii="Garamond" w:hAnsi="Garamond"/>
          <w:sz w:val="24"/>
        </w:rPr>
        <w:t xml:space="preserve"> Presse. [1902].  </w:t>
      </w:r>
    </w:p>
    <w:p w14:paraId="6BEC21A4" w14:textId="77777777" w:rsidR="000D582C" w:rsidRPr="00D876F6" w:rsidRDefault="000D582C" w:rsidP="000D582C">
      <w:pPr>
        <w:pStyle w:val="Notedebasd"/>
        <w:spacing w:line="480" w:lineRule="auto"/>
        <w:jc w:val="both"/>
        <w:rPr>
          <w:rFonts w:ascii="Garamond" w:hAnsi="Garamond"/>
          <w:sz w:val="24"/>
        </w:rPr>
      </w:pPr>
      <w:proofErr w:type="spellStart"/>
      <w:r w:rsidRPr="00D876F6">
        <w:rPr>
          <w:rFonts w:ascii="Garamond" w:hAnsi="Garamond"/>
          <w:sz w:val="24"/>
        </w:rPr>
        <w:t>Danblon</w:t>
      </w:r>
      <w:proofErr w:type="spellEnd"/>
      <w:r w:rsidRPr="00D876F6">
        <w:rPr>
          <w:rFonts w:ascii="Garamond" w:hAnsi="Garamond"/>
          <w:sz w:val="24"/>
        </w:rPr>
        <w:t xml:space="preserve">, E. 2001. « La rationalité du discours épidictique ». Dans </w:t>
      </w:r>
      <w:r w:rsidRPr="00D876F6">
        <w:rPr>
          <w:rFonts w:ascii="Garamond" w:hAnsi="Garamond"/>
          <w:i/>
          <w:sz w:val="24"/>
        </w:rPr>
        <w:t>La mise en scène des valeurs. La rhétorique de l’éloge et du blâme</w:t>
      </w:r>
      <w:r w:rsidRPr="00D876F6">
        <w:rPr>
          <w:rFonts w:ascii="Garamond" w:hAnsi="Garamond"/>
          <w:sz w:val="24"/>
        </w:rPr>
        <w:t xml:space="preserve">, sous la direction de M. </w:t>
      </w:r>
      <w:proofErr w:type="spellStart"/>
      <w:r w:rsidRPr="00D876F6">
        <w:rPr>
          <w:rFonts w:ascii="Garamond" w:hAnsi="Garamond"/>
          <w:sz w:val="24"/>
        </w:rPr>
        <w:t>Dominicy</w:t>
      </w:r>
      <w:proofErr w:type="spellEnd"/>
      <w:r w:rsidRPr="00D876F6">
        <w:rPr>
          <w:rFonts w:ascii="Garamond" w:hAnsi="Garamond"/>
          <w:sz w:val="24"/>
        </w:rPr>
        <w:t xml:space="preserve"> et M. Frédéric. Lausanne : </w:t>
      </w:r>
      <w:proofErr w:type="spellStart"/>
      <w:r w:rsidRPr="00D876F6">
        <w:rPr>
          <w:rFonts w:ascii="Garamond" w:hAnsi="Garamond"/>
          <w:sz w:val="24"/>
        </w:rPr>
        <w:t>Delachaux</w:t>
      </w:r>
      <w:proofErr w:type="spellEnd"/>
      <w:r w:rsidRPr="00D876F6">
        <w:rPr>
          <w:rFonts w:ascii="Garamond" w:hAnsi="Garamond"/>
          <w:sz w:val="24"/>
        </w:rPr>
        <w:t xml:space="preserve"> et </w:t>
      </w:r>
      <w:proofErr w:type="spellStart"/>
      <w:r w:rsidRPr="00D876F6">
        <w:rPr>
          <w:rFonts w:ascii="Garamond" w:hAnsi="Garamond"/>
          <w:sz w:val="24"/>
        </w:rPr>
        <w:t>Niestlé</w:t>
      </w:r>
      <w:proofErr w:type="spellEnd"/>
      <w:r w:rsidRPr="00D876F6">
        <w:rPr>
          <w:rFonts w:ascii="Garamond" w:hAnsi="Garamond"/>
          <w:sz w:val="24"/>
        </w:rPr>
        <w:t> : 19-47.</w:t>
      </w:r>
    </w:p>
    <w:p w14:paraId="5CD37368" w14:textId="77777777" w:rsidR="000D582C" w:rsidRPr="00D876F6" w:rsidRDefault="000D582C" w:rsidP="000D582C">
      <w:pPr>
        <w:pStyle w:val="Notedebasd"/>
        <w:spacing w:line="480" w:lineRule="auto"/>
        <w:jc w:val="both"/>
        <w:rPr>
          <w:rFonts w:ascii="Garamond" w:hAnsi="Garamond"/>
          <w:sz w:val="24"/>
        </w:rPr>
      </w:pPr>
      <w:proofErr w:type="spellStart"/>
      <w:r w:rsidRPr="00D876F6">
        <w:rPr>
          <w:rFonts w:ascii="Garamond" w:hAnsi="Garamond"/>
          <w:sz w:val="24"/>
        </w:rPr>
        <w:t>Davallon</w:t>
      </w:r>
      <w:proofErr w:type="spellEnd"/>
      <w:r w:rsidRPr="00D876F6">
        <w:rPr>
          <w:rFonts w:ascii="Garamond" w:hAnsi="Garamond"/>
          <w:sz w:val="24"/>
        </w:rPr>
        <w:t xml:space="preserve">, J. 1999. </w:t>
      </w:r>
      <w:r w:rsidRPr="00D876F6">
        <w:rPr>
          <w:rFonts w:ascii="Garamond" w:hAnsi="Garamond"/>
          <w:i/>
          <w:sz w:val="24"/>
        </w:rPr>
        <w:t>L’exposition à l’œuvre</w:t>
      </w:r>
      <w:r w:rsidRPr="00D876F6">
        <w:rPr>
          <w:rFonts w:ascii="Garamond" w:hAnsi="Garamond"/>
          <w:sz w:val="24"/>
        </w:rPr>
        <w:t xml:space="preserve">. Paris : L’Harmattan. </w:t>
      </w:r>
    </w:p>
    <w:p w14:paraId="36FF4D1A" w14:textId="77777777" w:rsidR="000D582C" w:rsidRPr="00D876F6" w:rsidRDefault="000D582C" w:rsidP="000D582C">
      <w:pPr>
        <w:pStyle w:val="Notedebasd"/>
        <w:spacing w:line="480" w:lineRule="auto"/>
        <w:jc w:val="both"/>
        <w:rPr>
          <w:rFonts w:ascii="Garamond" w:hAnsi="Garamond"/>
          <w:sz w:val="24"/>
        </w:rPr>
      </w:pPr>
      <w:r w:rsidRPr="00D876F6">
        <w:rPr>
          <w:rFonts w:ascii="Garamond" w:hAnsi="Garamond"/>
          <w:sz w:val="24"/>
        </w:rPr>
        <w:t xml:space="preserve">Deleuze, G. 2002. </w:t>
      </w:r>
      <w:r w:rsidRPr="00D876F6">
        <w:rPr>
          <w:rFonts w:ascii="Garamond" w:hAnsi="Garamond"/>
          <w:i/>
          <w:sz w:val="24"/>
        </w:rPr>
        <w:t xml:space="preserve">L’île déserte. Textes et entretiens 1953-1974. </w:t>
      </w:r>
      <w:r w:rsidRPr="00D876F6">
        <w:rPr>
          <w:rFonts w:ascii="Garamond" w:hAnsi="Garamond"/>
          <w:sz w:val="24"/>
        </w:rPr>
        <w:t xml:space="preserve">Paris : Les Éditions de Minuit. </w:t>
      </w:r>
    </w:p>
    <w:p w14:paraId="7B3D9CA2" w14:textId="77777777" w:rsidR="000D582C" w:rsidRPr="00D876F6" w:rsidRDefault="000D582C" w:rsidP="000D582C">
      <w:pPr>
        <w:pStyle w:val="Notedebasd"/>
        <w:spacing w:line="480" w:lineRule="auto"/>
        <w:jc w:val="both"/>
        <w:rPr>
          <w:rFonts w:ascii="Garamond" w:hAnsi="Garamond"/>
          <w:sz w:val="24"/>
        </w:rPr>
      </w:pPr>
      <w:r w:rsidRPr="00D876F6">
        <w:rPr>
          <w:rFonts w:ascii="Garamond" w:hAnsi="Garamond"/>
          <w:sz w:val="24"/>
        </w:rPr>
        <w:t xml:space="preserve">Focillon, H. 2010. </w:t>
      </w:r>
      <w:r w:rsidRPr="00D876F6">
        <w:rPr>
          <w:rFonts w:ascii="Garamond" w:hAnsi="Garamond"/>
          <w:i/>
          <w:sz w:val="24"/>
        </w:rPr>
        <w:t>Vie des formes</w:t>
      </w:r>
      <w:r w:rsidRPr="00D876F6">
        <w:rPr>
          <w:rFonts w:ascii="Garamond" w:hAnsi="Garamond"/>
          <w:sz w:val="24"/>
        </w:rPr>
        <w:t xml:space="preserve">. Paris : PUF. </w:t>
      </w:r>
      <w:r w:rsidRPr="00D876F6">
        <w:rPr>
          <w:rFonts w:ascii="Garamond" w:hAnsi="Garamond" w:cs="Cambria"/>
          <w:sz w:val="24"/>
        </w:rPr>
        <w:t xml:space="preserve">[1943]. </w:t>
      </w:r>
      <w:r w:rsidRPr="00D876F6">
        <w:rPr>
          <w:rFonts w:ascii="Garamond" w:hAnsi="Garamond"/>
          <w:sz w:val="24"/>
        </w:rPr>
        <w:t xml:space="preserve"> </w:t>
      </w:r>
    </w:p>
    <w:p w14:paraId="05AEE9EB" w14:textId="77777777" w:rsidR="000D582C" w:rsidRPr="00D876F6" w:rsidRDefault="000D582C" w:rsidP="000D582C">
      <w:pPr>
        <w:pStyle w:val="Notedebasd"/>
        <w:spacing w:line="480" w:lineRule="auto"/>
        <w:jc w:val="both"/>
        <w:rPr>
          <w:rFonts w:ascii="Garamond" w:hAnsi="Garamond"/>
          <w:sz w:val="24"/>
        </w:rPr>
      </w:pPr>
      <w:proofErr w:type="spellStart"/>
      <w:r w:rsidRPr="00D876F6">
        <w:rPr>
          <w:rFonts w:ascii="Garamond" w:hAnsi="Garamond"/>
          <w:sz w:val="24"/>
        </w:rPr>
        <w:t>Fontanille</w:t>
      </w:r>
      <w:proofErr w:type="spellEnd"/>
      <w:r w:rsidRPr="00D876F6">
        <w:rPr>
          <w:rFonts w:ascii="Garamond" w:hAnsi="Garamond"/>
          <w:sz w:val="24"/>
        </w:rPr>
        <w:t xml:space="preserve">, J. 2003a. </w:t>
      </w:r>
      <w:r w:rsidRPr="00D876F6">
        <w:rPr>
          <w:rFonts w:ascii="Garamond" w:hAnsi="Garamond"/>
          <w:i/>
          <w:sz w:val="24"/>
        </w:rPr>
        <w:t>Sémiotique du discours</w:t>
      </w:r>
      <w:r w:rsidRPr="00D876F6">
        <w:rPr>
          <w:rFonts w:ascii="Garamond" w:hAnsi="Garamond"/>
          <w:sz w:val="24"/>
        </w:rPr>
        <w:t xml:space="preserve">. Limoges : PULIM. [1998]. </w:t>
      </w:r>
    </w:p>
    <w:p w14:paraId="2250819D" w14:textId="77777777" w:rsidR="000D582C" w:rsidRPr="00D876F6" w:rsidRDefault="000D582C" w:rsidP="000D582C">
      <w:pPr>
        <w:pStyle w:val="Notedebasd"/>
        <w:spacing w:line="480" w:lineRule="auto"/>
        <w:jc w:val="both"/>
        <w:rPr>
          <w:rFonts w:ascii="Garamond" w:hAnsi="Garamond"/>
          <w:sz w:val="24"/>
        </w:rPr>
      </w:pPr>
      <w:proofErr w:type="spellStart"/>
      <w:r w:rsidRPr="00D876F6">
        <w:rPr>
          <w:rFonts w:ascii="Garamond" w:hAnsi="Garamond"/>
          <w:sz w:val="24"/>
        </w:rPr>
        <w:t>Fontanille</w:t>
      </w:r>
      <w:proofErr w:type="spellEnd"/>
      <w:r w:rsidRPr="00D876F6">
        <w:rPr>
          <w:rFonts w:ascii="Garamond" w:hAnsi="Garamond"/>
          <w:sz w:val="24"/>
        </w:rPr>
        <w:t xml:space="preserve">, J. 2003b. « Énonciation et modélisation ». </w:t>
      </w:r>
      <w:r w:rsidRPr="00D876F6">
        <w:rPr>
          <w:rFonts w:ascii="Garamond" w:hAnsi="Garamond"/>
          <w:i/>
          <w:sz w:val="24"/>
        </w:rPr>
        <w:t xml:space="preserve">Modèles linguistiques </w:t>
      </w:r>
      <w:r w:rsidRPr="00D876F6">
        <w:rPr>
          <w:rFonts w:ascii="Garamond" w:hAnsi="Garamond"/>
          <w:sz w:val="24"/>
        </w:rPr>
        <w:t xml:space="preserve">XXIV, 1 : 109-133. </w:t>
      </w:r>
      <w:proofErr w:type="spellStart"/>
      <w:r w:rsidRPr="00D876F6">
        <w:rPr>
          <w:rFonts w:ascii="Garamond" w:hAnsi="Garamond"/>
          <w:sz w:val="24"/>
        </w:rPr>
        <w:t>Fontanille</w:t>
      </w:r>
      <w:proofErr w:type="spellEnd"/>
      <w:r w:rsidRPr="00D876F6">
        <w:rPr>
          <w:rFonts w:ascii="Garamond" w:hAnsi="Garamond"/>
          <w:sz w:val="24"/>
        </w:rPr>
        <w:t xml:space="preserve">, J. 2006. « Textes, objets, situations et formes de vie. Les niveaux de pertinence du plan de l’expression dans une sémiotique des cultures ». Dans </w:t>
      </w:r>
      <w:r w:rsidRPr="00D876F6">
        <w:rPr>
          <w:rFonts w:ascii="Garamond" w:hAnsi="Garamond"/>
          <w:i/>
          <w:sz w:val="24"/>
        </w:rPr>
        <w:t xml:space="preserve">La transversalité du sens. Parcours </w:t>
      </w:r>
      <w:r w:rsidRPr="00D876F6">
        <w:rPr>
          <w:rFonts w:ascii="Garamond" w:hAnsi="Garamond"/>
          <w:i/>
          <w:sz w:val="24"/>
        </w:rPr>
        <w:lastRenderedPageBreak/>
        <w:t>sémiotiques</w:t>
      </w:r>
      <w:r w:rsidRPr="00D876F6">
        <w:rPr>
          <w:rFonts w:ascii="Garamond" w:hAnsi="Garamond"/>
          <w:sz w:val="24"/>
        </w:rPr>
        <w:t xml:space="preserve">, sous la direction de J. Alonso, D. Bertrand, M. </w:t>
      </w:r>
      <w:proofErr w:type="spellStart"/>
      <w:r w:rsidRPr="00D876F6">
        <w:rPr>
          <w:rFonts w:ascii="Garamond" w:hAnsi="Garamond"/>
          <w:sz w:val="24"/>
        </w:rPr>
        <w:t>Costantini</w:t>
      </w:r>
      <w:proofErr w:type="spellEnd"/>
      <w:r w:rsidRPr="00D876F6">
        <w:rPr>
          <w:rFonts w:ascii="Garamond" w:hAnsi="Garamond"/>
          <w:sz w:val="24"/>
        </w:rPr>
        <w:t xml:space="preserve"> et S. </w:t>
      </w:r>
      <w:proofErr w:type="spellStart"/>
      <w:r w:rsidRPr="00D876F6">
        <w:rPr>
          <w:rFonts w:ascii="Garamond" w:hAnsi="Garamond"/>
          <w:sz w:val="24"/>
        </w:rPr>
        <w:t>Dambrine</w:t>
      </w:r>
      <w:proofErr w:type="spellEnd"/>
      <w:r w:rsidRPr="00D876F6">
        <w:rPr>
          <w:rFonts w:ascii="Garamond" w:hAnsi="Garamond"/>
          <w:sz w:val="24"/>
        </w:rPr>
        <w:t xml:space="preserve">. Paris : PUV, Saint-Denis : 213-240. </w:t>
      </w:r>
    </w:p>
    <w:p w14:paraId="05892214" w14:textId="77777777" w:rsidR="000D582C" w:rsidRPr="00D876F6" w:rsidRDefault="000D582C" w:rsidP="000D582C">
      <w:pPr>
        <w:pStyle w:val="Notedebasd"/>
        <w:spacing w:line="480" w:lineRule="auto"/>
        <w:jc w:val="both"/>
        <w:rPr>
          <w:rFonts w:ascii="Garamond" w:hAnsi="Garamond"/>
          <w:sz w:val="24"/>
        </w:rPr>
      </w:pPr>
      <w:r w:rsidRPr="00D876F6">
        <w:rPr>
          <w:rFonts w:ascii="Garamond" w:hAnsi="Garamond"/>
          <w:sz w:val="24"/>
        </w:rPr>
        <w:t xml:space="preserve">Gallois, C. 2012. « Entretien avec </w:t>
      </w:r>
      <w:proofErr w:type="spellStart"/>
      <w:r w:rsidRPr="00D876F6">
        <w:rPr>
          <w:rFonts w:ascii="Garamond" w:hAnsi="Garamond"/>
          <w:sz w:val="24"/>
        </w:rPr>
        <w:t>Sanja</w:t>
      </w:r>
      <w:proofErr w:type="spellEnd"/>
      <w:r w:rsidRPr="00D876F6">
        <w:rPr>
          <w:rFonts w:ascii="Garamond" w:hAnsi="Garamond"/>
          <w:sz w:val="24"/>
        </w:rPr>
        <w:t xml:space="preserve"> </w:t>
      </w:r>
      <w:proofErr w:type="spellStart"/>
      <w:r w:rsidRPr="00D876F6">
        <w:rPr>
          <w:rFonts w:ascii="Garamond" w:hAnsi="Garamond"/>
          <w:sz w:val="24"/>
        </w:rPr>
        <w:t>Ivekovi</w:t>
      </w:r>
      <w:r w:rsidRPr="00D876F6">
        <w:rPr>
          <w:rFonts w:ascii="Times New Roman CE" w:hAnsi="Times New Roman CE" w:cs="Times New Roman CE"/>
        </w:rPr>
        <w:t>ć</w:t>
      </w:r>
      <w:proofErr w:type="spellEnd"/>
      <w:r w:rsidRPr="00D876F6">
        <w:rPr>
          <w:rFonts w:ascii="Garamond" w:hAnsi="Garamond"/>
          <w:sz w:val="24"/>
        </w:rPr>
        <w:t xml:space="preserve"> ». Dans </w:t>
      </w:r>
      <w:proofErr w:type="spellStart"/>
      <w:r w:rsidRPr="00D876F6">
        <w:rPr>
          <w:rFonts w:ascii="Garamond" w:hAnsi="Garamond"/>
          <w:i/>
          <w:sz w:val="24"/>
        </w:rPr>
        <w:t>Sanja</w:t>
      </w:r>
      <w:proofErr w:type="spellEnd"/>
      <w:r w:rsidRPr="00D876F6">
        <w:rPr>
          <w:rFonts w:ascii="Garamond" w:hAnsi="Garamond"/>
          <w:i/>
          <w:sz w:val="24"/>
        </w:rPr>
        <w:t xml:space="preserve"> </w:t>
      </w:r>
      <w:proofErr w:type="spellStart"/>
      <w:r w:rsidRPr="00D876F6">
        <w:rPr>
          <w:rFonts w:ascii="Garamond" w:hAnsi="Garamond"/>
          <w:i/>
          <w:sz w:val="24"/>
        </w:rPr>
        <w:t>Ivekovi</w:t>
      </w:r>
      <w:r w:rsidRPr="00D876F6">
        <w:rPr>
          <w:rFonts w:ascii="Times New Roman CE" w:hAnsi="Times New Roman CE" w:cs="Times New Roman CE"/>
          <w:i/>
        </w:rPr>
        <w:t>ć</w:t>
      </w:r>
      <w:proofErr w:type="spellEnd"/>
      <w:r w:rsidRPr="00D876F6">
        <w:rPr>
          <w:rFonts w:ascii="Garamond" w:hAnsi="Garamond"/>
          <w:sz w:val="24"/>
        </w:rPr>
        <w:t xml:space="preserve">. Lady Rosa of Luxembourg, sous la direction d’E. </w:t>
      </w:r>
      <w:proofErr w:type="spellStart"/>
      <w:r w:rsidRPr="00D876F6">
        <w:rPr>
          <w:rFonts w:ascii="Garamond" w:hAnsi="Garamond"/>
          <w:sz w:val="24"/>
        </w:rPr>
        <w:t>Lunghi</w:t>
      </w:r>
      <w:proofErr w:type="spellEnd"/>
      <w:r w:rsidRPr="00D876F6">
        <w:rPr>
          <w:rFonts w:ascii="Garamond" w:hAnsi="Garamond"/>
          <w:sz w:val="24"/>
        </w:rPr>
        <w:t xml:space="preserve">. Luxembourg : </w:t>
      </w:r>
      <w:proofErr w:type="spellStart"/>
      <w:r w:rsidRPr="00D876F6">
        <w:rPr>
          <w:rFonts w:ascii="Garamond" w:hAnsi="Garamond"/>
          <w:sz w:val="24"/>
        </w:rPr>
        <w:t>Mudam</w:t>
      </w:r>
      <w:proofErr w:type="spellEnd"/>
      <w:r w:rsidRPr="00D876F6">
        <w:rPr>
          <w:rFonts w:ascii="Garamond" w:hAnsi="Garamond"/>
          <w:sz w:val="24"/>
        </w:rPr>
        <w:t xml:space="preserve"> Éditions : 77-81.  </w:t>
      </w:r>
    </w:p>
    <w:p w14:paraId="78ED1C06" w14:textId="77777777" w:rsidR="000D582C" w:rsidRPr="00D876F6" w:rsidRDefault="000D582C" w:rsidP="000D582C">
      <w:pPr>
        <w:pStyle w:val="Notedebasd"/>
        <w:spacing w:line="480" w:lineRule="auto"/>
        <w:jc w:val="both"/>
        <w:rPr>
          <w:rFonts w:ascii="Garamond" w:hAnsi="Garamond"/>
          <w:sz w:val="24"/>
        </w:rPr>
      </w:pPr>
      <w:r w:rsidRPr="00D876F6">
        <w:rPr>
          <w:rFonts w:ascii="Garamond" w:hAnsi="Garamond"/>
          <w:sz w:val="24"/>
        </w:rPr>
        <w:t xml:space="preserve">Genette, G. 1987. </w:t>
      </w:r>
      <w:r w:rsidRPr="00D876F6">
        <w:rPr>
          <w:rFonts w:ascii="Garamond" w:hAnsi="Garamond"/>
          <w:i/>
          <w:sz w:val="24"/>
        </w:rPr>
        <w:t>Seuils</w:t>
      </w:r>
      <w:r w:rsidRPr="00D876F6">
        <w:rPr>
          <w:rFonts w:ascii="Garamond" w:hAnsi="Garamond"/>
          <w:sz w:val="24"/>
        </w:rPr>
        <w:t xml:space="preserve">. Paris : Seuil. </w:t>
      </w:r>
    </w:p>
    <w:p w14:paraId="3B590C50" w14:textId="77777777" w:rsidR="000D582C" w:rsidRPr="00D876F6" w:rsidRDefault="000D582C" w:rsidP="000D582C">
      <w:pPr>
        <w:pStyle w:val="Notedebasd"/>
        <w:spacing w:line="480" w:lineRule="auto"/>
        <w:jc w:val="both"/>
        <w:rPr>
          <w:rFonts w:ascii="Garamond" w:hAnsi="Garamond"/>
          <w:sz w:val="24"/>
        </w:rPr>
      </w:pPr>
      <w:r w:rsidRPr="00D876F6">
        <w:rPr>
          <w:rFonts w:ascii="Garamond" w:hAnsi="Garamond"/>
          <w:sz w:val="24"/>
        </w:rPr>
        <w:t xml:space="preserve">Genette, G. 2010. </w:t>
      </w:r>
      <w:r w:rsidRPr="00D876F6">
        <w:rPr>
          <w:rFonts w:ascii="Garamond" w:hAnsi="Garamond"/>
          <w:i/>
          <w:sz w:val="24"/>
        </w:rPr>
        <w:t xml:space="preserve">L’œuvre de l’art. </w:t>
      </w:r>
      <w:r w:rsidRPr="00D876F6">
        <w:rPr>
          <w:rFonts w:ascii="Garamond" w:hAnsi="Garamond"/>
          <w:sz w:val="24"/>
        </w:rPr>
        <w:t>Paris : Éditions du Seuil. [1994, 1997].</w:t>
      </w:r>
    </w:p>
    <w:p w14:paraId="623A35E6" w14:textId="77777777" w:rsidR="000D582C" w:rsidRPr="00D876F6" w:rsidRDefault="000D582C" w:rsidP="000D582C">
      <w:pPr>
        <w:pStyle w:val="Notedebasd"/>
        <w:spacing w:line="480" w:lineRule="auto"/>
        <w:jc w:val="both"/>
        <w:rPr>
          <w:rFonts w:ascii="Garamond" w:hAnsi="Garamond"/>
          <w:sz w:val="24"/>
        </w:rPr>
      </w:pPr>
      <w:r w:rsidRPr="00D876F6">
        <w:rPr>
          <w:rFonts w:ascii="Garamond" w:hAnsi="Garamond"/>
          <w:sz w:val="24"/>
        </w:rPr>
        <w:t xml:space="preserve">Goodman, N. 1990. </w:t>
      </w:r>
      <w:r w:rsidRPr="00D876F6">
        <w:rPr>
          <w:rFonts w:ascii="Garamond" w:hAnsi="Garamond"/>
          <w:i/>
          <w:sz w:val="24"/>
        </w:rPr>
        <w:t xml:space="preserve">Langages de l’art. </w:t>
      </w:r>
      <w:r w:rsidRPr="00D876F6">
        <w:rPr>
          <w:rFonts w:ascii="Garamond" w:hAnsi="Garamond"/>
          <w:sz w:val="24"/>
        </w:rPr>
        <w:t>Traduit par</w:t>
      </w:r>
      <w:r w:rsidRPr="00D876F6">
        <w:rPr>
          <w:rFonts w:ascii="Garamond" w:hAnsi="Garamond"/>
          <w:i/>
          <w:sz w:val="24"/>
        </w:rPr>
        <w:t xml:space="preserve"> </w:t>
      </w:r>
      <w:r w:rsidRPr="00D876F6">
        <w:rPr>
          <w:rFonts w:ascii="Garamond" w:hAnsi="Garamond"/>
          <w:sz w:val="24"/>
        </w:rPr>
        <w:t xml:space="preserve">J. </w:t>
      </w:r>
      <w:proofErr w:type="spellStart"/>
      <w:r w:rsidRPr="00D876F6">
        <w:rPr>
          <w:rFonts w:ascii="Garamond" w:hAnsi="Garamond"/>
          <w:sz w:val="24"/>
        </w:rPr>
        <w:t>Morizot</w:t>
      </w:r>
      <w:proofErr w:type="spellEnd"/>
      <w:r w:rsidRPr="00D876F6">
        <w:rPr>
          <w:rFonts w:ascii="Garamond" w:hAnsi="Garamond"/>
          <w:sz w:val="24"/>
        </w:rPr>
        <w:t xml:space="preserve">. Nîmes : Éditions Jacqueline Chambon. [1976]. </w:t>
      </w:r>
    </w:p>
    <w:p w14:paraId="6E32946A" w14:textId="77777777" w:rsidR="000D582C" w:rsidRPr="00D876F6" w:rsidRDefault="000D582C" w:rsidP="000D582C">
      <w:pPr>
        <w:pStyle w:val="Notedebasd"/>
        <w:spacing w:line="480" w:lineRule="auto"/>
        <w:jc w:val="both"/>
        <w:rPr>
          <w:rFonts w:ascii="Garamond" w:hAnsi="Garamond"/>
          <w:sz w:val="24"/>
        </w:rPr>
      </w:pPr>
      <w:proofErr w:type="spellStart"/>
      <w:r w:rsidRPr="00D876F6">
        <w:rPr>
          <w:rFonts w:ascii="Garamond" w:hAnsi="Garamond"/>
          <w:sz w:val="24"/>
        </w:rPr>
        <w:t>Hélias</w:t>
      </w:r>
      <w:proofErr w:type="spellEnd"/>
      <w:r w:rsidRPr="00D876F6">
        <w:rPr>
          <w:rFonts w:ascii="Garamond" w:hAnsi="Garamond"/>
          <w:sz w:val="24"/>
        </w:rPr>
        <w:t xml:space="preserve">, Y. 1979. « Pour une sémiologie politique des monuments aux morts ». </w:t>
      </w:r>
      <w:r w:rsidRPr="00D876F6">
        <w:rPr>
          <w:rFonts w:ascii="Garamond" w:hAnsi="Garamond"/>
          <w:i/>
          <w:sz w:val="24"/>
        </w:rPr>
        <w:t>Revue française de science</w:t>
      </w:r>
      <w:r w:rsidRPr="00D876F6">
        <w:rPr>
          <w:rFonts w:ascii="Garamond" w:hAnsi="Garamond"/>
          <w:sz w:val="24"/>
        </w:rPr>
        <w:t xml:space="preserve"> </w:t>
      </w:r>
      <w:r w:rsidRPr="00D876F6">
        <w:rPr>
          <w:rFonts w:ascii="Garamond" w:hAnsi="Garamond"/>
          <w:i/>
          <w:sz w:val="24"/>
        </w:rPr>
        <w:t>politique</w:t>
      </w:r>
      <w:r w:rsidRPr="00D876F6">
        <w:rPr>
          <w:rFonts w:ascii="Garamond" w:hAnsi="Garamond"/>
          <w:sz w:val="24"/>
        </w:rPr>
        <w:t xml:space="preserve"> 4-5 : 739-759. </w:t>
      </w:r>
    </w:p>
    <w:p w14:paraId="25749AE0" w14:textId="77777777" w:rsidR="000D582C" w:rsidRPr="00D876F6" w:rsidRDefault="000D582C" w:rsidP="000D582C">
      <w:pPr>
        <w:pStyle w:val="Notedebasd"/>
        <w:spacing w:line="480" w:lineRule="auto"/>
        <w:jc w:val="both"/>
        <w:rPr>
          <w:rFonts w:ascii="Garamond" w:hAnsi="Garamond" w:cs="Big Caslon"/>
          <w:sz w:val="24"/>
        </w:rPr>
      </w:pPr>
      <w:r w:rsidRPr="00D876F6">
        <w:rPr>
          <w:rFonts w:ascii="Garamond" w:hAnsi="Garamond"/>
          <w:sz w:val="24"/>
        </w:rPr>
        <w:t xml:space="preserve">Landowski, </w:t>
      </w:r>
      <w:r w:rsidRPr="00D876F6">
        <w:rPr>
          <w:rFonts w:ascii="Garamond" w:hAnsi="Garamond" w:cs="Big Caslon"/>
          <w:sz w:val="24"/>
        </w:rPr>
        <w:t xml:space="preserve">É. 1989. </w:t>
      </w:r>
      <w:r w:rsidRPr="00D876F6">
        <w:rPr>
          <w:rFonts w:ascii="Garamond" w:hAnsi="Garamond" w:cs="Big Caslon"/>
          <w:i/>
          <w:sz w:val="24"/>
        </w:rPr>
        <w:t>La société réfléchie</w:t>
      </w:r>
      <w:r w:rsidRPr="00D876F6">
        <w:rPr>
          <w:rFonts w:ascii="Garamond" w:hAnsi="Garamond" w:cs="Big Caslon"/>
          <w:sz w:val="24"/>
        </w:rPr>
        <w:t xml:space="preserve">. Paris : Seuil. </w:t>
      </w:r>
    </w:p>
    <w:p w14:paraId="05663A4D" w14:textId="77777777" w:rsidR="000D582C" w:rsidRPr="00D876F6" w:rsidRDefault="000D582C" w:rsidP="000D582C">
      <w:pPr>
        <w:pStyle w:val="Notedebasd"/>
        <w:spacing w:line="480" w:lineRule="auto"/>
        <w:jc w:val="both"/>
        <w:rPr>
          <w:rFonts w:ascii="Garamond" w:hAnsi="Garamond"/>
          <w:sz w:val="24"/>
        </w:rPr>
      </w:pPr>
      <w:proofErr w:type="spellStart"/>
      <w:r w:rsidRPr="00D876F6">
        <w:rPr>
          <w:rFonts w:ascii="Garamond" w:hAnsi="Garamond"/>
          <w:sz w:val="24"/>
        </w:rPr>
        <w:t>Lane</w:t>
      </w:r>
      <w:proofErr w:type="spellEnd"/>
      <w:r w:rsidRPr="00D876F6">
        <w:rPr>
          <w:rFonts w:ascii="Garamond" w:hAnsi="Garamond"/>
          <w:sz w:val="24"/>
        </w:rPr>
        <w:t xml:space="preserve">, P. 2006. « Pour une </w:t>
      </w:r>
      <w:proofErr w:type="spellStart"/>
      <w:r w:rsidRPr="00D876F6">
        <w:rPr>
          <w:rFonts w:ascii="Garamond" w:hAnsi="Garamond"/>
          <w:sz w:val="24"/>
        </w:rPr>
        <w:t>reconception</w:t>
      </w:r>
      <w:proofErr w:type="spellEnd"/>
      <w:r w:rsidRPr="00D876F6">
        <w:rPr>
          <w:rFonts w:ascii="Garamond" w:hAnsi="Garamond"/>
          <w:sz w:val="24"/>
        </w:rPr>
        <w:t xml:space="preserve"> linguistique du paratexte ». Dans </w:t>
      </w:r>
      <w:r w:rsidRPr="00D876F6">
        <w:rPr>
          <w:rFonts w:ascii="Garamond" w:hAnsi="Garamond"/>
          <w:i/>
          <w:sz w:val="24"/>
        </w:rPr>
        <w:t>Des discours aux textes, modèles et analyses</w:t>
      </w:r>
      <w:r w:rsidRPr="00D876F6">
        <w:rPr>
          <w:rFonts w:ascii="Garamond" w:hAnsi="Garamond"/>
          <w:sz w:val="24"/>
        </w:rPr>
        <w:t xml:space="preserve">, sous la direction de P. </w:t>
      </w:r>
      <w:proofErr w:type="spellStart"/>
      <w:r w:rsidRPr="00D876F6">
        <w:rPr>
          <w:rFonts w:ascii="Garamond" w:hAnsi="Garamond"/>
          <w:sz w:val="24"/>
        </w:rPr>
        <w:t>Lane</w:t>
      </w:r>
      <w:proofErr w:type="spellEnd"/>
      <w:r w:rsidRPr="00D876F6">
        <w:rPr>
          <w:rFonts w:ascii="Garamond" w:hAnsi="Garamond"/>
          <w:sz w:val="24"/>
        </w:rPr>
        <w:t>. Rouen : Publications des Universités de Rouen et du Havre : 183-205.</w:t>
      </w:r>
    </w:p>
    <w:p w14:paraId="3DD754EB" w14:textId="77777777" w:rsidR="000D582C" w:rsidRPr="00D876F6" w:rsidRDefault="000D582C" w:rsidP="000D582C">
      <w:pPr>
        <w:pStyle w:val="Notedebasd"/>
        <w:spacing w:line="480" w:lineRule="auto"/>
        <w:jc w:val="both"/>
        <w:rPr>
          <w:rFonts w:ascii="Garamond" w:hAnsi="Garamond"/>
          <w:sz w:val="24"/>
        </w:rPr>
      </w:pPr>
      <w:proofErr w:type="spellStart"/>
      <w:r w:rsidRPr="00D876F6">
        <w:rPr>
          <w:rFonts w:ascii="Garamond" w:hAnsi="Garamond"/>
          <w:sz w:val="24"/>
        </w:rPr>
        <w:t>Majaca</w:t>
      </w:r>
      <w:proofErr w:type="spellEnd"/>
      <w:r w:rsidRPr="00D876F6">
        <w:rPr>
          <w:rFonts w:ascii="Garamond" w:hAnsi="Garamond"/>
          <w:sz w:val="24"/>
        </w:rPr>
        <w:t>, A. 2009. « </w:t>
      </w:r>
      <w:proofErr w:type="spellStart"/>
      <w:r w:rsidRPr="00D876F6">
        <w:rPr>
          <w:rFonts w:ascii="Garamond" w:hAnsi="Garamond"/>
          <w:sz w:val="24"/>
        </w:rPr>
        <w:t>Feminism</w:t>
      </w:r>
      <w:proofErr w:type="spellEnd"/>
      <w:r w:rsidRPr="00D876F6">
        <w:rPr>
          <w:rFonts w:ascii="Garamond" w:hAnsi="Garamond"/>
          <w:sz w:val="24"/>
        </w:rPr>
        <w:t xml:space="preserve">, </w:t>
      </w:r>
      <w:proofErr w:type="spellStart"/>
      <w:r w:rsidRPr="00D876F6">
        <w:rPr>
          <w:rFonts w:ascii="Garamond" w:hAnsi="Garamond"/>
          <w:sz w:val="24"/>
        </w:rPr>
        <w:t>Activism</w:t>
      </w:r>
      <w:proofErr w:type="spellEnd"/>
      <w:r w:rsidRPr="00D876F6">
        <w:rPr>
          <w:rFonts w:ascii="Garamond" w:hAnsi="Garamond"/>
          <w:sz w:val="24"/>
        </w:rPr>
        <w:t xml:space="preserve"> and Historicisation : </w:t>
      </w:r>
      <w:proofErr w:type="spellStart"/>
      <w:r w:rsidRPr="00D876F6">
        <w:rPr>
          <w:rFonts w:ascii="Garamond" w:hAnsi="Garamond"/>
          <w:sz w:val="24"/>
        </w:rPr>
        <w:t>Sanja</w:t>
      </w:r>
      <w:proofErr w:type="spellEnd"/>
      <w:r w:rsidRPr="00D876F6">
        <w:rPr>
          <w:rFonts w:ascii="Garamond" w:hAnsi="Garamond"/>
          <w:sz w:val="24"/>
        </w:rPr>
        <w:t xml:space="preserve"> </w:t>
      </w:r>
      <w:proofErr w:type="spellStart"/>
      <w:r w:rsidRPr="00D876F6">
        <w:rPr>
          <w:rFonts w:ascii="Garamond" w:hAnsi="Garamond"/>
          <w:sz w:val="24"/>
        </w:rPr>
        <w:t>Ivekovi</w:t>
      </w:r>
      <w:r w:rsidRPr="00D876F6">
        <w:rPr>
          <w:rFonts w:ascii="Times New Roman CE" w:hAnsi="Times New Roman CE" w:cs="Times New Roman CE"/>
        </w:rPr>
        <w:t>ć</w:t>
      </w:r>
      <w:proofErr w:type="spellEnd"/>
      <w:r w:rsidRPr="00D876F6">
        <w:rPr>
          <w:rFonts w:ascii="Garamond" w:hAnsi="Garamond"/>
          <w:sz w:val="24"/>
        </w:rPr>
        <w:t xml:space="preserve"> </w:t>
      </w:r>
      <w:proofErr w:type="spellStart"/>
      <w:r w:rsidRPr="00D876F6">
        <w:rPr>
          <w:rFonts w:ascii="Garamond" w:hAnsi="Garamond"/>
          <w:sz w:val="24"/>
        </w:rPr>
        <w:t>Talks</w:t>
      </w:r>
      <w:proofErr w:type="spellEnd"/>
      <w:r w:rsidRPr="00D876F6">
        <w:rPr>
          <w:rFonts w:ascii="Garamond" w:hAnsi="Garamond"/>
          <w:sz w:val="24"/>
        </w:rPr>
        <w:t xml:space="preserve"> to Antonia </w:t>
      </w:r>
      <w:proofErr w:type="spellStart"/>
      <w:r w:rsidRPr="00D876F6">
        <w:rPr>
          <w:rFonts w:ascii="Garamond" w:hAnsi="Garamond"/>
          <w:sz w:val="24"/>
        </w:rPr>
        <w:t>Majaca</w:t>
      </w:r>
      <w:proofErr w:type="spellEnd"/>
      <w:r w:rsidRPr="00D876F6">
        <w:rPr>
          <w:rFonts w:ascii="Garamond" w:hAnsi="Garamond"/>
          <w:sz w:val="24"/>
        </w:rPr>
        <w:t xml:space="preserve"> ». </w:t>
      </w:r>
      <w:proofErr w:type="spellStart"/>
      <w:r w:rsidRPr="00D876F6">
        <w:rPr>
          <w:rFonts w:ascii="Garamond" w:hAnsi="Garamond"/>
          <w:i/>
          <w:sz w:val="24"/>
        </w:rPr>
        <w:t>n.paradoxe</w:t>
      </w:r>
      <w:proofErr w:type="spellEnd"/>
      <w:r w:rsidRPr="00D876F6">
        <w:rPr>
          <w:rFonts w:ascii="Garamond" w:hAnsi="Garamond"/>
          <w:sz w:val="24"/>
        </w:rPr>
        <w:t xml:space="preserve"> 23 : 5-13. </w:t>
      </w:r>
    </w:p>
    <w:p w14:paraId="08E19703" w14:textId="77777777" w:rsidR="000D582C" w:rsidRPr="00D876F6" w:rsidRDefault="000D582C" w:rsidP="000D582C">
      <w:pPr>
        <w:pStyle w:val="Notedebasd"/>
        <w:spacing w:line="480" w:lineRule="auto"/>
        <w:jc w:val="both"/>
        <w:rPr>
          <w:rFonts w:ascii="Garamond" w:hAnsi="Garamond"/>
          <w:sz w:val="24"/>
        </w:rPr>
      </w:pPr>
      <w:proofErr w:type="spellStart"/>
      <w:r w:rsidRPr="00D876F6">
        <w:rPr>
          <w:rFonts w:ascii="Garamond" w:hAnsi="Garamond"/>
          <w:sz w:val="24"/>
        </w:rPr>
        <w:t>Margue</w:t>
      </w:r>
      <w:proofErr w:type="spellEnd"/>
      <w:r w:rsidRPr="00D876F6">
        <w:rPr>
          <w:rFonts w:ascii="Garamond" w:hAnsi="Garamond"/>
          <w:sz w:val="24"/>
        </w:rPr>
        <w:t xml:space="preserve">, M. 2009. « Lieux de mémoire au Luxembourg, lieux de mémoire en Europe ». Dans </w:t>
      </w:r>
      <w:r w:rsidRPr="00D876F6">
        <w:rPr>
          <w:rFonts w:ascii="Garamond" w:hAnsi="Garamond"/>
          <w:i/>
          <w:sz w:val="24"/>
        </w:rPr>
        <w:t>Dépasser le cadre national des « lieux de mémoire »</w:t>
      </w:r>
      <w:r w:rsidRPr="00D876F6">
        <w:rPr>
          <w:rFonts w:ascii="Garamond" w:hAnsi="Garamond"/>
          <w:sz w:val="24"/>
        </w:rPr>
        <w:t xml:space="preserve">. </w:t>
      </w:r>
      <w:r w:rsidRPr="00D876F6">
        <w:rPr>
          <w:rFonts w:ascii="Garamond" w:hAnsi="Garamond"/>
          <w:i/>
          <w:sz w:val="24"/>
        </w:rPr>
        <w:t>Innovations méthodologiques, approches comparatives, lectures transnationales</w:t>
      </w:r>
      <w:r w:rsidRPr="00D876F6">
        <w:rPr>
          <w:rFonts w:ascii="Garamond" w:hAnsi="Garamond"/>
          <w:sz w:val="24"/>
        </w:rPr>
        <w:t xml:space="preserve">, sous la direction de B. </w:t>
      </w:r>
      <w:proofErr w:type="spellStart"/>
      <w:r w:rsidRPr="00D876F6">
        <w:rPr>
          <w:rFonts w:ascii="Garamond" w:hAnsi="Garamond"/>
          <w:sz w:val="24"/>
        </w:rPr>
        <w:t>Majerus</w:t>
      </w:r>
      <w:proofErr w:type="spellEnd"/>
      <w:r w:rsidRPr="00D876F6">
        <w:rPr>
          <w:rFonts w:ascii="Garamond" w:hAnsi="Garamond"/>
          <w:sz w:val="24"/>
        </w:rPr>
        <w:t xml:space="preserve">, S. </w:t>
      </w:r>
      <w:proofErr w:type="spellStart"/>
      <w:r w:rsidRPr="00D876F6">
        <w:rPr>
          <w:rFonts w:ascii="Garamond" w:hAnsi="Garamond"/>
          <w:sz w:val="24"/>
        </w:rPr>
        <w:t>Kmec</w:t>
      </w:r>
      <w:proofErr w:type="spellEnd"/>
      <w:r w:rsidRPr="00D876F6">
        <w:rPr>
          <w:rFonts w:ascii="Garamond" w:hAnsi="Garamond"/>
          <w:sz w:val="24"/>
        </w:rPr>
        <w:t xml:space="preserve">, M. </w:t>
      </w:r>
      <w:proofErr w:type="spellStart"/>
      <w:r w:rsidRPr="00D876F6">
        <w:rPr>
          <w:rFonts w:ascii="Garamond" w:hAnsi="Garamond"/>
          <w:sz w:val="24"/>
        </w:rPr>
        <w:t>Margue</w:t>
      </w:r>
      <w:proofErr w:type="spellEnd"/>
      <w:r w:rsidRPr="00D876F6">
        <w:rPr>
          <w:rFonts w:ascii="Garamond" w:hAnsi="Garamond"/>
          <w:sz w:val="24"/>
        </w:rPr>
        <w:t xml:space="preserve"> et P. </w:t>
      </w:r>
      <w:proofErr w:type="spellStart"/>
      <w:r w:rsidRPr="00D876F6">
        <w:rPr>
          <w:rFonts w:ascii="Garamond" w:hAnsi="Garamond"/>
          <w:sz w:val="24"/>
        </w:rPr>
        <w:t>Péporté</w:t>
      </w:r>
      <w:proofErr w:type="spellEnd"/>
      <w:r w:rsidRPr="00D876F6">
        <w:rPr>
          <w:rFonts w:ascii="Garamond" w:hAnsi="Garamond"/>
          <w:sz w:val="24"/>
        </w:rPr>
        <w:t xml:space="preserve">. Bruxelles : Peter Lang : 9-22.   </w:t>
      </w:r>
    </w:p>
    <w:p w14:paraId="516B072F" w14:textId="77777777" w:rsidR="000D582C" w:rsidRDefault="000D582C" w:rsidP="000D582C">
      <w:pPr>
        <w:spacing w:after="0" w:line="480" w:lineRule="auto"/>
        <w:jc w:val="both"/>
        <w:rPr>
          <w:rFonts w:ascii="Garamond" w:hAnsi="Garamond"/>
          <w:sz w:val="24"/>
        </w:rPr>
      </w:pPr>
      <w:r w:rsidRPr="00D876F6">
        <w:rPr>
          <w:rFonts w:ascii="Garamond" w:hAnsi="Garamond"/>
          <w:sz w:val="24"/>
        </w:rPr>
        <w:t>Miles, M. 2008. « </w:t>
      </w:r>
      <w:proofErr w:type="spellStart"/>
      <w:r w:rsidRPr="00D876F6">
        <w:rPr>
          <w:rFonts w:ascii="Garamond" w:hAnsi="Garamond"/>
          <w:sz w:val="24"/>
        </w:rPr>
        <w:t>Critical</w:t>
      </w:r>
      <w:proofErr w:type="spellEnd"/>
      <w:r w:rsidRPr="00D876F6">
        <w:rPr>
          <w:rFonts w:ascii="Garamond" w:hAnsi="Garamond"/>
          <w:sz w:val="24"/>
        </w:rPr>
        <w:t xml:space="preserve"> </w:t>
      </w:r>
      <w:proofErr w:type="spellStart"/>
      <w:r w:rsidRPr="00D876F6">
        <w:rPr>
          <w:rFonts w:ascii="Garamond" w:hAnsi="Garamond"/>
          <w:sz w:val="24"/>
        </w:rPr>
        <w:t>Spaces</w:t>
      </w:r>
      <w:proofErr w:type="spellEnd"/>
      <w:r w:rsidRPr="00D876F6">
        <w:rPr>
          <w:rFonts w:ascii="Garamond" w:hAnsi="Garamond"/>
          <w:sz w:val="24"/>
        </w:rPr>
        <w:t xml:space="preserve"> : Monuments and Changes ». Dans </w:t>
      </w:r>
      <w:r w:rsidRPr="00D876F6">
        <w:rPr>
          <w:rFonts w:ascii="Garamond" w:hAnsi="Garamond"/>
          <w:i/>
          <w:sz w:val="24"/>
        </w:rPr>
        <w:t>The Practice of Public Art</w:t>
      </w:r>
      <w:r w:rsidRPr="00D876F6">
        <w:rPr>
          <w:rFonts w:ascii="Garamond" w:hAnsi="Garamond"/>
          <w:sz w:val="24"/>
        </w:rPr>
        <w:t xml:space="preserve">, sous la direction de C. </w:t>
      </w:r>
      <w:proofErr w:type="spellStart"/>
      <w:r w:rsidRPr="00D876F6">
        <w:rPr>
          <w:rFonts w:ascii="Garamond" w:hAnsi="Garamond"/>
          <w:sz w:val="24"/>
        </w:rPr>
        <w:t>Cartiere</w:t>
      </w:r>
      <w:proofErr w:type="spellEnd"/>
      <w:r w:rsidRPr="00D876F6">
        <w:rPr>
          <w:rFonts w:ascii="Garamond" w:hAnsi="Garamond"/>
          <w:sz w:val="24"/>
        </w:rPr>
        <w:t xml:space="preserve"> et S. Willis. Londres/New York : </w:t>
      </w:r>
      <w:proofErr w:type="spellStart"/>
      <w:r w:rsidRPr="00D876F6">
        <w:rPr>
          <w:rFonts w:ascii="Garamond" w:hAnsi="Garamond"/>
          <w:sz w:val="24"/>
        </w:rPr>
        <w:t>Routledge</w:t>
      </w:r>
      <w:proofErr w:type="spellEnd"/>
      <w:r w:rsidRPr="00D876F6">
        <w:rPr>
          <w:rFonts w:ascii="Garamond" w:hAnsi="Garamond"/>
          <w:sz w:val="24"/>
        </w:rPr>
        <w:t xml:space="preserve"> : 66-89.</w:t>
      </w:r>
    </w:p>
    <w:p w14:paraId="33A5C5A6" w14:textId="758D74CF" w:rsidR="004711BA" w:rsidRPr="00D876F6" w:rsidRDefault="004711BA" w:rsidP="000D582C">
      <w:pPr>
        <w:spacing w:after="0" w:line="480" w:lineRule="auto"/>
        <w:jc w:val="both"/>
        <w:rPr>
          <w:rFonts w:ascii="Garamond" w:hAnsi="Garamond"/>
          <w:sz w:val="24"/>
        </w:rPr>
      </w:pPr>
      <w:r>
        <w:rPr>
          <w:rFonts w:ascii="Garamond" w:hAnsi="Garamond"/>
          <w:sz w:val="24"/>
        </w:rPr>
        <w:t xml:space="preserve">Nora, </w:t>
      </w:r>
      <w:r w:rsidR="002C52B4">
        <w:rPr>
          <w:rFonts w:ascii="Garamond" w:hAnsi="Garamond"/>
          <w:sz w:val="24"/>
        </w:rPr>
        <w:t>P. 1997.</w:t>
      </w:r>
      <w:r>
        <w:rPr>
          <w:rFonts w:ascii="Garamond" w:hAnsi="Garamond"/>
          <w:sz w:val="24"/>
        </w:rPr>
        <w:t xml:space="preserve"> </w:t>
      </w:r>
      <w:r w:rsidRPr="004711BA">
        <w:rPr>
          <w:rFonts w:ascii="Garamond" w:hAnsi="Garamond"/>
          <w:i/>
          <w:sz w:val="24"/>
        </w:rPr>
        <w:t>Les lieux de mémoire</w:t>
      </w:r>
      <w:r w:rsidR="002C52B4">
        <w:rPr>
          <w:rFonts w:ascii="Garamond" w:hAnsi="Garamond"/>
          <w:sz w:val="24"/>
        </w:rPr>
        <w:t xml:space="preserve"> (trois </w:t>
      </w:r>
      <w:proofErr w:type="gramStart"/>
      <w:r w:rsidR="002C52B4">
        <w:rPr>
          <w:rFonts w:ascii="Garamond" w:hAnsi="Garamond"/>
          <w:sz w:val="24"/>
        </w:rPr>
        <w:t>vol.).</w:t>
      </w:r>
      <w:proofErr w:type="gramEnd"/>
      <w:r w:rsidR="002C52B4">
        <w:rPr>
          <w:rFonts w:ascii="Garamond" w:hAnsi="Garamond"/>
          <w:sz w:val="24"/>
        </w:rPr>
        <w:t xml:space="preserve"> Paris : Éditions Quarto Gallimard. [1984-1992]</w:t>
      </w:r>
      <w:r>
        <w:rPr>
          <w:rFonts w:ascii="Garamond" w:hAnsi="Garamond"/>
          <w:sz w:val="24"/>
        </w:rPr>
        <w:t>.</w:t>
      </w:r>
    </w:p>
    <w:p w14:paraId="11FF7FA7" w14:textId="77777777" w:rsidR="000D582C" w:rsidRPr="00D876F6" w:rsidRDefault="000D582C" w:rsidP="000D582C">
      <w:pPr>
        <w:pStyle w:val="Notedebasd"/>
        <w:spacing w:line="480" w:lineRule="auto"/>
        <w:jc w:val="both"/>
        <w:rPr>
          <w:rFonts w:ascii="Garamond" w:hAnsi="Garamond"/>
          <w:sz w:val="24"/>
        </w:rPr>
      </w:pPr>
      <w:proofErr w:type="spellStart"/>
      <w:r w:rsidRPr="00D876F6">
        <w:rPr>
          <w:rFonts w:ascii="Garamond" w:hAnsi="Garamond"/>
          <w:sz w:val="24"/>
        </w:rPr>
        <w:t>Pevi</w:t>
      </w:r>
      <w:r w:rsidRPr="00D876F6">
        <w:rPr>
          <w:rFonts w:ascii="Times New Roman CE" w:hAnsi="Times New Roman CE" w:cs="Times New Roman CE"/>
        </w:rPr>
        <w:t>ć</w:t>
      </w:r>
      <w:proofErr w:type="spellEnd"/>
      <w:r w:rsidRPr="00D876F6">
        <w:rPr>
          <w:rFonts w:ascii="Garamond" w:hAnsi="Garamond"/>
          <w:sz w:val="24"/>
        </w:rPr>
        <w:t xml:space="preserve">, B. 2012. « Monument, mémoire et scepticisme féministe ». Dans </w:t>
      </w:r>
      <w:proofErr w:type="spellStart"/>
      <w:r w:rsidRPr="00D876F6">
        <w:rPr>
          <w:rFonts w:ascii="Garamond" w:hAnsi="Garamond"/>
          <w:i/>
          <w:sz w:val="24"/>
        </w:rPr>
        <w:t>Sanja</w:t>
      </w:r>
      <w:proofErr w:type="spellEnd"/>
      <w:r w:rsidRPr="00D876F6">
        <w:rPr>
          <w:rFonts w:ascii="Garamond" w:hAnsi="Garamond"/>
          <w:i/>
          <w:sz w:val="24"/>
        </w:rPr>
        <w:t xml:space="preserve"> </w:t>
      </w:r>
      <w:proofErr w:type="spellStart"/>
      <w:r w:rsidRPr="00D876F6">
        <w:rPr>
          <w:rFonts w:ascii="Garamond" w:hAnsi="Garamond"/>
          <w:i/>
          <w:sz w:val="24"/>
        </w:rPr>
        <w:t>Ivekovi</w:t>
      </w:r>
      <w:r w:rsidRPr="00D876F6">
        <w:rPr>
          <w:rFonts w:ascii="Times New Roman CE" w:hAnsi="Times New Roman CE" w:cs="Times New Roman CE"/>
          <w:i/>
        </w:rPr>
        <w:t>ć</w:t>
      </w:r>
      <w:proofErr w:type="spellEnd"/>
      <w:r w:rsidRPr="00D876F6">
        <w:rPr>
          <w:rFonts w:ascii="Garamond" w:hAnsi="Garamond"/>
          <w:i/>
          <w:sz w:val="24"/>
        </w:rPr>
        <w:t>.</w:t>
      </w:r>
      <w:r w:rsidRPr="00D876F6">
        <w:rPr>
          <w:rFonts w:ascii="Garamond" w:hAnsi="Garamond"/>
          <w:sz w:val="24"/>
        </w:rPr>
        <w:t xml:space="preserve"> Lady Rosa of Luxembourg, sous la direction d’E. </w:t>
      </w:r>
      <w:proofErr w:type="spellStart"/>
      <w:r w:rsidRPr="00D876F6">
        <w:rPr>
          <w:rFonts w:ascii="Garamond" w:hAnsi="Garamond"/>
          <w:sz w:val="24"/>
        </w:rPr>
        <w:t>Lunghi</w:t>
      </w:r>
      <w:proofErr w:type="spellEnd"/>
      <w:r w:rsidRPr="00D876F6">
        <w:rPr>
          <w:rFonts w:ascii="Garamond" w:hAnsi="Garamond"/>
          <w:sz w:val="24"/>
        </w:rPr>
        <w:t xml:space="preserve">. Luxembourg : </w:t>
      </w:r>
      <w:proofErr w:type="spellStart"/>
      <w:r w:rsidRPr="00D876F6">
        <w:rPr>
          <w:rFonts w:ascii="Garamond" w:hAnsi="Garamond"/>
          <w:sz w:val="24"/>
        </w:rPr>
        <w:t>Mudam</w:t>
      </w:r>
      <w:proofErr w:type="spellEnd"/>
      <w:r w:rsidRPr="00D876F6">
        <w:rPr>
          <w:rFonts w:ascii="Garamond" w:hAnsi="Garamond"/>
          <w:sz w:val="24"/>
        </w:rPr>
        <w:t xml:space="preserve"> Éditions : 27-49.  </w:t>
      </w:r>
    </w:p>
    <w:p w14:paraId="11D0DA86" w14:textId="77777777" w:rsidR="000D582C" w:rsidRPr="00D876F6" w:rsidRDefault="000D582C" w:rsidP="000D582C">
      <w:pPr>
        <w:pStyle w:val="Notedebasd"/>
        <w:spacing w:line="480" w:lineRule="auto"/>
        <w:jc w:val="both"/>
        <w:rPr>
          <w:rFonts w:ascii="Garamond" w:hAnsi="Garamond"/>
          <w:sz w:val="24"/>
        </w:rPr>
      </w:pPr>
      <w:proofErr w:type="spellStart"/>
      <w:r w:rsidRPr="00D876F6">
        <w:rPr>
          <w:rFonts w:ascii="Garamond" w:hAnsi="Garamond"/>
          <w:sz w:val="24"/>
        </w:rPr>
        <w:lastRenderedPageBreak/>
        <w:t>Reisigl</w:t>
      </w:r>
      <w:proofErr w:type="spellEnd"/>
      <w:r w:rsidRPr="00D876F6">
        <w:rPr>
          <w:rFonts w:ascii="Garamond" w:hAnsi="Garamond"/>
          <w:sz w:val="24"/>
        </w:rPr>
        <w:t>, M. 2009. « </w:t>
      </w:r>
      <w:proofErr w:type="spellStart"/>
      <w:r w:rsidRPr="00D876F6">
        <w:rPr>
          <w:rFonts w:ascii="Garamond" w:hAnsi="Garamond"/>
          <w:sz w:val="24"/>
        </w:rPr>
        <w:t>Das</w:t>
      </w:r>
      <w:proofErr w:type="spellEnd"/>
      <w:r w:rsidRPr="00D876F6">
        <w:rPr>
          <w:rFonts w:ascii="Garamond" w:hAnsi="Garamond"/>
          <w:sz w:val="24"/>
        </w:rPr>
        <w:t xml:space="preserve"> </w:t>
      </w:r>
      <w:proofErr w:type="spellStart"/>
      <w:r w:rsidRPr="00D876F6">
        <w:rPr>
          <w:rFonts w:ascii="Garamond" w:hAnsi="Garamond"/>
          <w:sz w:val="24"/>
        </w:rPr>
        <w:t>Konzept</w:t>
      </w:r>
      <w:proofErr w:type="spellEnd"/>
      <w:r w:rsidRPr="00D876F6">
        <w:rPr>
          <w:rFonts w:ascii="Garamond" w:hAnsi="Garamond"/>
          <w:sz w:val="24"/>
        </w:rPr>
        <w:t xml:space="preserve"> der “lieux de mémoire” </w:t>
      </w:r>
      <w:proofErr w:type="spellStart"/>
      <w:r w:rsidRPr="00D876F6">
        <w:rPr>
          <w:rFonts w:ascii="Garamond" w:hAnsi="Garamond"/>
          <w:sz w:val="24"/>
        </w:rPr>
        <w:t>aus</w:t>
      </w:r>
      <w:proofErr w:type="spellEnd"/>
      <w:r w:rsidRPr="00D876F6">
        <w:rPr>
          <w:rFonts w:ascii="Garamond" w:hAnsi="Garamond"/>
          <w:sz w:val="24"/>
        </w:rPr>
        <w:t xml:space="preserve"> </w:t>
      </w:r>
      <w:proofErr w:type="spellStart"/>
      <w:r w:rsidRPr="00D876F6">
        <w:rPr>
          <w:rFonts w:ascii="Garamond" w:hAnsi="Garamond"/>
          <w:sz w:val="24"/>
        </w:rPr>
        <w:t>rhetorischer</w:t>
      </w:r>
      <w:proofErr w:type="spellEnd"/>
      <w:r w:rsidRPr="00D876F6">
        <w:rPr>
          <w:rFonts w:ascii="Garamond" w:hAnsi="Garamond"/>
          <w:sz w:val="24"/>
        </w:rPr>
        <w:t xml:space="preserve"> </w:t>
      </w:r>
      <w:proofErr w:type="spellStart"/>
      <w:r w:rsidRPr="00D876F6">
        <w:rPr>
          <w:rFonts w:ascii="Garamond" w:hAnsi="Garamond"/>
          <w:sz w:val="24"/>
        </w:rPr>
        <w:t>und</w:t>
      </w:r>
      <w:proofErr w:type="spellEnd"/>
      <w:r w:rsidRPr="00D876F6">
        <w:rPr>
          <w:rFonts w:ascii="Garamond" w:hAnsi="Garamond"/>
          <w:sz w:val="24"/>
        </w:rPr>
        <w:t xml:space="preserve"> </w:t>
      </w:r>
      <w:proofErr w:type="spellStart"/>
      <w:r w:rsidRPr="00D876F6">
        <w:rPr>
          <w:rFonts w:ascii="Garamond" w:hAnsi="Garamond"/>
          <w:sz w:val="24"/>
        </w:rPr>
        <w:t>linguistischer</w:t>
      </w:r>
      <w:proofErr w:type="spellEnd"/>
      <w:r w:rsidRPr="00D876F6">
        <w:rPr>
          <w:rFonts w:ascii="Garamond" w:hAnsi="Garamond"/>
          <w:sz w:val="24"/>
        </w:rPr>
        <w:t xml:space="preserve"> </w:t>
      </w:r>
      <w:proofErr w:type="spellStart"/>
      <w:r w:rsidRPr="00D876F6">
        <w:rPr>
          <w:rFonts w:ascii="Garamond" w:hAnsi="Garamond"/>
          <w:sz w:val="24"/>
        </w:rPr>
        <w:t>Perspektive</w:t>
      </w:r>
      <w:proofErr w:type="spellEnd"/>
      <w:r w:rsidRPr="00D876F6">
        <w:rPr>
          <w:rFonts w:ascii="Garamond" w:hAnsi="Garamond"/>
          <w:sz w:val="24"/>
        </w:rPr>
        <w:t xml:space="preserve"> ». Dans </w:t>
      </w:r>
      <w:r w:rsidRPr="00D876F6">
        <w:rPr>
          <w:rFonts w:ascii="Garamond" w:hAnsi="Garamond"/>
          <w:i/>
          <w:sz w:val="24"/>
        </w:rPr>
        <w:t>Dépasser le cadre national des « lieux de mémoire »</w:t>
      </w:r>
      <w:r w:rsidRPr="00D876F6">
        <w:rPr>
          <w:rFonts w:ascii="Garamond" w:hAnsi="Garamond"/>
          <w:sz w:val="24"/>
        </w:rPr>
        <w:t xml:space="preserve">. </w:t>
      </w:r>
      <w:r w:rsidRPr="00D876F6">
        <w:rPr>
          <w:rFonts w:ascii="Garamond" w:hAnsi="Garamond"/>
          <w:i/>
          <w:sz w:val="24"/>
        </w:rPr>
        <w:t>Innovations méthodologiques, approches comparatives, lectures transnationales</w:t>
      </w:r>
      <w:r w:rsidRPr="00D876F6">
        <w:rPr>
          <w:rFonts w:ascii="Garamond" w:hAnsi="Garamond"/>
          <w:sz w:val="24"/>
        </w:rPr>
        <w:t xml:space="preserve">, sous la direction de B. </w:t>
      </w:r>
      <w:proofErr w:type="spellStart"/>
      <w:r w:rsidRPr="00D876F6">
        <w:rPr>
          <w:rFonts w:ascii="Garamond" w:hAnsi="Garamond"/>
          <w:sz w:val="24"/>
        </w:rPr>
        <w:t>Majerus</w:t>
      </w:r>
      <w:proofErr w:type="spellEnd"/>
      <w:r w:rsidRPr="00D876F6">
        <w:rPr>
          <w:rFonts w:ascii="Garamond" w:hAnsi="Garamond"/>
          <w:sz w:val="24"/>
        </w:rPr>
        <w:t xml:space="preserve">, S. </w:t>
      </w:r>
      <w:proofErr w:type="spellStart"/>
      <w:r w:rsidRPr="00D876F6">
        <w:rPr>
          <w:rFonts w:ascii="Garamond" w:hAnsi="Garamond"/>
          <w:sz w:val="24"/>
        </w:rPr>
        <w:t>Kmec</w:t>
      </w:r>
      <w:proofErr w:type="spellEnd"/>
      <w:r w:rsidRPr="00D876F6">
        <w:rPr>
          <w:rFonts w:ascii="Garamond" w:hAnsi="Garamond"/>
          <w:sz w:val="24"/>
        </w:rPr>
        <w:t xml:space="preserve">, M. </w:t>
      </w:r>
      <w:proofErr w:type="spellStart"/>
      <w:r w:rsidRPr="00D876F6">
        <w:rPr>
          <w:rFonts w:ascii="Garamond" w:hAnsi="Garamond"/>
          <w:sz w:val="24"/>
        </w:rPr>
        <w:t>Margue</w:t>
      </w:r>
      <w:proofErr w:type="spellEnd"/>
      <w:r w:rsidRPr="00D876F6">
        <w:rPr>
          <w:rFonts w:ascii="Garamond" w:hAnsi="Garamond"/>
          <w:sz w:val="24"/>
        </w:rPr>
        <w:t xml:space="preserve"> et P. </w:t>
      </w:r>
      <w:proofErr w:type="spellStart"/>
      <w:r w:rsidRPr="00D876F6">
        <w:rPr>
          <w:rFonts w:ascii="Garamond" w:hAnsi="Garamond"/>
          <w:sz w:val="24"/>
        </w:rPr>
        <w:t>Péporté</w:t>
      </w:r>
      <w:proofErr w:type="spellEnd"/>
      <w:r w:rsidRPr="00D876F6">
        <w:rPr>
          <w:rFonts w:ascii="Garamond" w:hAnsi="Garamond"/>
          <w:sz w:val="24"/>
        </w:rPr>
        <w:t xml:space="preserve">. Bruxelles : Peter Lang : 117-140. </w:t>
      </w:r>
    </w:p>
    <w:p w14:paraId="145C0AA5" w14:textId="77777777" w:rsidR="000D582C" w:rsidRPr="00D876F6" w:rsidRDefault="000D582C" w:rsidP="000D582C">
      <w:pPr>
        <w:pStyle w:val="Notedebasd"/>
        <w:spacing w:line="480" w:lineRule="auto"/>
        <w:jc w:val="both"/>
        <w:rPr>
          <w:rFonts w:ascii="Garamond" w:hAnsi="Garamond"/>
          <w:sz w:val="24"/>
        </w:rPr>
      </w:pPr>
      <w:r w:rsidRPr="00D876F6">
        <w:rPr>
          <w:rFonts w:ascii="Garamond" w:hAnsi="Garamond"/>
          <w:sz w:val="24"/>
        </w:rPr>
        <w:t xml:space="preserve">Ricœur, P. 2000. </w:t>
      </w:r>
      <w:r w:rsidRPr="00D876F6">
        <w:rPr>
          <w:rFonts w:ascii="Garamond" w:hAnsi="Garamond"/>
          <w:i/>
          <w:sz w:val="24"/>
        </w:rPr>
        <w:t xml:space="preserve">La mémoire, l’histoire, l’oubli. </w:t>
      </w:r>
      <w:r w:rsidRPr="00D876F6">
        <w:rPr>
          <w:rFonts w:ascii="Garamond" w:hAnsi="Garamond"/>
          <w:sz w:val="24"/>
        </w:rPr>
        <w:t xml:space="preserve">Paris : Le Seuil. </w:t>
      </w:r>
    </w:p>
    <w:p w14:paraId="2A1105C1" w14:textId="77777777" w:rsidR="000D582C" w:rsidRPr="00D876F6" w:rsidRDefault="000D582C" w:rsidP="000D582C">
      <w:pPr>
        <w:pStyle w:val="Notedebasd"/>
        <w:spacing w:line="480" w:lineRule="auto"/>
        <w:jc w:val="both"/>
        <w:rPr>
          <w:rFonts w:ascii="Garamond" w:hAnsi="Garamond"/>
          <w:sz w:val="24"/>
        </w:rPr>
      </w:pPr>
      <w:r w:rsidRPr="00D876F6">
        <w:rPr>
          <w:rFonts w:ascii="Garamond" w:hAnsi="Garamond"/>
          <w:sz w:val="24"/>
        </w:rPr>
        <w:t xml:space="preserve">Simmel, G. 1993. « Le cadre, un essai esthétique ». Dans </w:t>
      </w:r>
      <w:r w:rsidRPr="00D876F6">
        <w:rPr>
          <w:rFonts w:ascii="Garamond" w:hAnsi="Garamond"/>
          <w:i/>
          <w:sz w:val="24"/>
        </w:rPr>
        <w:t>Le Cadre et autres essais</w:t>
      </w:r>
      <w:r w:rsidRPr="00D876F6">
        <w:rPr>
          <w:rFonts w:ascii="Garamond" w:hAnsi="Garamond"/>
          <w:sz w:val="24"/>
        </w:rPr>
        <w:t xml:space="preserve">. Traduit par K. </w:t>
      </w:r>
      <w:proofErr w:type="spellStart"/>
      <w:r w:rsidRPr="00D876F6">
        <w:rPr>
          <w:rFonts w:ascii="Garamond" w:hAnsi="Garamond"/>
          <w:sz w:val="24"/>
        </w:rPr>
        <w:t>Winkelvoss</w:t>
      </w:r>
      <w:proofErr w:type="spellEnd"/>
      <w:r w:rsidRPr="00D876F6">
        <w:rPr>
          <w:rFonts w:ascii="Garamond" w:hAnsi="Garamond"/>
          <w:sz w:val="24"/>
        </w:rPr>
        <w:t xml:space="preserve">. Paris : Gallimard. [1902]. </w:t>
      </w:r>
    </w:p>
    <w:p w14:paraId="6A167E39" w14:textId="77777777" w:rsidR="000D582C" w:rsidRPr="00D876F6" w:rsidRDefault="000D582C" w:rsidP="000D582C">
      <w:pPr>
        <w:spacing w:after="0" w:line="480" w:lineRule="auto"/>
        <w:jc w:val="both"/>
        <w:rPr>
          <w:rFonts w:ascii="Garamond" w:hAnsi="Garamond"/>
          <w:sz w:val="24"/>
          <w:lang w:eastAsia="fr-FR"/>
        </w:rPr>
      </w:pPr>
      <w:proofErr w:type="spellStart"/>
      <w:r w:rsidRPr="00D876F6">
        <w:rPr>
          <w:rFonts w:ascii="Garamond" w:hAnsi="Garamond"/>
          <w:sz w:val="24"/>
          <w:lang w:eastAsia="fr-FR"/>
        </w:rPr>
        <w:t>Rigat</w:t>
      </w:r>
      <w:proofErr w:type="spellEnd"/>
      <w:r w:rsidRPr="00D876F6">
        <w:rPr>
          <w:rFonts w:ascii="Garamond" w:hAnsi="Garamond"/>
          <w:sz w:val="24"/>
          <w:lang w:eastAsia="fr-FR"/>
        </w:rPr>
        <w:t xml:space="preserve">, F. 2/2005. « Les textes </w:t>
      </w:r>
      <w:proofErr w:type="spellStart"/>
      <w:r w:rsidRPr="00D876F6">
        <w:rPr>
          <w:rFonts w:ascii="Garamond" w:hAnsi="Garamond"/>
          <w:sz w:val="24"/>
          <w:lang w:eastAsia="fr-FR"/>
        </w:rPr>
        <w:t>expographiques</w:t>
      </w:r>
      <w:proofErr w:type="spellEnd"/>
      <w:r w:rsidRPr="00D876F6">
        <w:rPr>
          <w:rFonts w:ascii="Garamond" w:hAnsi="Garamond"/>
          <w:sz w:val="24"/>
          <w:lang w:eastAsia="fr-FR"/>
        </w:rPr>
        <w:t xml:space="preserve"> : pour une approche de la langue-culture </w:t>
      </w:r>
      <w:r w:rsidRPr="004711BA">
        <w:rPr>
          <w:rFonts w:ascii="Garamond" w:hAnsi="Garamond"/>
          <w:sz w:val="24"/>
          <w:u w:val="single"/>
          <w:lang w:eastAsia="fr-FR"/>
        </w:rPr>
        <w:t>dans</w:t>
      </w:r>
      <w:r w:rsidRPr="00D876F6">
        <w:rPr>
          <w:rFonts w:ascii="Garamond" w:hAnsi="Garamond"/>
          <w:sz w:val="24"/>
          <w:lang w:eastAsia="fr-FR"/>
        </w:rPr>
        <w:t xml:space="preserve"> les expositions d’art moderne ». </w:t>
      </w:r>
      <w:proofErr w:type="spellStart"/>
      <w:r w:rsidRPr="00D876F6">
        <w:rPr>
          <w:rFonts w:ascii="Garamond" w:hAnsi="Garamond"/>
          <w:i/>
          <w:sz w:val="24"/>
          <w:lang w:eastAsia="fr-FR"/>
        </w:rPr>
        <w:t>Ela</w:t>
      </w:r>
      <w:proofErr w:type="spellEnd"/>
      <w:r w:rsidRPr="00D876F6">
        <w:rPr>
          <w:rFonts w:ascii="Garamond" w:hAnsi="Garamond"/>
          <w:i/>
          <w:sz w:val="24"/>
          <w:lang w:eastAsia="fr-FR"/>
        </w:rPr>
        <w:t>. Études de linguistique appliquée</w:t>
      </w:r>
      <w:r w:rsidRPr="00D876F6">
        <w:rPr>
          <w:rFonts w:ascii="Garamond" w:hAnsi="Garamond"/>
          <w:sz w:val="24"/>
          <w:lang w:eastAsia="fr-FR"/>
        </w:rPr>
        <w:t xml:space="preserve"> 138 : 153-170. URL : &lt;</w:t>
      </w:r>
      <w:hyperlink r:id="rId9" w:history="1">
        <w:r w:rsidRPr="00D876F6">
          <w:rPr>
            <w:rStyle w:val="Lienhype"/>
            <w:rFonts w:ascii="Garamond" w:hAnsi="Garamond"/>
            <w:color w:val="auto"/>
            <w:sz w:val="24"/>
            <w:u w:val="none"/>
            <w:lang w:eastAsia="fr-FR"/>
          </w:rPr>
          <w:t>www.cairn.info/revue-ela-2005-2-page-153.htm</w:t>
        </w:r>
      </w:hyperlink>
      <w:r w:rsidRPr="00D876F6">
        <w:rPr>
          <w:rFonts w:ascii="Garamond" w:hAnsi="Garamond"/>
          <w:sz w:val="24"/>
          <w:lang w:eastAsia="fr-FR"/>
        </w:rPr>
        <w:t xml:space="preserve">&gt;(consulté le 15/07/2013).  </w:t>
      </w:r>
    </w:p>
    <w:p w14:paraId="7BF54AFD" w14:textId="77777777" w:rsidR="000D582C" w:rsidRPr="00D876F6" w:rsidRDefault="000D582C" w:rsidP="000D582C">
      <w:pPr>
        <w:pStyle w:val="Notedebasd"/>
        <w:spacing w:line="480" w:lineRule="auto"/>
        <w:jc w:val="both"/>
        <w:rPr>
          <w:rFonts w:ascii="Garamond" w:hAnsi="Garamond"/>
          <w:sz w:val="24"/>
        </w:rPr>
      </w:pPr>
      <w:proofErr w:type="spellStart"/>
      <w:r w:rsidRPr="00D876F6">
        <w:rPr>
          <w:rFonts w:ascii="Garamond" w:hAnsi="Garamond"/>
          <w:sz w:val="24"/>
        </w:rPr>
        <w:t>Tornatore</w:t>
      </w:r>
      <w:proofErr w:type="spellEnd"/>
      <w:r w:rsidRPr="00D876F6">
        <w:rPr>
          <w:rFonts w:ascii="Garamond" w:hAnsi="Garamond"/>
          <w:sz w:val="24"/>
        </w:rPr>
        <w:t xml:space="preserve">, J.-L. 2009. « L’espace de la mémoire, une approche anthropologique ou comment dépasser le concept de “lieu de mémoire” ». Dans </w:t>
      </w:r>
      <w:r w:rsidRPr="00D876F6">
        <w:rPr>
          <w:rFonts w:ascii="Garamond" w:hAnsi="Garamond"/>
          <w:i/>
          <w:sz w:val="24"/>
        </w:rPr>
        <w:t>Dépasser le cadre national des « lieux de mémoire »</w:t>
      </w:r>
      <w:r w:rsidRPr="00D876F6">
        <w:rPr>
          <w:rFonts w:ascii="Garamond" w:hAnsi="Garamond"/>
          <w:sz w:val="24"/>
        </w:rPr>
        <w:t xml:space="preserve">. </w:t>
      </w:r>
      <w:r w:rsidRPr="00D876F6">
        <w:rPr>
          <w:rFonts w:ascii="Garamond" w:hAnsi="Garamond"/>
          <w:i/>
          <w:sz w:val="24"/>
        </w:rPr>
        <w:t>Innovations méthodologiques, approches comparatives, lectures transnationales</w:t>
      </w:r>
      <w:r w:rsidRPr="00D876F6">
        <w:rPr>
          <w:rFonts w:ascii="Garamond" w:hAnsi="Garamond"/>
          <w:sz w:val="24"/>
        </w:rPr>
        <w:t xml:space="preserve">, sous la direction de B. </w:t>
      </w:r>
      <w:proofErr w:type="spellStart"/>
      <w:r w:rsidRPr="00D876F6">
        <w:rPr>
          <w:rFonts w:ascii="Garamond" w:hAnsi="Garamond"/>
          <w:sz w:val="24"/>
        </w:rPr>
        <w:t>Majerus</w:t>
      </w:r>
      <w:proofErr w:type="spellEnd"/>
      <w:r w:rsidRPr="00D876F6">
        <w:rPr>
          <w:rFonts w:ascii="Garamond" w:hAnsi="Garamond"/>
          <w:sz w:val="24"/>
        </w:rPr>
        <w:t xml:space="preserve">, S. </w:t>
      </w:r>
      <w:proofErr w:type="spellStart"/>
      <w:r w:rsidRPr="00D876F6">
        <w:rPr>
          <w:rFonts w:ascii="Garamond" w:hAnsi="Garamond"/>
          <w:sz w:val="24"/>
        </w:rPr>
        <w:t>Kmec</w:t>
      </w:r>
      <w:proofErr w:type="spellEnd"/>
      <w:r w:rsidRPr="00D876F6">
        <w:rPr>
          <w:rFonts w:ascii="Garamond" w:hAnsi="Garamond"/>
          <w:sz w:val="24"/>
        </w:rPr>
        <w:t xml:space="preserve">, M. </w:t>
      </w:r>
      <w:proofErr w:type="spellStart"/>
      <w:r w:rsidRPr="00D876F6">
        <w:rPr>
          <w:rFonts w:ascii="Garamond" w:hAnsi="Garamond"/>
          <w:sz w:val="24"/>
        </w:rPr>
        <w:t>Margue</w:t>
      </w:r>
      <w:proofErr w:type="spellEnd"/>
      <w:r w:rsidRPr="00D876F6">
        <w:rPr>
          <w:rFonts w:ascii="Garamond" w:hAnsi="Garamond"/>
          <w:sz w:val="24"/>
        </w:rPr>
        <w:t xml:space="preserve"> et P. </w:t>
      </w:r>
      <w:proofErr w:type="spellStart"/>
      <w:r w:rsidRPr="00D876F6">
        <w:rPr>
          <w:rFonts w:ascii="Garamond" w:hAnsi="Garamond"/>
          <w:sz w:val="24"/>
        </w:rPr>
        <w:t>Péporté</w:t>
      </w:r>
      <w:proofErr w:type="spellEnd"/>
      <w:r w:rsidRPr="00D876F6">
        <w:rPr>
          <w:rFonts w:ascii="Garamond" w:hAnsi="Garamond"/>
          <w:sz w:val="24"/>
        </w:rPr>
        <w:t>. Bruxelles : Peter Lang : 33-47.</w:t>
      </w:r>
    </w:p>
    <w:p w14:paraId="0C4AB689" w14:textId="77777777" w:rsidR="000D582C" w:rsidRPr="00D876F6" w:rsidRDefault="000D582C" w:rsidP="000D582C">
      <w:pPr>
        <w:pStyle w:val="Notedebasd"/>
        <w:spacing w:line="480" w:lineRule="auto"/>
        <w:jc w:val="both"/>
        <w:rPr>
          <w:rFonts w:ascii="Garamond" w:hAnsi="Garamond"/>
          <w:sz w:val="24"/>
        </w:rPr>
      </w:pPr>
      <w:proofErr w:type="spellStart"/>
      <w:r w:rsidRPr="00D876F6">
        <w:rPr>
          <w:rFonts w:ascii="Garamond" w:hAnsi="Garamond"/>
          <w:sz w:val="24"/>
        </w:rPr>
        <w:t>Weinrich</w:t>
      </w:r>
      <w:proofErr w:type="spellEnd"/>
      <w:r w:rsidRPr="00D876F6">
        <w:rPr>
          <w:rFonts w:ascii="Garamond" w:hAnsi="Garamond"/>
          <w:sz w:val="24"/>
        </w:rPr>
        <w:t xml:space="preserve">, H. 1973. </w:t>
      </w:r>
      <w:r w:rsidRPr="00D876F6">
        <w:rPr>
          <w:rFonts w:ascii="Garamond" w:hAnsi="Garamond"/>
          <w:i/>
          <w:sz w:val="24"/>
        </w:rPr>
        <w:t>Le temps : le récit et le commentaire.</w:t>
      </w:r>
      <w:r w:rsidRPr="00D876F6">
        <w:rPr>
          <w:rFonts w:ascii="Garamond" w:hAnsi="Garamond"/>
          <w:sz w:val="24"/>
        </w:rPr>
        <w:t xml:space="preserve"> Traduit par M. Lacoste. Paris : Seuil. [1964].  </w:t>
      </w:r>
    </w:p>
    <w:p w14:paraId="29496B88" w14:textId="77777777" w:rsidR="000D582C" w:rsidRDefault="000D582C" w:rsidP="000D582C">
      <w:pPr>
        <w:pStyle w:val="Notedebasd"/>
        <w:spacing w:line="480" w:lineRule="auto"/>
        <w:jc w:val="both"/>
        <w:rPr>
          <w:rFonts w:ascii="Garamond" w:hAnsi="Garamond"/>
          <w:sz w:val="24"/>
        </w:rPr>
      </w:pPr>
      <w:r w:rsidRPr="00D876F6">
        <w:rPr>
          <w:rFonts w:ascii="Garamond" w:hAnsi="Garamond"/>
          <w:sz w:val="24"/>
        </w:rPr>
        <w:t xml:space="preserve">Wittgenstein, L. 1993. </w:t>
      </w:r>
      <w:proofErr w:type="spellStart"/>
      <w:r w:rsidRPr="00D876F6">
        <w:rPr>
          <w:rFonts w:ascii="Garamond" w:hAnsi="Garamond"/>
          <w:i/>
          <w:sz w:val="24"/>
        </w:rPr>
        <w:t>Tractatus</w:t>
      </w:r>
      <w:proofErr w:type="spellEnd"/>
      <w:r w:rsidRPr="00D876F6">
        <w:rPr>
          <w:rFonts w:ascii="Garamond" w:hAnsi="Garamond"/>
          <w:i/>
          <w:sz w:val="24"/>
        </w:rPr>
        <w:t xml:space="preserve"> logico-</w:t>
      </w:r>
      <w:proofErr w:type="spellStart"/>
      <w:r w:rsidRPr="00D876F6">
        <w:rPr>
          <w:rFonts w:ascii="Garamond" w:hAnsi="Garamond"/>
          <w:i/>
          <w:sz w:val="24"/>
        </w:rPr>
        <w:t>philosophicus</w:t>
      </w:r>
      <w:proofErr w:type="spellEnd"/>
      <w:r w:rsidRPr="00D876F6">
        <w:rPr>
          <w:rFonts w:ascii="Garamond" w:hAnsi="Garamond"/>
          <w:i/>
          <w:sz w:val="24"/>
        </w:rPr>
        <w:t>.</w:t>
      </w:r>
      <w:r w:rsidRPr="00D876F6">
        <w:rPr>
          <w:rFonts w:ascii="Garamond" w:hAnsi="Garamond"/>
          <w:sz w:val="24"/>
        </w:rPr>
        <w:t xml:space="preserve"> Traduit par G. G. Granger. Paris : Gallimard. [1921, 1922]. </w:t>
      </w:r>
    </w:p>
    <w:p w14:paraId="00AEF802" w14:textId="77777777" w:rsidR="006132DF" w:rsidRDefault="006132DF" w:rsidP="006132DF">
      <w:pPr>
        <w:spacing w:after="0" w:line="480" w:lineRule="auto"/>
        <w:jc w:val="both"/>
        <w:rPr>
          <w:rFonts w:ascii="Garamond" w:hAnsi="Garamond"/>
          <w:sz w:val="24"/>
          <w:lang w:eastAsia="fr-FR"/>
        </w:rPr>
      </w:pPr>
    </w:p>
    <w:p w14:paraId="536D0FA9" w14:textId="77777777" w:rsidR="00526C66" w:rsidRDefault="00526C66" w:rsidP="00F103AE">
      <w:pPr>
        <w:spacing w:after="0" w:line="480" w:lineRule="auto"/>
        <w:ind w:firstLine="284"/>
        <w:jc w:val="both"/>
        <w:rPr>
          <w:rFonts w:ascii="Garamond" w:hAnsi="Garamond"/>
          <w:sz w:val="24"/>
          <w:lang w:eastAsia="fr-FR"/>
        </w:rPr>
      </w:pPr>
    </w:p>
    <w:p w14:paraId="19FEA34F" w14:textId="77777777" w:rsidR="000D582C" w:rsidRDefault="000D582C" w:rsidP="00F103AE">
      <w:pPr>
        <w:spacing w:after="0" w:line="480" w:lineRule="auto"/>
        <w:ind w:firstLine="284"/>
        <w:jc w:val="both"/>
        <w:rPr>
          <w:rFonts w:ascii="Garamond" w:hAnsi="Garamond"/>
          <w:sz w:val="24"/>
          <w:lang w:eastAsia="fr-FR"/>
        </w:rPr>
      </w:pPr>
    </w:p>
    <w:p w14:paraId="58CBD5A1" w14:textId="77777777" w:rsidR="000D582C" w:rsidRDefault="000D582C" w:rsidP="00F103AE">
      <w:pPr>
        <w:spacing w:after="0" w:line="480" w:lineRule="auto"/>
        <w:ind w:firstLine="284"/>
        <w:jc w:val="both"/>
        <w:rPr>
          <w:rFonts w:ascii="Garamond" w:hAnsi="Garamond"/>
          <w:sz w:val="24"/>
          <w:lang w:eastAsia="fr-FR"/>
        </w:rPr>
      </w:pPr>
    </w:p>
    <w:p w14:paraId="1ECF69B7" w14:textId="77777777" w:rsidR="000D582C" w:rsidRDefault="000D582C" w:rsidP="00F103AE">
      <w:pPr>
        <w:spacing w:after="0" w:line="480" w:lineRule="auto"/>
        <w:ind w:firstLine="284"/>
        <w:jc w:val="both"/>
        <w:rPr>
          <w:rFonts w:ascii="Garamond" w:hAnsi="Garamond"/>
          <w:sz w:val="24"/>
          <w:lang w:eastAsia="fr-FR"/>
        </w:rPr>
      </w:pPr>
    </w:p>
    <w:p w14:paraId="16175E5C" w14:textId="77777777" w:rsidR="000D582C" w:rsidRDefault="000D582C" w:rsidP="00F103AE">
      <w:pPr>
        <w:spacing w:after="0" w:line="480" w:lineRule="auto"/>
        <w:ind w:firstLine="284"/>
        <w:jc w:val="both"/>
        <w:rPr>
          <w:rFonts w:ascii="Garamond" w:hAnsi="Garamond"/>
          <w:sz w:val="24"/>
          <w:lang w:eastAsia="fr-FR"/>
        </w:rPr>
      </w:pPr>
    </w:p>
    <w:p w14:paraId="198BB0D6" w14:textId="77777777" w:rsidR="000D582C" w:rsidRDefault="000D582C" w:rsidP="00F103AE">
      <w:pPr>
        <w:spacing w:after="0" w:line="480" w:lineRule="auto"/>
        <w:ind w:firstLine="284"/>
        <w:jc w:val="both"/>
        <w:rPr>
          <w:rFonts w:ascii="Garamond" w:hAnsi="Garamond"/>
          <w:sz w:val="24"/>
          <w:lang w:eastAsia="fr-FR"/>
        </w:rPr>
      </w:pPr>
    </w:p>
    <w:p w14:paraId="1F0BCB2D" w14:textId="77777777" w:rsidR="000D582C" w:rsidRDefault="000D582C" w:rsidP="00F103AE">
      <w:pPr>
        <w:spacing w:after="0" w:line="480" w:lineRule="auto"/>
        <w:ind w:firstLine="284"/>
        <w:jc w:val="both"/>
        <w:rPr>
          <w:rFonts w:ascii="Garamond" w:hAnsi="Garamond"/>
          <w:sz w:val="24"/>
          <w:lang w:eastAsia="fr-FR"/>
        </w:rPr>
      </w:pPr>
    </w:p>
    <w:p w14:paraId="227E3120" w14:textId="77777777" w:rsidR="000D582C" w:rsidRDefault="000D582C" w:rsidP="00F103AE">
      <w:pPr>
        <w:spacing w:after="0" w:line="480" w:lineRule="auto"/>
        <w:ind w:firstLine="284"/>
        <w:jc w:val="both"/>
        <w:rPr>
          <w:rFonts w:ascii="Garamond" w:hAnsi="Garamond"/>
          <w:sz w:val="24"/>
          <w:lang w:eastAsia="fr-FR"/>
        </w:rPr>
      </w:pPr>
    </w:p>
    <w:p w14:paraId="5E2F5FCE" w14:textId="77777777" w:rsidR="000D582C" w:rsidRDefault="000D582C" w:rsidP="00F103AE">
      <w:pPr>
        <w:spacing w:after="0" w:line="480" w:lineRule="auto"/>
        <w:ind w:firstLine="284"/>
        <w:jc w:val="both"/>
        <w:rPr>
          <w:rFonts w:ascii="Garamond" w:hAnsi="Garamond"/>
          <w:sz w:val="24"/>
          <w:lang w:eastAsia="fr-FR"/>
        </w:rPr>
      </w:pPr>
    </w:p>
    <w:p w14:paraId="5A7B511A" w14:textId="77777777" w:rsidR="000D582C" w:rsidRDefault="000D582C" w:rsidP="00F103AE">
      <w:pPr>
        <w:spacing w:after="0" w:line="480" w:lineRule="auto"/>
        <w:ind w:firstLine="284"/>
        <w:jc w:val="both"/>
        <w:rPr>
          <w:rFonts w:ascii="Garamond" w:hAnsi="Garamond"/>
          <w:sz w:val="24"/>
          <w:lang w:eastAsia="fr-FR"/>
        </w:rPr>
      </w:pPr>
    </w:p>
    <w:p w14:paraId="47E34888" w14:textId="77777777" w:rsidR="000D582C" w:rsidRDefault="000D582C" w:rsidP="00F103AE">
      <w:pPr>
        <w:spacing w:after="0" w:line="480" w:lineRule="auto"/>
        <w:ind w:firstLine="284"/>
        <w:jc w:val="both"/>
        <w:rPr>
          <w:rFonts w:ascii="Garamond" w:hAnsi="Garamond"/>
          <w:sz w:val="24"/>
          <w:lang w:eastAsia="fr-FR"/>
        </w:rPr>
      </w:pPr>
    </w:p>
    <w:p w14:paraId="75626D6F" w14:textId="77777777" w:rsidR="000D582C" w:rsidRDefault="000D582C" w:rsidP="00F103AE">
      <w:pPr>
        <w:spacing w:after="0" w:line="480" w:lineRule="auto"/>
        <w:ind w:firstLine="284"/>
        <w:jc w:val="both"/>
        <w:rPr>
          <w:rFonts w:ascii="Garamond" w:hAnsi="Garamond"/>
          <w:sz w:val="24"/>
          <w:lang w:eastAsia="fr-FR"/>
        </w:rPr>
      </w:pPr>
    </w:p>
    <w:sectPr w:rsidR="000D582C" w:rsidSect="00BF03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945E7" w14:textId="77777777" w:rsidR="00E14F4E" w:rsidRDefault="00E14F4E" w:rsidP="00C9526E">
      <w:pPr>
        <w:spacing w:after="0" w:line="240" w:lineRule="auto"/>
      </w:pPr>
      <w:r>
        <w:separator/>
      </w:r>
    </w:p>
  </w:endnote>
  <w:endnote w:type="continuationSeparator" w:id="0">
    <w:p w14:paraId="18CA77A9" w14:textId="77777777" w:rsidR="00E14F4E" w:rsidRDefault="00E14F4E" w:rsidP="00C95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_l_r ___f_"/>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Times New Roman CE">
    <w:altName w:val="Times New Roman"/>
    <w:panose1 w:val="00000000000000000000"/>
    <w:charset w:val="EE"/>
    <w:family w:val="auto"/>
    <w:notTrueType/>
    <w:pitch w:val="variable"/>
    <w:sig w:usb0="00000005" w:usb1="00000000" w:usb2="00000000" w:usb3="00000000" w:csb0="00000002" w:csb1="00000000"/>
  </w:font>
  <w:font w:name="Big Caslon">
    <w:panose1 w:val="02000603090000020003"/>
    <w:charset w:val="00"/>
    <w:family w:val="auto"/>
    <w:pitch w:val="variable"/>
    <w:sig w:usb0="80000063"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7642C" w14:textId="77777777" w:rsidR="00E14F4E" w:rsidRDefault="00E14F4E" w:rsidP="00C9526E">
      <w:pPr>
        <w:spacing w:after="0" w:line="240" w:lineRule="auto"/>
      </w:pPr>
      <w:r>
        <w:separator/>
      </w:r>
    </w:p>
  </w:footnote>
  <w:footnote w:type="continuationSeparator" w:id="0">
    <w:p w14:paraId="635E60CA" w14:textId="77777777" w:rsidR="00E14F4E" w:rsidRDefault="00E14F4E" w:rsidP="00C9526E">
      <w:pPr>
        <w:spacing w:after="0" w:line="240" w:lineRule="auto"/>
      </w:pPr>
      <w:r>
        <w:continuationSeparator/>
      </w:r>
    </w:p>
  </w:footnote>
  <w:footnote w:id="1">
    <w:p w14:paraId="7E5A233D" w14:textId="77777777" w:rsidR="00E14F4E" w:rsidRDefault="00E14F4E" w:rsidP="00C9526E">
      <w:pPr>
        <w:pStyle w:val="Notedebasd"/>
        <w:jc w:val="both"/>
      </w:pPr>
      <w:r w:rsidRPr="006C427C">
        <w:rPr>
          <w:rStyle w:val="Marquenotebasde"/>
          <w:rFonts w:ascii="Times New Roman" w:hAnsi="Times New Roman"/>
        </w:rPr>
        <w:footnoteRef/>
      </w:r>
      <w:r w:rsidRPr="006C427C">
        <w:rPr>
          <w:rFonts w:ascii="Times New Roman" w:hAnsi="Times New Roman"/>
        </w:rPr>
        <w:t xml:space="preserve"> </w:t>
      </w:r>
      <w:r w:rsidRPr="0080305C">
        <w:rPr>
          <w:rFonts w:ascii="Garamond" w:hAnsi="Garamond"/>
          <w:lang w:val="fr-CH"/>
        </w:rPr>
        <w:t xml:space="preserve">À ce sujet, on peut renvoyer à Pierluigi Basso Fossali et Maria Giulia Dondero (2011).  </w:t>
      </w:r>
    </w:p>
  </w:footnote>
  <w:footnote w:id="2">
    <w:p w14:paraId="6306C5EE" w14:textId="77777777" w:rsidR="00E14F4E" w:rsidRPr="00E1729F" w:rsidRDefault="00E14F4E" w:rsidP="00E1729F">
      <w:pPr>
        <w:spacing w:after="0" w:line="240" w:lineRule="auto"/>
        <w:jc w:val="both"/>
        <w:rPr>
          <w:rFonts w:ascii="Garamond" w:hAnsi="Garamond"/>
          <w:sz w:val="20"/>
          <w:szCs w:val="20"/>
          <w:lang w:eastAsia="fr-FR"/>
        </w:rPr>
      </w:pPr>
      <w:r w:rsidRPr="00E1729F">
        <w:rPr>
          <w:rStyle w:val="Marquenotebasdepage"/>
          <w:rFonts w:ascii="Garamond" w:hAnsi="Garamond"/>
          <w:sz w:val="20"/>
          <w:szCs w:val="20"/>
        </w:rPr>
        <w:footnoteRef/>
      </w:r>
      <w:r w:rsidRPr="00E1729F">
        <w:rPr>
          <w:rFonts w:ascii="Garamond" w:hAnsi="Garamond"/>
          <w:sz w:val="20"/>
          <w:szCs w:val="20"/>
        </w:rPr>
        <w:t xml:space="preserve"> </w:t>
      </w:r>
      <w:r w:rsidRPr="00E1729F">
        <w:rPr>
          <w:rFonts w:ascii="Garamond" w:hAnsi="Garamond"/>
          <w:sz w:val="20"/>
          <w:szCs w:val="20"/>
          <w:lang w:eastAsia="fr-FR"/>
        </w:rPr>
        <w:t xml:space="preserve">En 1940, la statue est abattue par les Nazis et, après plusieurs péripéties, elle retrouve sa place en haut de l’obélisque et elle est inaugurée une deuxième fois en 1985, symbolisant l’unité de la nation face à l’occupant nazi. Sous sa forme actuelle, le monument </w:t>
      </w:r>
      <w:r w:rsidRPr="00E1729F">
        <w:rPr>
          <w:rFonts w:ascii="Garamond" w:hAnsi="Garamond"/>
          <w:sz w:val="20"/>
          <w:szCs w:val="20"/>
        </w:rPr>
        <w:t>est dédié aux volontaires des guerres 1914-1918/1940-1945 et de la campagne de Corée 1951-1954. Rebaptisée</w:t>
      </w:r>
      <w:r w:rsidRPr="00E1729F">
        <w:rPr>
          <w:rFonts w:ascii="Garamond" w:hAnsi="Garamond"/>
          <w:sz w:val="20"/>
          <w:szCs w:val="20"/>
          <w:lang w:eastAsia="fr-FR"/>
        </w:rPr>
        <w:t xml:space="preserve"> </w:t>
      </w:r>
      <w:r w:rsidRPr="00E1729F">
        <w:rPr>
          <w:rFonts w:ascii="Garamond" w:hAnsi="Garamond"/>
          <w:i/>
          <w:sz w:val="20"/>
          <w:szCs w:val="20"/>
          <w:lang w:eastAsia="fr-FR"/>
        </w:rPr>
        <w:t>Ange de la paix</w:t>
      </w:r>
      <w:r w:rsidRPr="00E1729F">
        <w:rPr>
          <w:rFonts w:ascii="Garamond" w:hAnsi="Garamond"/>
          <w:sz w:val="20"/>
          <w:szCs w:val="20"/>
          <w:lang w:eastAsia="fr-FR"/>
        </w:rPr>
        <w:t>, la statue est envoyée en 2010 à l’Exposition universelle de Shanghai, où elle orne le pavillon luxembourgeois.</w:t>
      </w:r>
    </w:p>
    <w:p w14:paraId="15E43586" w14:textId="77777777" w:rsidR="00E14F4E" w:rsidRPr="00E1729F" w:rsidRDefault="00E14F4E" w:rsidP="00E1729F">
      <w:pPr>
        <w:pStyle w:val="Notedebasdepage"/>
        <w:rPr>
          <w:rFonts w:ascii="Garamond" w:hAnsi="Garamond"/>
          <w:sz w:val="20"/>
          <w:szCs w:val="20"/>
        </w:rPr>
      </w:pPr>
    </w:p>
  </w:footnote>
  <w:footnote w:id="3">
    <w:p w14:paraId="79933D4B" w14:textId="75651031" w:rsidR="00E14F4E" w:rsidRPr="00ED32BF" w:rsidRDefault="00E14F4E">
      <w:pPr>
        <w:pStyle w:val="Notedebasdepage"/>
        <w:rPr>
          <w:rFonts w:ascii="Garamond" w:hAnsi="Garamond"/>
          <w:sz w:val="20"/>
          <w:szCs w:val="20"/>
        </w:rPr>
      </w:pPr>
      <w:r w:rsidRPr="00ED32BF">
        <w:rPr>
          <w:rStyle w:val="Marquenotebasdepage"/>
          <w:rFonts w:ascii="Garamond" w:hAnsi="Garamond"/>
          <w:sz w:val="20"/>
          <w:szCs w:val="20"/>
        </w:rPr>
        <w:footnoteRef/>
      </w:r>
      <w:r w:rsidRPr="00ED32BF">
        <w:rPr>
          <w:rFonts w:ascii="Garamond" w:hAnsi="Garamond"/>
          <w:sz w:val="20"/>
          <w:szCs w:val="20"/>
        </w:rPr>
        <w:t xml:space="preserve"> Ces notions seront développées par la suite. </w:t>
      </w:r>
    </w:p>
  </w:footnote>
  <w:footnote w:id="4">
    <w:p w14:paraId="6EE60508" w14:textId="77777777" w:rsidR="00E14F4E" w:rsidRPr="00373FBA" w:rsidRDefault="00E14F4E" w:rsidP="00373FBA">
      <w:pPr>
        <w:spacing w:after="0" w:line="240" w:lineRule="auto"/>
        <w:jc w:val="both"/>
        <w:rPr>
          <w:rFonts w:ascii="Garamond" w:hAnsi="Garamond"/>
          <w:sz w:val="20"/>
          <w:szCs w:val="20"/>
        </w:rPr>
      </w:pPr>
      <w:r w:rsidRPr="00373FBA">
        <w:rPr>
          <w:rStyle w:val="Marquenotebasdepage"/>
          <w:rFonts w:ascii="Garamond" w:hAnsi="Garamond"/>
          <w:sz w:val="20"/>
          <w:szCs w:val="20"/>
        </w:rPr>
        <w:footnoteRef/>
      </w:r>
      <w:r w:rsidRPr="00373FBA">
        <w:rPr>
          <w:rFonts w:ascii="Garamond" w:hAnsi="Garamond"/>
          <w:sz w:val="20"/>
          <w:szCs w:val="20"/>
        </w:rPr>
        <w:t xml:space="preserve"> La dématérialisation historique est accentuée par le groupe des personnages masculins disposés sur l’Autel de la Patrie : </w:t>
      </w:r>
      <w:proofErr w:type="spellStart"/>
      <w:r w:rsidRPr="00373FBA">
        <w:rPr>
          <w:rFonts w:ascii="Garamond" w:hAnsi="Garamond"/>
          <w:sz w:val="20"/>
          <w:szCs w:val="20"/>
        </w:rPr>
        <w:t>Bojana</w:t>
      </w:r>
      <w:proofErr w:type="spellEnd"/>
      <w:r w:rsidRPr="00373FBA">
        <w:rPr>
          <w:rFonts w:ascii="Garamond" w:hAnsi="Garamond"/>
          <w:sz w:val="20"/>
          <w:szCs w:val="20"/>
        </w:rPr>
        <w:t xml:space="preserve"> </w:t>
      </w:r>
      <w:proofErr w:type="spellStart"/>
      <w:r w:rsidRPr="00373FBA">
        <w:rPr>
          <w:rFonts w:ascii="Garamond" w:hAnsi="Garamond"/>
          <w:sz w:val="20"/>
          <w:szCs w:val="20"/>
        </w:rPr>
        <w:t>Pevi</w:t>
      </w:r>
      <w:r w:rsidRPr="00373FBA">
        <w:rPr>
          <w:rFonts w:ascii="Times New Roman" w:hAnsi="Times New Roman"/>
          <w:sz w:val="20"/>
          <w:szCs w:val="20"/>
        </w:rPr>
        <w:t>ć</w:t>
      </w:r>
      <w:proofErr w:type="spellEnd"/>
      <w:r w:rsidRPr="00373FBA">
        <w:rPr>
          <w:rFonts w:ascii="Garamond" w:hAnsi="Garamond"/>
          <w:sz w:val="20"/>
          <w:szCs w:val="20"/>
        </w:rPr>
        <w:t xml:space="preserve"> (2012 : 38) note à ce sujet que « les armes médiévales (tel le bouclier) et le drapé antiquisant recouvrant leur virilité les détachent des événements réels […] pour mieux les situer dans un passé mystique ou l’“éternité” ».</w:t>
      </w:r>
    </w:p>
    <w:p w14:paraId="095BFC52" w14:textId="77777777" w:rsidR="00E14F4E" w:rsidRPr="00373FBA" w:rsidRDefault="00E14F4E" w:rsidP="00373FBA">
      <w:pPr>
        <w:pStyle w:val="Notedebasdepage"/>
        <w:rPr>
          <w:rFonts w:ascii="Garamond" w:hAnsi="Garamond"/>
          <w:sz w:val="20"/>
          <w:szCs w:val="20"/>
        </w:rPr>
      </w:pPr>
    </w:p>
  </w:footnote>
  <w:footnote w:id="5">
    <w:p w14:paraId="28EB855F" w14:textId="31753109" w:rsidR="00E14F4E" w:rsidRPr="005F536F" w:rsidRDefault="00E14F4E" w:rsidP="00862AAA">
      <w:pPr>
        <w:pStyle w:val="Notedebasdepage"/>
        <w:ind w:left="120"/>
        <w:jc w:val="both"/>
        <w:rPr>
          <w:rFonts w:ascii="Garamond" w:hAnsi="Garamond"/>
          <w:sz w:val="20"/>
          <w:szCs w:val="20"/>
        </w:rPr>
      </w:pPr>
      <w:r>
        <w:rPr>
          <w:rFonts w:ascii="Garamond" w:hAnsi="Garamond"/>
          <w:sz w:val="20"/>
          <w:szCs w:val="20"/>
          <w:vertAlign w:val="superscript"/>
        </w:rPr>
        <w:t xml:space="preserve">5 </w:t>
      </w:r>
      <w:r w:rsidRPr="005F536F">
        <w:rPr>
          <w:rFonts w:ascii="Garamond" w:hAnsi="Garamond"/>
          <w:sz w:val="20"/>
          <w:szCs w:val="20"/>
        </w:rPr>
        <w:t>Pour avoir une idée des réactions contrastées du public, on pourra consulter la revue de presse chronologique « </w:t>
      </w:r>
      <w:proofErr w:type="spellStart"/>
      <w:r w:rsidRPr="005F536F">
        <w:rPr>
          <w:rFonts w:ascii="Garamond" w:hAnsi="Garamond"/>
          <w:sz w:val="20"/>
          <w:szCs w:val="20"/>
        </w:rPr>
        <w:t>Sanja</w:t>
      </w:r>
      <w:proofErr w:type="spellEnd"/>
      <w:r w:rsidRPr="005F536F">
        <w:rPr>
          <w:rFonts w:ascii="Garamond" w:hAnsi="Garamond"/>
          <w:sz w:val="20"/>
          <w:szCs w:val="20"/>
        </w:rPr>
        <w:t xml:space="preserve"> </w:t>
      </w:r>
      <w:proofErr w:type="spellStart"/>
      <w:r w:rsidRPr="005F536F">
        <w:rPr>
          <w:rFonts w:ascii="Garamond" w:hAnsi="Garamond"/>
          <w:sz w:val="20"/>
          <w:szCs w:val="20"/>
        </w:rPr>
        <w:t>Ivekovi</w:t>
      </w:r>
      <w:r w:rsidRPr="005F536F">
        <w:rPr>
          <w:rFonts w:ascii="Times New Roman" w:hAnsi="Times New Roman"/>
          <w:sz w:val="20"/>
          <w:szCs w:val="20"/>
        </w:rPr>
        <w:t>ć</w:t>
      </w:r>
      <w:proofErr w:type="spellEnd"/>
      <w:r w:rsidRPr="005F536F">
        <w:rPr>
          <w:rFonts w:ascii="Garamond" w:hAnsi="Garamond" w:cs="Times New Roman CE"/>
          <w:sz w:val="20"/>
          <w:szCs w:val="20"/>
        </w:rPr>
        <w:t xml:space="preserve">. </w:t>
      </w:r>
      <w:r w:rsidRPr="005F536F">
        <w:rPr>
          <w:rFonts w:ascii="Garamond" w:hAnsi="Garamond" w:cs="Times New Roman CE"/>
          <w:i/>
          <w:sz w:val="20"/>
          <w:szCs w:val="20"/>
        </w:rPr>
        <w:t>Lady Rosa of Luxembourg</w:t>
      </w:r>
      <w:r w:rsidRPr="005F536F">
        <w:rPr>
          <w:rFonts w:ascii="Garamond" w:hAnsi="Garamond" w:cs="Times New Roman CE"/>
          <w:sz w:val="20"/>
          <w:szCs w:val="20"/>
        </w:rPr>
        <w:t>.</w:t>
      </w:r>
      <w:r w:rsidRPr="005F536F">
        <w:rPr>
          <w:rFonts w:ascii="Garamond" w:hAnsi="Garamond"/>
          <w:sz w:val="20"/>
          <w:szCs w:val="20"/>
        </w:rPr>
        <w:t xml:space="preserve"> De l’œuvre d’art à l’affaire politique » qui constitue une annexe du livre </w:t>
      </w:r>
      <w:proofErr w:type="spellStart"/>
      <w:r w:rsidRPr="005F536F">
        <w:rPr>
          <w:rFonts w:ascii="Garamond" w:hAnsi="Garamond"/>
          <w:i/>
          <w:sz w:val="20"/>
          <w:szCs w:val="20"/>
        </w:rPr>
        <w:t>Sanja</w:t>
      </w:r>
      <w:proofErr w:type="spellEnd"/>
      <w:r w:rsidRPr="005F536F">
        <w:rPr>
          <w:rFonts w:ascii="Garamond" w:hAnsi="Garamond"/>
          <w:i/>
          <w:sz w:val="20"/>
          <w:szCs w:val="20"/>
        </w:rPr>
        <w:t xml:space="preserve"> </w:t>
      </w:r>
      <w:proofErr w:type="spellStart"/>
      <w:r w:rsidRPr="005F536F">
        <w:rPr>
          <w:rFonts w:ascii="Garamond" w:hAnsi="Garamond"/>
          <w:i/>
          <w:sz w:val="20"/>
          <w:szCs w:val="20"/>
        </w:rPr>
        <w:t>Ivekovi</w:t>
      </w:r>
      <w:r w:rsidRPr="005F536F">
        <w:rPr>
          <w:rFonts w:ascii="Times New Roman" w:hAnsi="Times New Roman"/>
          <w:i/>
          <w:sz w:val="20"/>
          <w:szCs w:val="20"/>
        </w:rPr>
        <w:t>ć</w:t>
      </w:r>
      <w:proofErr w:type="spellEnd"/>
      <w:r w:rsidRPr="005F536F">
        <w:rPr>
          <w:rFonts w:ascii="Garamond" w:hAnsi="Garamond"/>
          <w:sz w:val="20"/>
          <w:szCs w:val="20"/>
        </w:rPr>
        <w:t xml:space="preserve">, Lady Rosa of </w:t>
      </w:r>
      <w:r>
        <w:rPr>
          <w:rFonts w:ascii="Garamond" w:hAnsi="Garamond"/>
          <w:sz w:val="20"/>
          <w:szCs w:val="20"/>
        </w:rPr>
        <w:t>Luxembourg, édité par le Musée d’Art M</w:t>
      </w:r>
      <w:r w:rsidRPr="005F536F">
        <w:rPr>
          <w:rFonts w:ascii="Garamond" w:hAnsi="Garamond"/>
          <w:sz w:val="20"/>
          <w:szCs w:val="20"/>
        </w:rPr>
        <w:t xml:space="preserve">oderne Grand-Duc Jean, </w:t>
      </w:r>
      <w:proofErr w:type="spellStart"/>
      <w:r w:rsidRPr="005F536F">
        <w:rPr>
          <w:rFonts w:ascii="Garamond" w:hAnsi="Garamond"/>
          <w:sz w:val="20"/>
          <w:szCs w:val="20"/>
        </w:rPr>
        <w:t>Mudam</w:t>
      </w:r>
      <w:proofErr w:type="spellEnd"/>
      <w:r w:rsidRPr="005F536F">
        <w:rPr>
          <w:rFonts w:ascii="Garamond" w:hAnsi="Garamond"/>
          <w:sz w:val="20"/>
          <w:szCs w:val="20"/>
        </w:rPr>
        <w:t xml:space="preserve"> Luxembourg, et le Casino Luxembourg – Forum d’art contemporain en 2012, à l’occasion de l’exposition de </w:t>
      </w:r>
      <w:r w:rsidRPr="005F536F">
        <w:rPr>
          <w:rFonts w:ascii="Garamond" w:hAnsi="Garamond"/>
          <w:i/>
          <w:sz w:val="20"/>
          <w:szCs w:val="20"/>
        </w:rPr>
        <w:t>Lady Rosa of Luxembourg</w:t>
      </w:r>
      <w:r w:rsidRPr="005F536F">
        <w:rPr>
          <w:rFonts w:ascii="Garamond" w:hAnsi="Garamond"/>
          <w:sz w:val="20"/>
          <w:szCs w:val="20"/>
        </w:rPr>
        <w:t xml:space="preserve"> au </w:t>
      </w:r>
      <w:proofErr w:type="spellStart"/>
      <w:r w:rsidRPr="005F536F">
        <w:rPr>
          <w:rFonts w:ascii="Garamond" w:hAnsi="Garamond"/>
          <w:sz w:val="20"/>
          <w:szCs w:val="20"/>
        </w:rPr>
        <w:t>Mudam</w:t>
      </w:r>
      <w:proofErr w:type="spellEnd"/>
      <w:r w:rsidRPr="005F536F">
        <w:rPr>
          <w:rFonts w:ascii="Garamond" w:hAnsi="Garamond"/>
          <w:sz w:val="20"/>
          <w:szCs w:val="20"/>
        </w:rPr>
        <w:t xml:space="preserve">. Ce dossier comprend les articles de presse réunis au </w:t>
      </w:r>
      <w:proofErr w:type="spellStart"/>
      <w:r w:rsidRPr="005F536F">
        <w:rPr>
          <w:rFonts w:ascii="Garamond" w:hAnsi="Garamond"/>
          <w:sz w:val="20"/>
          <w:szCs w:val="20"/>
        </w:rPr>
        <w:t>Mudam</w:t>
      </w:r>
      <w:proofErr w:type="spellEnd"/>
      <w:r w:rsidRPr="005F536F">
        <w:rPr>
          <w:rFonts w:ascii="Garamond" w:hAnsi="Garamond"/>
          <w:sz w:val="20"/>
          <w:szCs w:val="20"/>
        </w:rPr>
        <w:t xml:space="preserve"> à cette occasion.  </w:t>
      </w:r>
    </w:p>
  </w:footnote>
  <w:footnote w:id="6">
    <w:p w14:paraId="328904F3" w14:textId="77E6F2D8" w:rsidR="00E14F4E" w:rsidRPr="00EE4EF2" w:rsidRDefault="00E14F4E" w:rsidP="00EE4EF2">
      <w:pPr>
        <w:pStyle w:val="Notedebasdepage"/>
        <w:jc w:val="both"/>
        <w:rPr>
          <w:rFonts w:ascii="Garamond" w:hAnsi="Garamond"/>
          <w:sz w:val="20"/>
          <w:szCs w:val="20"/>
        </w:rPr>
      </w:pPr>
      <w:r w:rsidRPr="00904A80">
        <w:rPr>
          <w:rStyle w:val="Marquenotebasdepage"/>
          <w:rFonts w:ascii="Garamond" w:hAnsi="Garamond"/>
          <w:sz w:val="20"/>
          <w:szCs w:val="20"/>
        </w:rPr>
        <w:footnoteRef/>
      </w:r>
      <w:r w:rsidRPr="00904A80">
        <w:rPr>
          <w:rFonts w:ascii="Garamond" w:hAnsi="Garamond"/>
          <w:sz w:val="20"/>
          <w:szCs w:val="20"/>
        </w:rPr>
        <w:t xml:space="preserve"> Cf. aussi la revue de presse éditée par le </w:t>
      </w:r>
      <w:proofErr w:type="spellStart"/>
      <w:r w:rsidRPr="00904A80">
        <w:rPr>
          <w:rFonts w:ascii="Garamond" w:hAnsi="Garamond"/>
          <w:sz w:val="20"/>
          <w:szCs w:val="20"/>
        </w:rPr>
        <w:t>Mudam</w:t>
      </w:r>
      <w:proofErr w:type="spellEnd"/>
      <w:r w:rsidRPr="00904A80">
        <w:rPr>
          <w:rFonts w:ascii="Garamond" w:hAnsi="Garamond"/>
          <w:sz w:val="20"/>
          <w:szCs w:val="20"/>
        </w:rPr>
        <w:t xml:space="preserve">. D’une part, les quotidiens se font l’écho des événements marquants : on peut ainsi lire dans </w:t>
      </w:r>
      <w:r w:rsidRPr="00904A80">
        <w:rPr>
          <w:rFonts w:ascii="Garamond" w:hAnsi="Garamond"/>
          <w:i/>
          <w:sz w:val="20"/>
          <w:szCs w:val="20"/>
        </w:rPr>
        <w:t>Le</w:t>
      </w:r>
      <w:r w:rsidRPr="00904A80">
        <w:rPr>
          <w:rFonts w:ascii="Garamond" w:hAnsi="Garamond"/>
          <w:sz w:val="20"/>
          <w:szCs w:val="20"/>
        </w:rPr>
        <w:t xml:space="preserve"> </w:t>
      </w:r>
      <w:r w:rsidRPr="00904A80">
        <w:rPr>
          <w:rFonts w:ascii="Garamond" w:hAnsi="Garamond"/>
          <w:i/>
          <w:sz w:val="20"/>
          <w:szCs w:val="20"/>
        </w:rPr>
        <w:t>Républicain</w:t>
      </w:r>
      <w:r w:rsidRPr="00904A80">
        <w:rPr>
          <w:rFonts w:ascii="Garamond" w:hAnsi="Garamond"/>
          <w:sz w:val="20"/>
          <w:szCs w:val="20"/>
        </w:rPr>
        <w:t xml:space="preserve"> </w:t>
      </w:r>
      <w:r>
        <w:rPr>
          <w:rFonts w:ascii="Garamond" w:hAnsi="Garamond"/>
          <w:i/>
          <w:sz w:val="20"/>
          <w:szCs w:val="20"/>
        </w:rPr>
        <w:t>L</w:t>
      </w:r>
      <w:r w:rsidRPr="00904A80">
        <w:rPr>
          <w:rFonts w:ascii="Garamond" w:hAnsi="Garamond"/>
          <w:i/>
          <w:sz w:val="20"/>
          <w:szCs w:val="20"/>
        </w:rPr>
        <w:t>orrain</w:t>
      </w:r>
      <w:r w:rsidRPr="00904A80">
        <w:rPr>
          <w:rFonts w:ascii="Garamond" w:hAnsi="Garamond"/>
          <w:sz w:val="20"/>
          <w:szCs w:val="20"/>
        </w:rPr>
        <w:t xml:space="preserve"> (26.06.2001) que vingt-sept associations</w:t>
      </w:r>
      <w:r>
        <w:rPr>
          <w:rFonts w:ascii="Garamond" w:hAnsi="Garamond"/>
          <w:sz w:val="20"/>
          <w:szCs w:val="20"/>
        </w:rPr>
        <w:t xml:space="preserve"> patriotiques et quatre mille cinq cents signatures protestent contre la mise en place de la statue, en déplorant que « Madame la ministre de la Culture ne se soit pas opposée à la construction de cette grotesque imitation portant des inscriptions blessantes à l’égard de nos héros » ; lors d’une assemblée générale, elles ont demandé à la ministre d’assumer ses responsabilités et de démissionner. On apprend dans le </w:t>
      </w:r>
      <w:proofErr w:type="spellStart"/>
      <w:r w:rsidRPr="00C92445">
        <w:rPr>
          <w:rFonts w:ascii="Garamond" w:hAnsi="Garamond"/>
          <w:i/>
          <w:sz w:val="20"/>
          <w:szCs w:val="20"/>
        </w:rPr>
        <w:t>Lëtzebuerger</w:t>
      </w:r>
      <w:proofErr w:type="spellEnd"/>
      <w:r w:rsidRPr="00C92445">
        <w:rPr>
          <w:rFonts w:ascii="Garamond" w:hAnsi="Garamond"/>
          <w:i/>
          <w:sz w:val="20"/>
          <w:szCs w:val="20"/>
        </w:rPr>
        <w:t xml:space="preserve"> Journal</w:t>
      </w:r>
      <w:r>
        <w:rPr>
          <w:rFonts w:ascii="Garamond" w:hAnsi="Garamond"/>
          <w:sz w:val="20"/>
          <w:szCs w:val="20"/>
        </w:rPr>
        <w:t xml:space="preserve"> (19.05.2001) que le Comité provisoire de coordination « Non à la </w:t>
      </w:r>
      <w:proofErr w:type="spellStart"/>
      <w:r>
        <w:rPr>
          <w:rFonts w:ascii="Garamond" w:hAnsi="Garamond"/>
          <w:sz w:val="20"/>
          <w:szCs w:val="20"/>
        </w:rPr>
        <w:t>Gëlle</w:t>
      </w:r>
      <w:proofErr w:type="spellEnd"/>
      <w:r>
        <w:rPr>
          <w:rFonts w:ascii="Garamond" w:hAnsi="Garamond"/>
          <w:sz w:val="20"/>
          <w:szCs w:val="20"/>
        </w:rPr>
        <w:t xml:space="preserve"> Fra 2 » soutient la plainte d’un ancien légionnaire qui souhaite déposer au tribunal administratif une plainte contre l’œuvre de </w:t>
      </w:r>
      <w:proofErr w:type="spellStart"/>
      <w:r>
        <w:rPr>
          <w:rFonts w:ascii="Garamond" w:hAnsi="Garamond"/>
          <w:sz w:val="20"/>
          <w:szCs w:val="20"/>
        </w:rPr>
        <w:t>Sanja</w:t>
      </w:r>
      <w:proofErr w:type="spellEnd"/>
      <w:r>
        <w:rPr>
          <w:rFonts w:ascii="Garamond" w:hAnsi="Garamond"/>
          <w:sz w:val="20"/>
          <w:szCs w:val="20"/>
        </w:rPr>
        <w:t xml:space="preserve"> </w:t>
      </w:r>
      <w:proofErr w:type="spellStart"/>
      <w:r w:rsidRPr="00904A80">
        <w:rPr>
          <w:rFonts w:ascii="Garamond" w:hAnsi="Garamond"/>
          <w:sz w:val="20"/>
          <w:szCs w:val="20"/>
        </w:rPr>
        <w:t>Ivekovi</w:t>
      </w:r>
      <w:r w:rsidRPr="00904A80">
        <w:rPr>
          <w:rFonts w:ascii="Times New Roman" w:hAnsi="Times New Roman"/>
          <w:sz w:val="20"/>
          <w:szCs w:val="20"/>
        </w:rPr>
        <w:t>ć</w:t>
      </w:r>
      <w:proofErr w:type="spellEnd"/>
      <w:r w:rsidRPr="00904A80">
        <w:rPr>
          <w:rFonts w:ascii="Garamond" w:hAnsi="Garamond"/>
          <w:sz w:val="20"/>
          <w:szCs w:val="20"/>
        </w:rPr>
        <w:t>.</w:t>
      </w:r>
      <w:r>
        <w:rPr>
          <w:rFonts w:ascii="Garamond" w:hAnsi="Garamond"/>
          <w:sz w:val="20"/>
          <w:szCs w:val="20"/>
        </w:rPr>
        <w:t xml:space="preserve"> D’autre part, les quotidiens répercutent les réactions vives de détracteurs du projet artistique.  Les</w:t>
      </w:r>
      <w:r w:rsidRPr="005F536F">
        <w:rPr>
          <w:rFonts w:ascii="Garamond" w:hAnsi="Garamond"/>
          <w:sz w:val="20"/>
          <w:szCs w:val="20"/>
        </w:rPr>
        <w:t xml:space="preserve"> titres témoignent de la violence de</w:t>
      </w:r>
      <w:r>
        <w:rPr>
          <w:rFonts w:ascii="Garamond" w:hAnsi="Garamond"/>
          <w:sz w:val="20"/>
          <w:szCs w:val="20"/>
        </w:rPr>
        <w:t xml:space="preserve"> leurs</w:t>
      </w:r>
      <w:r w:rsidRPr="005F536F">
        <w:rPr>
          <w:rFonts w:ascii="Garamond" w:hAnsi="Garamond"/>
          <w:sz w:val="20"/>
          <w:szCs w:val="20"/>
        </w:rPr>
        <w:t xml:space="preserve"> propos</w:t>
      </w:r>
      <w:r>
        <w:rPr>
          <w:rFonts w:ascii="Garamond" w:hAnsi="Garamond"/>
          <w:sz w:val="20"/>
          <w:szCs w:val="20"/>
        </w:rPr>
        <w:t> :</w:t>
      </w:r>
      <w:r w:rsidRPr="005F536F">
        <w:rPr>
          <w:rFonts w:ascii="Garamond" w:hAnsi="Garamond"/>
          <w:sz w:val="20"/>
          <w:szCs w:val="20"/>
        </w:rPr>
        <w:t xml:space="preserve"> « Ne touchez pas à la </w:t>
      </w:r>
      <w:proofErr w:type="spellStart"/>
      <w:r w:rsidRPr="005F536F">
        <w:rPr>
          <w:rFonts w:ascii="Garamond" w:hAnsi="Garamond"/>
          <w:i/>
          <w:sz w:val="20"/>
          <w:szCs w:val="20"/>
        </w:rPr>
        <w:t>Gëlle</w:t>
      </w:r>
      <w:proofErr w:type="spellEnd"/>
      <w:r w:rsidRPr="005F536F">
        <w:rPr>
          <w:rFonts w:ascii="Garamond" w:hAnsi="Garamond"/>
          <w:i/>
          <w:sz w:val="20"/>
          <w:szCs w:val="20"/>
        </w:rPr>
        <w:t xml:space="preserve"> Fra</w:t>
      </w:r>
      <w:r>
        <w:rPr>
          <w:rFonts w:ascii="Garamond" w:hAnsi="Garamond"/>
          <w:i/>
          <w:sz w:val="20"/>
          <w:szCs w:val="20"/>
        </w:rPr>
        <w:t xml:space="preserve"> ! </w:t>
      </w:r>
      <w:r>
        <w:rPr>
          <w:rFonts w:ascii="Garamond" w:hAnsi="Garamond"/>
          <w:sz w:val="20"/>
          <w:szCs w:val="20"/>
        </w:rPr>
        <w:t xml:space="preserve">» (André </w:t>
      </w:r>
      <w:proofErr w:type="spellStart"/>
      <w:r>
        <w:rPr>
          <w:rFonts w:ascii="Garamond" w:hAnsi="Garamond"/>
          <w:sz w:val="20"/>
          <w:szCs w:val="20"/>
        </w:rPr>
        <w:t>Knepper</w:t>
      </w:r>
      <w:proofErr w:type="spellEnd"/>
      <w:r>
        <w:rPr>
          <w:rFonts w:ascii="Garamond" w:hAnsi="Garamond"/>
          <w:sz w:val="20"/>
          <w:szCs w:val="20"/>
        </w:rPr>
        <w:t xml:space="preserve">, enrôlé de force, déserteur de la Wehrmacht, </w:t>
      </w:r>
      <w:proofErr w:type="spellStart"/>
      <w:r w:rsidRPr="00163A96">
        <w:rPr>
          <w:rFonts w:ascii="Garamond" w:hAnsi="Garamond"/>
          <w:i/>
          <w:sz w:val="20"/>
          <w:szCs w:val="20"/>
        </w:rPr>
        <w:t>Luxemburger</w:t>
      </w:r>
      <w:proofErr w:type="spellEnd"/>
      <w:r w:rsidRPr="00163A96">
        <w:rPr>
          <w:rFonts w:ascii="Garamond" w:hAnsi="Garamond"/>
          <w:i/>
          <w:sz w:val="20"/>
          <w:szCs w:val="20"/>
        </w:rPr>
        <w:t xml:space="preserve"> </w:t>
      </w:r>
      <w:proofErr w:type="spellStart"/>
      <w:r w:rsidRPr="00163A96">
        <w:rPr>
          <w:rFonts w:ascii="Garamond" w:hAnsi="Garamond"/>
          <w:i/>
          <w:sz w:val="20"/>
          <w:szCs w:val="20"/>
        </w:rPr>
        <w:t>Wort</w:t>
      </w:r>
      <w:proofErr w:type="spellEnd"/>
      <w:r>
        <w:rPr>
          <w:rFonts w:ascii="Garamond" w:hAnsi="Garamond"/>
          <w:sz w:val="20"/>
          <w:szCs w:val="20"/>
        </w:rPr>
        <w:t xml:space="preserve">, 11.04.2001), « D’une </w:t>
      </w:r>
      <w:proofErr w:type="spellStart"/>
      <w:r w:rsidRPr="00921112">
        <w:rPr>
          <w:rFonts w:ascii="Garamond" w:hAnsi="Garamond"/>
          <w:i/>
          <w:sz w:val="20"/>
          <w:szCs w:val="20"/>
        </w:rPr>
        <w:t>Gëlle</w:t>
      </w:r>
      <w:proofErr w:type="spellEnd"/>
      <w:r w:rsidRPr="00921112">
        <w:rPr>
          <w:rFonts w:ascii="Garamond" w:hAnsi="Garamond"/>
          <w:i/>
          <w:sz w:val="20"/>
          <w:szCs w:val="20"/>
        </w:rPr>
        <w:t xml:space="preserve"> Fra</w:t>
      </w:r>
      <w:r>
        <w:rPr>
          <w:rFonts w:ascii="Garamond" w:hAnsi="Garamond"/>
          <w:sz w:val="20"/>
          <w:szCs w:val="20"/>
        </w:rPr>
        <w:t xml:space="preserve"> à l’autre… la honte » (le comité de l’Amicale Albert </w:t>
      </w:r>
      <w:proofErr w:type="spellStart"/>
      <w:r>
        <w:rPr>
          <w:rFonts w:ascii="Garamond" w:hAnsi="Garamond"/>
          <w:sz w:val="20"/>
          <w:szCs w:val="20"/>
        </w:rPr>
        <w:t>Ungeheuer</w:t>
      </w:r>
      <w:proofErr w:type="spellEnd"/>
      <w:r>
        <w:rPr>
          <w:rFonts w:ascii="Garamond" w:hAnsi="Garamond"/>
          <w:sz w:val="20"/>
          <w:szCs w:val="20"/>
        </w:rPr>
        <w:t xml:space="preserve">, </w:t>
      </w:r>
      <w:proofErr w:type="spellStart"/>
      <w:r w:rsidRPr="00163A96">
        <w:rPr>
          <w:rFonts w:ascii="Garamond" w:hAnsi="Garamond"/>
          <w:i/>
          <w:sz w:val="20"/>
          <w:szCs w:val="20"/>
        </w:rPr>
        <w:t>Luxemburger</w:t>
      </w:r>
      <w:proofErr w:type="spellEnd"/>
      <w:r w:rsidRPr="00163A96">
        <w:rPr>
          <w:rFonts w:ascii="Garamond" w:hAnsi="Garamond"/>
          <w:i/>
          <w:sz w:val="20"/>
          <w:szCs w:val="20"/>
        </w:rPr>
        <w:t xml:space="preserve"> </w:t>
      </w:r>
      <w:proofErr w:type="spellStart"/>
      <w:r w:rsidRPr="00163A96">
        <w:rPr>
          <w:rFonts w:ascii="Garamond" w:hAnsi="Garamond"/>
          <w:i/>
          <w:sz w:val="20"/>
          <w:szCs w:val="20"/>
        </w:rPr>
        <w:t>Wort</w:t>
      </w:r>
      <w:proofErr w:type="spellEnd"/>
      <w:r>
        <w:rPr>
          <w:rFonts w:ascii="Garamond" w:hAnsi="Garamond"/>
          <w:sz w:val="20"/>
          <w:szCs w:val="20"/>
        </w:rPr>
        <w:t>, 11.04.2001), « </w:t>
      </w:r>
      <w:proofErr w:type="spellStart"/>
      <w:r w:rsidRPr="00163A96">
        <w:rPr>
          <w:rFonts w:ascii="Garamond" w:hAnsi="Garamond"/>
          <w:i/>
          <w:sz w:val="20"/>
          <w:szCs w:val="20"/>
        </w:rPr>
        <w:t>Gëlle</w:t>
      </w:r>
      <w:proofErr w:type="spellEnd"/>
      <w:r w:rsidRPr="00163A96">
        <w:rPr>
          <w:rFonts w:ascii="Garamond" w:hAnsi="Garamond"/>
          <w:i/>
          <w:sz w:val="20"/>
          <w:szCs w:val="20"/>
        </w:rPr>
        <w:t xml:space="preserve"> Fra</w:t>
      </w:r>
      <w:r>
        <w:rPr>
          <w:rFonts w:ascii="Garamond" w:hAnsi="Garamond"/>
          <w:sz w:val="20"/>
          <w:szCs w:val="20"/>
        </w:rPr>
        <w:t xml:space="preserve"> "</w:t>
      </w:r>
      <w:r w:rsidRPr="00921112">
        <w:rPr>
          <w:rFonts w:ascii="Garamond" w:hAnsi="Garamond"/>
          <w:i/>
          <w:sz w:val="20"/>
          <w:szCs w:val="20"/>
        </w:rPr>
        <w:t>bis</w:t>
      </w:r>
      <w:r>
        <w:rPr>
          <w:rFonts w:ascii="Garamond" w:hAnsi="Garamond"/>
          <w:i/>
          <w:sz w:val="20"/>
          <w:szCs w:val="20"/>
        </w:rPr>
        <w:t>"</w:t>
      </w:r>
      <w:r w:rsidRPr="00921112">
        <w:rPr>
          <w:rFonts w:ascii="Garamond" w:hAnsi="Garamond"/>
          <w:i/>
          <w:sz w:val="20"/>
          <w:szCs w:val="20"/>
        </w:rPr>
        <w:t>,</w:t>
      </w:r>
      <w:r>
        <w:rPr>
          <w:rFonts w:ascii="Garamond" w:hAnsi="Garamond"/>
          <w:sz w:val="20"/>
          <w:szCs w:val="20"/>
        </w:rPr>
        <w:t xml:space="preserve"> </w:t>
      </w:r>
      <w:proofErr w:type="spellStart"/>
      <w:r>
        <w:rPr>
          <w:rFonts w:ascii="Garamond" w:hAnsi="Garamond"/>
          <w:sz w:val="20"/>
          <w:szCs w:val="20"/>
        </w:rPr>
        <w:t>eng</w:t>
      </w:r>
      <w:proofErr w:type="spellEnd"/>
      <w:r>
        <w:rPr>
          <w:rFonts w:ascii="Garamond" w:hAnsi="Garamond"/>
          <w:sz w:val="20"/>
          <w:szCs w:val="20"/>
        </w:rPr>
        <w:t xml:space="preserve"> </w:t>
      </w:r>
      <w:proofErr w:type="spellStart"/>
      <w:r>
        <w:rPr>
          <w:rFonts w:ascii="Garamond" w:hAnsi="Garamond"/>
          <w:sz w:val="20"/>
          <w:szCs w:val="20"/>
        </w:rPr>
        <w:t>Hondsgemengheet</w:t>
      </w:r>
      <w:proofErr w:type="spellEnd"/>
      <w:r>
        <w:rPr>
          <w:rFonts w:ascii="Garamond" w:hAnsi="Garamond"/>
          <w:sz w:val="20"/>
          <w:szCs w:val="20"/>
        </w:rPr>
        <w:t> ! » (« </w:t>
      </w:r>
      <w:proofErr w:type="spellStart"/>
      <w:r>
        <w:rPr>
          <w:rFonts w:ascii="Garamond" w:hAnsi="Garamond"/>
          <w:sz w:val="20"/>
          <w:szCs w:val="20"/>
        </w:rPr>
        <w:t>Gëlle</w:t>
      </w:r>
      <w:proofErr w:type="spellEnd"/>
      <w:r>
        <w:rPr>
          <w:rFonts w:ascii="Garamond" w:hAnsi="Garamond"/>
          <w:sz w:val="20"/>
          <w:szCs w:val="20"/>
        </w:rPr>
        <w:t xml:space="preserve"> Fra bis, une grande effronterie »), (</w:t>
      </w:r>
      <w:proofErr w:type="spellStart"/>
      <w:r>
        <w:rPr>
          <w:rFonts w:ascii="Garamond" w:hAnsi="Garamond"/>
          <w:sz w:val="20"/>
          <w:szCs w:val="20"/>
        </w:rPr>
        <w:t>Lex</w:t>
      </w:r>
      <w:proofErr w:type="spellEnd"/>
      <w:r>
        <w:rPr>
          <w:rFonts w:ascii="Garamond" w:hAnsi="Garamond"/>
          <w:sz w:val="20"/>
          <w:szCs w:val="20"/>
        </w:rPr>
        <w:t xml:space="preserve"> Roth, 1985 Président de la reconstruction du monument du souvenir </w:t>
      </w:r>
      <w:proofErr w:type="spellStart"/>
      <w:r w:rsidRPr="00921112">
        <w:rPr>
          <w:rFonts w:ascii="Garamond" w:hAnsi="Garamond"/>
          <w:i/>
          <w:sz w:val="20"/>
          <w:szCs w:val="20"/>
        </w:rPr>
        <w:t>Gëlle</w:t>
      </w:r>
      <w:proofErr w:type="spellEnd"/>
      <w:r w:rsidRPr="00921112">
        <w:rPr>
          <w:rFonts w:ascii="Garamond" w:hAnsi="Garamond"/>
          <w:i/>
          <w:sz w:val="20"/>
          <w:szCs w:val="20"/>
        </w:rPr>
        <w:t xml:space="preserve"> Fra</w:t>
      </w:r>
      <w:r>
        <w:rPr>
          <w:rFonts w:ascii="Garamond" w:hAnsi="Garamond"/>
          <w:sz w:val="20"/>
          <w:szCs w:val="20"/>
        </w:rPr>
        <w:t xml:space="preserve">, </w:t>
      </w:r>
      <w:proofErr w:type="spellStart"/>
      <w:r w:rsidRPr="0096700A">
        <w:rPr>
          <w:rFonts w:ascii="Garamond" w:hAnsi="Garamond"/>
          <w:i/>
          <w:sz w:val="20"/>
          <w:szCs w:val="20"/>
        </w:rPr>
        <w:t>Luxemburger</w:t>
      </w:r>
      <w:proofErr w:type="spellEnd"/>
      <w:r w:rsidRPr="0096700A">
        <w:rPr>
          <w:rFonts w:ascii="Garamond" w:hAnsi="Garamond"/>
          <w:i/>
          <w:sz w:val="20"/>
          <w:szCs w:val="20"/>
        </w:rPr>
        <w:t xml:space="preserve"> </w:t>
      </w:r>
      <w:proofErr w:type="spellStart"/>
      <w:r w:rsidRPr="0096700A">
        <w:rPr>
          <w:rFonts w:ascii="Garamond" w:hAnsi="Garamond"/>
          <w:i/>
          <w:sz w:val="20"/>
          <w:szCs w:val="20"/>
        </w:rPr>
        <w:t>Wort</w:t>
      </w:r>
      <w:proofErr w:type="spellEnd"/>
      <w:r>
        <w:rPr>
          <w:rFonts w:ascii="Garamond" w:hAnsi="Garamond"/>
          <w:sz w:val="20"/>
          <w:szCs w:val="20"/>
        </w:rPr>
        <w:t>, 07.04.2001), « </w:t>
      </w:r>
      <w:proofErr w:type="spellStart"/>
      <w:r>
        <w:rPr>
          <w:rFonts w:ascii="Garamond" w:hAnsi="Garamond"/>
          <w:sz w:val="20"/>
          <w:szCs w:val="20"/>
        </w:rPr>
        <w:t>Schafft</w:t>
      </w:r>
      <w:proofErr w:type="spellEnd"/>
      <w:r>
        <w:rPr>
          <w:rFonts w:ascii="Garamond" w:hAnsi="Garamond"/>
          <w:sz w:val="20"/>
          <w:szCs w:val="20"/>
        </w:rPr>
        <w:t xml:space="preserve"> den </w:t>
      </w:r>
      <w:proofErr w:type="spellStart"/>
      <w:r>
        <w:rPr>
          <w:rFonts w:ascii="Garamond" w:hAnsi="Garamond"/>
          <w:sz w:val="20"/>
          <w:szCs w:val="20"/>
        </w:rPr>
        <w:t>Unfug</w:t>
      </w:r>
      <w:proofErr w:type="spellEnd"/>
      <w:r>
        <w:rPr>
          <w:rFonts w:ascii="Garamond" w:hAnsi="Garamond"/>
          <w:sz w:val="20"/>
          <w:szCs w:val="20"/>
        </w:rPr>
        <w:t xml:space="preserve"> </w:t>
      </w:r>
      <w:proofErr w:type="spellStart"/>
      <w:r>
        <w:rPr>
          <w:rFonts w:ascii="Garamond" w:hAnsi="Garamond"/>
          <w:sz w:val="20"/>
          <w:szCs w:val="20"/>
        </w:rPr>
        <w:t>weg</w:t>
      </w:r>
      <w:proofErr w:type="spellEnd"/>
      <w:r>
        <w:rPr>
          <w:rFonts w:ascii="Garamond" w:hAnsi="Garamond"/>
          <w:sz w:val="20"/>
          <w:szCs w:val="20"/>
        </w:rPr>
        <w:t xml:space="preserve"> » (« À bas cette bêtise ») (André </w:t>
      </w:r>
      <w:proofErr w:type="spellStart"/>
      <w:r>
        <w:rPr>
          <w:rFonts w:ascii="Garamond" w:hAnsi="Garamond"/>
          <w:sz w:val="20"/>
          <w:szCs w:val="20"/>
        </w:rPr>
        <w:t>Heiderscheid</w:t>
      </w:r>
      <w:proofErr w:type="spellEnd"/>
      <w:r>
        <w:rPr>
          <w:rFonts w:ascii="Garamond" w:hAnsi="Garamond"/>
          <w:sz w:val="20"/>
          <w:szCs w:val="20"/>
        </w:rPr>
        <w:t xml:space="preserve">, ancien déporté, </w:t>
      </w:r>
      <w:proofErr w:type="spellStart"/>
      <w:r w:rsidRPr="00921112">
        <w:rPr>
          <w:rFonts w:ascii="Garamond" w:hAnsi="Garamond"/>
          <w:i/>
          <w:sz w:val="20"/>
          <w:szCs w:val="20"/>
        </w:rPr>
        <w:t>Luxemburger</w:t>
      </w:r>
      <w:proofErr w:type="spellEnd"/>
      <w:r w:rsidRPr="00921112">
        <w:rPr>
          <w:rFonts w:ascii="Garamond" w:hAnsi="Garamond"/>
          <w:i/>
          <w:sz w:val="20"/>
          <w:szCs w:val="20"/>
        </w:rPr>
        <w:t xml:space="preserve"> </w:t>
      </w:r>
      <w:proofErr w:type="spellStart"/>
      <w:r w:rsidRPr="00921112">
        <w:rPr>
          <w:rFonts w:ascii="Garamond" w:hAnsi="Garamond"/>
          <w:i/>
          <w:sz w:val="20"/>
          <w:szCs w:val="20"/>
        </w:rPr>
        <w:t>Wort</w:t>
      </w:r>
      <w:proofErr w:type="spellEnd"/>
      <w:r>
        <w:rPr>
          <w:rFonts w:ascii="Garamond" w:hAnsi="Garamond"/>
          <w:sz w:val="20"/>
          <w:szCs w:val="20"/>
        </w:rPr>
        <w:t xml:space="preserve">, 19.04.2001). </w:t>
      </w:r>
    </w:p>
  </w:footnote>
  <w:footnote w:id="7">
    <w:p w14:paraId="4D8FBF75" w14:textId="60991749" w:rsidR="00E14F4E" w:rsidRPr="0096700A" w:rsidRDefault="00E14F4E" w:rsidP="003A40D8">
      <w:pPr>
        <w:pStyle w:val="Notedebasdepage"/>
        <w:jc w:val="both"/>
        <w:rPr>
          <w:rFonts w:ascii="Garamond" w:hAnsi="Garamond"/>
          <w:sz w:val="20"/>
          <w:szCs w:val="20"/>
        </w:rPr>
      </w:pPr>
      <w:r w:rsidRPr="003A40D8">
        <w:rPr>
          <w:rStyle w:val="Marquenotebasdepage"/>
          <w:rFonts w:ascii="Garamond" w:hAnsi="Garamond"/>
          <w:sz w:val="20"/>
          <w:szCs w:val="20"/>
        </w:rPr>
        <w:footnoteRef/>
      </w:r>
      <w:r w:rsidRPr="003A40D8">
        <w:rPr>
          <w:rFonts w:ascii="Garamond" w:hAnsi="Garamond"/>
          <w:sz w:val="20"/>
          <w:szCs w:val="20"/>
        </w:rPr>
        <w:t xml:space="preserve"> Nous renvoyons une fois encore au dossier de presse constitué par le </w:t>
      </w:r>
      <w:proofErr w:type="spellStart"/>
      <w:r w:rsidRPr="003A40D8">
        <w:rPr>
          <w:rFonts w:ascii="Garamond" w:hAnsi="Garamond"/>
          <w:sz w:val="20"/>
          <w:szCs w:val="20"/>
        </w:rPr>
        <w:t>Mudam</w:t>
      </w:r>
      <w:proofErr w:type="spellEnd"/>
      <w:r w:rsidRPr="003A40D8">
        <w:rPr>
          <w:rFonts w:ascii="Garamond" w:hAnsi="Garamond"/>
          <w:sz w:val="20"/>
          <w:szCs w:val="20"/>
        </w:rPr>
        <w:t xml:space="preserve">. En réponse à une question parlementaire, Erna </w:t>
      </w:r>
      <w:proofErr w:type="spellStart"/>
      <w:r w:rsidRPr="003A40D8">
        <w:rPr>
          <w:rFonts w:ascii="Garamond" w:hAnsi="Garamond"/>
          <w:sz w:val="20"/>
          <w:szCs w:val="20"/>
        </w:rPr>
        <w:t>Hennicot-Schoepges</w:t>
      </w:r>
      <w:proofErr w:type="spellEnd"/>
      <w:r w:rsidRPr="003A40D8">
        <w:rPr>
          <w:rFonts w:ascii="Garamond" w:hAnsi="Garamond"/>
          <w:sz w:val="20"/>
          <w:szCs w:val="20"/>
        </w:rPr>
        <w:t>, ministre de la cu</w:t>
      </w:r>
      <w:r>
        <w:rPr>
          <w:rFonts w:ascii="Garamond" w:hAnsi="Garamond"/>
          <w:sz w:val="20"/>
          <w:szCs w:val="20"/>
        </w:rPr>
        <w:t>lture, répond ceci (02.05.2001) </w:t>
      </w:r>
      <w:r w:rsidRPr="003A40D8">
        <w:rPr>
          <w:rFonts w:ascii="Garamond" w:hAnsi="Garamond"/>
          <w:sz w:val="20"/>
          <w:szCs w:val="20"/>
        </w:rPr>
        <w:t>: « Les intentions de l’artiste n’ont nullement été de blesser la sensibilité de qui que ce soit, mais uniquement d’engager une réflexion sur le statut de la femme et son image dans nos sociétés contemporaines. L’interprétation négative qui en est faite par certains résulte d’une le</w:t>
      </w:r>
      <w:r>
        <w:rPr>
          <w:rFonts w:ascii="Garamond" w:hAnsi="Garamond"/>
          <w:sz w:val="20"/>
          <w:szCs w:val="20"/>
        </w:rPr>
        <w:t>cture erronée de cette œuvre ».</w:t>
      </w:r>
      <w:r w:rsidRPr="003A40D8">
        <w:rPr>
          <w:rFonts w:ascii="Garamond" w:hAnsi="Garamond"/>
          <w:sz w:val="20"/>
          <w:szCs w:val="20"/>
        </w:rPr>
        <w:t xml:space="preserve"> L’hebdomadaire </w:t>
      </w:r>
      <w:r w:rsidRPr="003A40D8">
        <w:rPr>
          <w:rFonts w:ascii="Garamond" w:hAnsi="Garamond"/>
          <w:i/>
          <w:sz w:val="20"/>
          <w:szCs w:val="20"/>
        </w:rPr>
        <w:t xml:space="preserve">Le Jeudi </w:t>
      </w:r>
      <w:r w:rsidRPr="003A40D8">
        <w:rPr>
          <w:rFonts w:ascii="Garamond" w:hAnsi="Garamond"/>
          <w:sz w:val="20"/>
          <w:szCs w:val="20"/>
        </w:rPr>
        <w:t>(03.05.2001) reproduit la pétition dans</w:t>
      </w:r>
      <w:r>
        <w:rPr>
          <w:rFonts w:ascii="Garamond" w:hAnsi="Garamond"/>
          <w:sz w:val="20"/>
          <w:szCs w:val="20"/>
        </w:rPr>
        <w:t xml:space="preserve"> la</w:t>
      </w:r>
      <w:r w:rsidRPr="003A40D8">
        <w:rPr>
          <w:rFonts w:ascii="Garamond" w:hAnsi="Garamond"/>
          <w:sz w:val="20"/>
          <w:szCs w:val="20"/>
        </w:rPr>
        <w:t xml:space="preserve">quelle près de huit cents artistes, intellectuels, journalistes et écrivains manifestent leur soutien au projet artistique de </w:t>
      </w:r>
      <w:proofErr w:type="spellStart"/>
      <w:r w:rsidRPr="003A40D8">
        <w:rPr>
          <w:rFonts w:ascii="Garamond" w:hAnsi="Garamond"/>
          <w:sz w:val="20"/>
          <w:szCs w:val="20"/>
        </w:rPr>
        <w:t>Sanja</w:t>
      </w:r>
      <w:proofErr w:type="spellEnd"/>
      <w:r w:rsidRPr="003A40D8">
        <w:rPr>
          <w:rFonts w:ascii="Garamond" w:hAnsi="Garamond"/>
          <w:sz w:val="20"/>
          <w:szCs w:val="20"/>
        </w:rPr>
        <w:t xml:space="preserve"> </w:t>
      </w:r>
      <w:proofErr w:type="spellStart"/>
      <w:r w:rsidRPr="003A40D8">
        <w:rPr>
          <w:rFonts w:ascii="Garamond" w:hAnsi="Garamond"/>
          <w:sz w:val="20"/>
          <w:szCs w:val="20"/>
        </w:rPr>
        <w:t>Ivekovi</w:t>
      </w:r>
      <w:r w:rsidRPr="003A40D8">
        <w:rPr>
          <w:rFonts w:ascii="Times New Roman" w:hAnsi="Times New Roman"/>
          <w:sz w:val="20"/>
          <w:szCs w:val="20"/>
        </w:rPr>
        <w:t>ć</w:t>
      </w:r>
      <w:proofErr w:type="spellEnd"/>
      <w:r w:rsidRPr="003A40D8">
        <w:rPr>
          <w:rFonts w:ascii="Garamond" w:hAnsi="Garamond"/>
          <w:sz w:val="20"/>
          <w:szCs w:val="20"/>
        </w:rPr>
        <w:t> : « </w:t>
      </w:r>
      <w:r w:rsidRPr="003A40D8">
        <w:rPr>
          <w:rFonts w:ascii="Garamond" w:hAnsi="Garamond"/>
          <w:i/>
          <w:sz w:val="20"/>
          <w:szCs w:val="20"/>
        </w:rPr>
        <w:t>Lady Rosa of Luxembourg</w:t>
      </w:r>
      <w:r>
        <w:rPr>
          <w:rFonts w:ascii="Garamond" w:hAnsi="Garamond"/>
          <w:sz w:val="20"/>
          <w:szCs w:val="20"/>
        </w:rPr>
        <w:t xml:space="preserve"> est une création autonome qui ne touche en rien à l’intégrité physique et morale de la </w:t>
      </w:r>
      <w:proofErr w:type="spellStart"/>
      <w:r w:rsidRPr="003A40D8">
        <w:rPr>
          <w:rFonts w:ascii="Garamond" w:hAnsi="Garamond"/>
          <w:i/>
          <w:sz w:val="20"/>
          <w:szCs w:val="20"/>
        </w:rPr>
        <w:t>Gëlle</w:t>
      </w:r>
      <w:proofErr w:type="spellEnd"/>
      <w:r w:rsidRPr="003A40D8">
        <w:rPr>
          <w:rFonts w:ascii="Garamond" w:hAnsi="Garamond"/>
          <w:i/>
          <w:sz w:val="20"/>
          <w:szCs w:val="20"/>
        </w:rPr>
        <w:t xml:space="preserve"> Fra</w:t>
      </w:r>
      <w:r>
        <w:rPr>
          <w:rFonts w:ascii="Garamond" w:hAnsi="Garamond"/>
          <w:sz w:val="20"/>
          <w:szCs w:val="20"/>
        </w:rPr>
        <w:t xml:space="preserve"> qui lui a servi de référence : elle est, au contraire, une contribution artistique, originale et sensible, à la mémoire des souffrances des femmes en temps de guerre et à la réflexion sur l’utilisation de l’image de la femme dans nos sociétés contemporaines ». Enfin, on retiendra, parmi beaucoup d’autres contributions, l’interview avec </w:t>
      </w:r>
      <w:proofErr w:type="spellStart"/>
      <w:r>
        <w:rPr>
          <w:rFonts w:ascii="Garamond" w:hAnsi="Garamond"/>
          <w:sz w:val="20"/>
          <w:szCs w:val="20"/>
        </w:rPr>
        <w:t>Sanja</w:t>
      </w:r>
      <w:proofErr w:type="spellEnd"/>
      <w:r>
        <w:rPr>
          <w:rFonts w:ascii="Garamond" w:hAnsi="Garamond"/>
          <w:sz w:val="20"/>
          <w:szCs w:val="20"/>
        </w:rPr>
        <w:t xml:space="preserve"> </w:t>
      </w:r>
      <w:proofErr w:type="spellStart"/>
      <w:r w:rsidRPr="003A40D8">
        <w:rPr>
          <w:rFonts w:ascii="Garamond" w:hAnsi="Garamond"/>
          <w:sz w:val="20"/>
          <w:szCs w:val="20"/>
        </w:rPr>
        <w:t>Ivekovi</w:t>
      </w:r>
      <w:r w:rsidRPr="003A40D8">
        <w:rPr>
          <w:rFonts w:ascii="Times New Roman" w:hAnsi="Times New Roman"/>
          <w:sz w:val="20"/>
          <w:szCs w:val="20"/>
        </w:rPr>
        <w:t>ć</w:t>
      </w:r>
      <w:proofErr w:type="spellEnd"/>
      <w:r>
        <w:rPr>
          <w:rFonts w:ascii="Garamond" w:hAnsi="Garamond"/>
          <w:sz w:val="20"/>
          <w:szCs w:val="20"/>
        </w:rPr>
        <w:t xml:space="preserve"> publié par </w:t>
      </w:r>
      <w:r>
        <w:rPr>
          <w:rFonts w:ascii="Garamond" w:hAnsi="Garamond"/>
          <w:i/>
          <w:sz w:val="20"/>
          <w:szCs w:val="20"/>
        </w:rPr>
        <w:t>Le Républicain L</w:t>
      </w:r>
      <w:r w:rsidRPr="003A40D8">
        <w:rPr>
          <w:rFonts w:ascii="Garamond" w:hAnsi="Garamond"/>
          <w:i/>
          <w:sz w:val="20"/>
          <w:szCs w:val="20"/>
        </w:rPr>
        <w:t>orrain</w:t>
      </w:r>
      <w:r>
        <w:rPr>
          <w:rFonts w:ascii="Garamond" w:hAnsi="Garamond"/>
          <w:sz w:val="20"/>
          <w:szCs w:val="20"/>
        </w:rPr>
        <w:t xml:space="preserve">  (19.04.2001) : « Le métier d’artiste consiste à soulever des questions ». Désormais, la seconde </w:t>
      </w:r>
      <w:proofErr w:type="spellStart"/>
      <w:r w:rsidRPr="0096700A">
        <w:rPr>
          <w:rFonts w:ascii="Garamond" w:hAnsi="Garamond"/>
          <w:i/>
          <w:sz w:val="20"/>
          <w:szCs w:val="20"/>
        </w:rPr>
        <w:t>Gëlle</w:t>
      </w:r>
      <w:proofErr w:type="spellEnd"/>
      <w:r w:rsidRPr="0096700A">
        <w:rPr>
          <w:rFonts w:ascii="Garamond" w:hAnsi="Garamond"/>
          <w:i/>
          <w:sz w:val="20"/>
          <w:szCs w:val="20"/>
        </w:rPr>
        <w:t xml:space="preserve"> Fra</w:t>
      </w:r>
      <w:r>
        <w:rPr>
          <w:rFonts w:ascii="Garamond" w:hAnsi="Garamond"/>
          <w:sz w:val="20"/>
          <w:szCs w:val="20"/>
        </w:rPr>
        <w:t xml:space="preserve"> est provocatrice en tant qu’œuvre d’art, ou encore, si elle est une œuvre d’art, c’est aussi </w:t>
      </w:r>
      <w:r w:rsidRPr="0096700A">
        <w:rPr>
          <w:rFonts w:ascii="Garamond" w:hAnsi="Garamond"/>
          <w:sz w:val="20"/>
          <w:szCs w:val="20"/>
        </w:rPr>
        <w:t xml:space="preserve">parce que la provocation est une dimension de l’art. </w:t>
      </w:r>
    </w:p>
  </w:footnote>
  <w:footnote w:id="8">
    <w:p w14:paraId="1EB0DBE6" w14:textId="77777777" w:rsidR="00E14F4E" w:rsidRDefault="00E14F4E" w:rsidP="003B6602">
      <w:pPr>
        <w:pStyle w:val="Notedebasd"/>
        <w:jc w:val="both"/>
      </w:pPr>
      <w:r w:rsidRPr="00AB4C53">
        <w:rPr>
          <w:rStyle w:val="Marquenotebasde"/>
          <w:rFonts w:ascii="Garamond" w:hAnsi="Garamond"/>
        </w:rPr>
        <w:footnoteRef/>
      </w:r>
      <w:r w:rsidRPr="00AB4C53">
        <w:rPr>
          <w:rFonts w:ascii="Garamond" w:hAnsi="Garamond"/>
        </w:rPr>
        <w:t xml:space="preserve"> L’expression « contre-monument » renvoie, en l’occurrence, à un monument qui s’énonce contre</w:t>
      </w:r>
      <w:r>
        <w:rPr>
          <w:rFonts w:ascii="Garamond" w:hAnsi="Garamond"/>
        </w:rPr>
        <w:t xml:space="preserve"> le genre du monument aux morts traditionnel. E</w:t>
      </w:r>
      <w:r w:rsidRPr="00AB4C53">
        <w:rPr>
          <w:rFonts w:ascii="Garamond" w:hAnsi="Garamond"/>
        </w:rPr>
        <w:t>n revanche, quand James E. Young parle de « contre-monument », en s’inspirant du « </w:t>
      </w:r>
      <w:proofErr w:type="spellStart"/>
      <w:r w:rsidRPr="00AB4C53">
        <w:rPr>
          <w:rFonts w:ascii="Garamond" w:hAnsi="Garamond"/>
        </w:rPr>
        <w:t>Gegen-Denkmal</w:t>
      </w:r>
      <w:proofErr w:type="spellEnd"/>
      <w:r w:rsidRPr="00AB4C53">
        <w:rPr>
          <w:rFonts w:ascii="Garamond" w:hAnsi="Garamond"/>
        </w:rPr>
        <w:t xml:space="preserve"> » de Jochen </w:t>
      </w:r>
      <w:proofErr w:type="spellStart"/>
      <w:r w:rsidRPr="00AB4C53">
        <w:rPr>
          <w:rFonts w:ascii="Garamond" w:hAnsi="Garamond"/>
        </w:rPr>
        <w:t>Gerz</w:t>
      </w:r>
      <w:proofErr w:type="spellEnd"/>
      <w:r w:rsidRPr="00AB4C53">
        <w:rPr>
          <w:rFonts w:ascii="Garamond" w:hAnsi="Garamond"/>
        </w:rPr>
        <w:t xml:space="preserve">, il est question de monuments qui commémorent l’Holocauste des Juifs européens (cf. </w:t>
      </w:r>
      <w:proofErr w:type="spellStart"/>
      <w:r w:rsidRPr="005A7619">
        <w:rPr>
          <w:rFonts w:ascii="Garamond" w:hAnsi="Garamond"/>
        </w:rPr>
        <w:t>Bojana</w:t>
      </w:r>
      <w:proofErr w:type="spellEnd"/>
      <w:r w:rsidRPr="005A7619">
        <w:rPr>
          <w:rFonts w:ascii="Garamond" w:hAnsi="Garamond"/>
        </w:rPr>
        <w:t xml:space="preserve"> </w:t>
      </w:r>
      <w:proofErr w:type="spellStart"/>
      <w:r w:rsidRPr="005A7619">
        <w:rPr>
          <w:rFonts w:ascii="Garamond" w:hAnsi="Garamond"/>
        </w:rPr>
        <w:t>Pevi</w:t>
      </w:r>
      <w:proofErr w:type="spellEnd"/>
      <w:r w:rsidRPr="005A7619">
        <w:rPr>
          <w:rFonts w:ascii="Times New Roman CE" w:hAnsi="Times New Roman CE" w:cs="Times New Roman CE"/>
          <w:lang w:val="fr-CH"/>
        </w:rPr>
        <w:t>ć</w:t>
      </w:r>
      <w:r w:rsidRPr="005A7619">
        <w:rPr>
          <w:rFonts w:ascii="Garamond" w:hAnsi="Garamond"/>
        </w:rPr>
        <w:t xml:space="preserve"> </w:t>
      </w:r>
      <w:r w:rsidRPr="00AB4C53">
        <w:rPr>
          <w:rFonts w:ascii="Garamond" w:hAnsi="Garamond"/>
        </w:rPr>
        <w:t xml:space="preserve">2012 : 36).   </w:t>
      </w:r>
    </w:p>
  </w:footnote>
  <w:footnote w:id="9">
    <w:p w14:paraId="01F0CBB8" w14:textId="77777777" w:rsidR="00E14F4E" w:rsidRPr="00C95E05" w:rsidRDefault="00E14F4E">
      <w:pPr>
        <w:pStyle w:val="Notedebasdepage"/>
        <w:rPr>
          <w:rFonts w:ascii="Garamond" w:hAnsi="Garamond"/>
          <w:sz w:val="20"/>
          <w:szCs w:val="20"/>
        </w:rPr>
      </w:pPr>
      <w:r w:rsidRPr="00C95E05">
        <w:rPr>
          <w:rStyle w:val="Marquenotebasdepage"/>
          <w:rFonts w:ascii="Garamond" w:hAnsi="Garamond"/>
          <w:sz w:val="20"/>
          <w:szCs w:val="20"/>
        </w:rPr>
        <w:footnoteRef/>
      </w:r>
      <w:r w:rsidRPr="00C95E05">
        <w:rPr>
          <w:rFonts w:ascii="Garamond" w:hAnsi="Garamond"/>
          <w:sz w:val="20"/>
          <w:szCs w:val="20"/>
        </w:rPr>
        <w:t xml:space="preserve"> On peut rétablir comme intertexte </w:t>
      </w:r>
      <w:r w:rsidRPr="00C95E05">
        <w:rPr>
          <w:rFonts w:ascii="Garamond" w:hAnsi="Garamond"/>
          <w:i/>
          <w:sz w:val="20"/>
          <w:szCs w:val="20"/>
        </w:rPr>
        <w:t>Marianne</w:t>
      </w:r>
      <w:r w:rsidRPr="00C95E05">
        <w:rPr>
          <w:rFonts w:ascii="Garamond" w:hAnsi="Garamond"/>
          <w:sz w:val="20"/>
          <w:szCs w:val="20"/>
        </w:rPr>
        <w:t xml:space="preserve">, une autre allégorie célèbre. </w:t>
      </w:r>
    </w:p>
  </w:footnote>
  <w:footnote w:id="10">
    <w:p w14:paraId="0DC3F810" w14:textId="77777777" w:rsidR="00E14F4E" w:rsidRDefault="00E14F4E" w:rsidP="00C95E05">
      <w:pPr>
        <w:pStyle w:val="Notedebasd"/>
        <w:jc w:val="both"/>
      </w:pPr>
      <w:r w:rsidRPr="00261590">
        <w:rPr>
          <w:rStyle w:val="Marquenotebasde"/>
          <w:rFonts w:ascii="Garamond" w:hAnsi="Garamond"/>
        </w:rPr>
        <w:footnoteRef/>
      </w:r>
      <w:r w:rsidRPr="00261590">
        <w:rPr>
          <w:rFonts w:ascii="Garamond" w:hAnsi="Garamond"/>
        </w:rPr>
        <w:t xml:space="preserve"> Au sujet des modes d’existence, voir Jacques </w:t>
      </w:r>
      <w:proofErr w:type="spellStart"/>
      <w:r w:rsidRPr="00261590">
        <w:rPr>
          <w:rFonts w:ascii="Garamond" w:hAnsi="Garamond"/>
        </w:rPr>
        <w:t>Fontanille</w:t>
      </w:r>
      <w:proofErr w:type="spellEnd"/>
      <w:r w:rsidRPr="00261590">
        <w:rPr>
          <w:rFonts w:ascii="Garamond" w:hAnsi="Garamond"/>
        </w:rPr>
        <w:t xml:space="preserve"> (2003a : 289-290) : « Le mode </w:t>
      </w:r>
      <w:r w:rsidRPr="00261590">
        <w:rPr>
          <w:rFonts w:ascii="Garamond" w:hAnsi="Garamond"/>
          <w:i/>
        </w:rPr>
        <w:t>virtuel</w:t>
      </w:r>
      <w:r w:rsidRPr="00261590">
        <w:rPr>
          <w:rFonts w:ascii="Garamond" w:hAnsi="Garamond"/>
        </w:rPr>
        <w:t xml:space="preserve">, au sens propre, est celui des structures d’un système sous-jacent, d’une compétence formelle disponible au moment de la production du sens. Le mode </w:t>
      </w:r>
      <w:r w:rsidRPr="00261590">
        <w:rPr>
          <w:rFonts w:ascii="Garamond" w:hAnsi="Garamond"/>
          <w:i/>
        </w:rPr>
        <w:t>actualisé</w:t>
      </w:r>
      <w:r w:rsidRPr="00261590">
        <w:rPr>
          <w:rFonts w:ascii="Garamond" w:hAnsi="Garamond"/>
        </w:rPr>
        <w:t xml:space="preserve"> est celui des formes qui adviennent en discours, et des conditions pour qu’elles y adviennent […]. Le mode </w:t>
      </w:r>
      <w:r w:rsidRPr="00261590">
        <w:rPr>
          <w:rFonts w:ascii="Garamond" w:hAnsi="Garamond"/>
          <w:i/>
        </w:rPr>
        <w:t xml:space="preserve">réalisé </w:t>
      </w:r>
      <w:r w:rsidRPr="00261590">
        <w:rPr>
          <w:rFonts w:ascii="Garamond" w:hAnsi="Garamond"/>
        </w:rPr>
        <w:t xml:space="preserve">est celui même par lequel l’énonciation fait se rencontrer les formes du discours avec une réalité, réalité matérielle du plan de l’expression, réalité du monde naturel et du monde sensible pour le plan du contenu ».   </w:t>
      </w:r>
    </w:p>
  </w:footnote>
  <w:footnote w:id="11">
    <w:p w14:paraId="3210235B" w14:textId="6A15319A" w:rsidR="00E14F4E" w:rsidRDefault="00E14F4E" w:rsidP="00C95E05">
      <w:pPr>
        <w:pStyle w:val="Notedebasd"/>
        <w:jc w:val="both"/>
      </w:pPr>
      <w:r w:rsidRPr="00261590">
        <w:rPr>
          <w:rStyle w:val="Marquenotebasde"/>
          <w:rFonts w:ascii="Garamond" w:hAnsi="Garamond"/>
        </w:rPr>
        <w:footnoteRef/>
      </w:r>
      <w:r w:rsidRPr="00261590">
        <w:rPr>
          <w:rFonts w:ascii="Garamond" w:hAnsi="Garamond"/>
        </w:rPr>
        <w:t xml:space="preserve"> Wittgenstein écrit ainsi : </w:t>
      </w:r>
      <w:r w:rsidRPr="00261590">
        <w:rPr>
          <w:rFonts w:ascii="Garamond" w:hAnsi="Garamond"/>
          <w:lang w:eastAsia="fr-FR"/>
        </w:rPr>
        <w:t>« </w:t>
      </w:r>
      <w:r w:rsidRPr="00261590">
        <w:rPr>
          <w:rFonts w:ascii="Garamond" w:hAnsi="Garamond"/>
          <w:lang w:val="fr-CH"/>
        </w:rPr>
        <w:t> La proposit</w:t>
      </w:r>
      <w:r w:rsidRPr="00261590">
        <w:rPr>
          <w:rFonts w:ascii="Garamond" w:hAnsi="Garamond"/>
          <w:i/>
          <w:lang w:val="fr-CH"/>
        </w:rPr>
        <w:t xml:space="preserve">ion montre </w:t>
      </w:r>
      <w:r w:rsidRPr="00261590">
        <w:rPr>
          <w:rFonts w:ascii="Garamond" w:hAnsi="Garamond"/>
          <w:lang w:val="fr-CH"/>
        </w:rPr>
        <w:t>son sens</w:t>
      </w:r>
      <w:r w:rsidRPr="00261590">
        <w:rPr>
          <w:rFonts w:ascii="Garamond" w:hAnsi="Garamond"/>
          <w:i/>
          <w:lang w:val="fr-CH"/>
        </w:rPr>
        <w:t xml:space="preserve">. </w:t>
      </w:r>
      <w:r w:rsidRPr="00261590">
        <w:rPr>
          <w:rFonts w:ascii="Garamond" w:hAnsi="Garamond"/>
          <w:lang w:val="fr-CH"/>
        </w:rPr>
        <w:t>La proposition</w:t>
      </w:r>
      <w:r w:rsidRPr="00261590">
        <w:rPr>
          <w:rFonts w:ascii="Garamond" w:hAnsi="Garamond"/>
          <w:i/>
          <w:lang w:val="fr-CH"/>
        </w:rPr>
        <w:t xml:space="preserve"> montre </w:t>
      </w:r>
      <w:r w:rsidRPr="00261590">
        <w:rPr>
          <w:rFonts w:ascii="Garamond" w:hAnsi="Garamond"/>
          <w:lang w:val="fr-CH"/>
        </w:rPr>
        <w:t>ce qu’il en est des états de</w:t>
      </w:r>
      <w:r w:rsidRPr="00261590">
        <w:rPr>
          <w:rFonts w:ascii="Garamond" w:hAnsi="Garamond"/>
          <w:i/>
          <w:lang w:val="fr-CH"/>
        </w:rPr>
        <w:t xml:space="preserve"> </w:t>
      </w:r>
      <w:r w:rsidRPr="00261590">
        <w:rPr>
          <w:rFonts w:ascii="Garamond" w:hAnsi="Garamond"/>
          <w:lang w:val="fr-CH"/>
        </w:rPr>
        <w:t>choses</w:t>
      </w:r>
      <w:r w:rsidRPr="00261590">
        <w:rPr>
          <w:rFonts w:ascii="Garamond" w:hAnsi="Garamond"/>
          <w:i/>
          <w:lang w:val="fr-CH"/>
        </w:rPr>
        <w:t xml:space="preserve"> quand </w:t>
      </w:r>
      <w:r w:rsidRPr="00261590">
        <w:rPr>
          <w:rFonts w:ascii="Garamond" w:hAnsi="Garamond"/>
          <w:lang w:val="fr-CH"/>
        </w:rPr>
        <w:t>[si</w:t>
      </w:r>
      <w:r>
        <w:rPr>
          <w:rFonts w:ascii="Garamond" w:hAnsi="Garamond"/>
          <w:lang w:val="fr-CH"/>
        </w:rPr>
        <w:t xml:space="preserve">, </w:t>
      </w:r>
      <w:r w:rsidRPr="009477A3">
        <w:rPr>
          <w:rFonts w:ascii="Garamond" w:hAnsi="Garamond"/>
          <w:i/>
          <w:lang w:val="fr-CH"/>
        </w:rPr>
        <w:t>wenn</w:t>
      </w:r>
      <w:r w:rsidRPr="00261590">
        <w:rPr>
          <w:rFonts w:ascii="Garamond" w:hAnsi="Garamond"/>
          <w:lang w:val="fr-CH"/>
        </w:rPr>
        <w:t>]</w:t>
      </w:r>
      <w:r>
        <w:rPr>
          <w:rFonts w:ascii="Garamond" w:hAnsi="Garamond"/>
          <w:lang w:val="fr-CH"/>
        </w:rPr>
        <w:t xml:space="preserve"> </w:t>
      </w:r>
      <w:r w:rsidRPr="00261590">
        <w:rPr>
          <w:rFonts w:ascii="Garamond" w:hAnsi="Garamond"/>
          <w:lang w:val="fr-CH"/>
        </w:rPr>
        <w:t>elle est vraie</w:t>
      </w:r>
      <w:r w:rsidRPr="00261590">
        <w:rPr>
          <w:rFonts w:ascii="Garamond" w:hAnsi="Garamond"/>
          <w:i/>
          <w:lang w:val="fr-CH"/>
        </w:rPr>
        <w:t xml:space="preserve">. </w:t>
      </w:r>
      <w:r w:rsidRPr="00261590">
        <w:rPr>
          <w:rFonts w:ascii="Garamond" w:hAnsi="Garamond"/>
          <w:lang w:val="fr-CH"/>
        </w:rPr>
        <w:t xml:space="preserve">Et elle </w:t>
      </w:r>
      <w:r w:rsidRPr="00261590">
        <w:rPr>
          <w:rFonts w:ascii="Garamond" w:hAnsi="Garamond"/>
          <w:i/>
          <w:lang w:val="fr-CH"/>
        </w:rPr>
        <w:t>dit</w:t>
      </w:r>
      <w:r w:rsidRPr="00261590">
        <w:rPr>
          <w:rFonts w:ascii="Garamond" w:hAnsi="Garamond"/>
          <w:lang w:val="fr-CH"/>
        </w:rPr>
        <w:t xml:space="preserve"> </w:t>
      </w:r>
      <w:r w:rsidRPr="00261590">
        <w:rPr>
          <w:rFonts w:ascii="Garamond" w:hAnsi="Garamond"/>
          <w:i/>
          <w:lang w:val="fr-CH"/>
        </w:rPr>
        <w:t>qu</w:t>
      </w:r>
      <w:r w:rsidRPr="00261590">
        <w:rPr>
          <w:rFonts w:ascii="Garamond" w:hAnsi="Garamond"/>
          <w:lang w:val="fr-CH"/>
        </w:rPr>
        <w:t>’il en</w:t>
      </w:r>
      <w:r w:rsidRPr="00F664E5">
        <w:rPr>
          <w:rFonts w:ascii="Times New Roman" w:hAnsi="Times New Roman"/>
          <w:lang w:val="fr-CH"/>
        </w:rPr>
        <w:t xml:space="preserve"> </w:t>
      </w:r>
      <w:r w:rsidRPr="00261590">
        <w:rPr>
          <w:rFonts w:ascii="Garamond" w:hAnsi="Garamond"/>
          <w:lang w:val="fr-CH"/>
        </w:rPr>
        <w:t>est ainsi » (4.022) (1993 : 53)</w:t>
      </w:r>
      <w:r w:rsidRPr="00261590">
        <w:rPr>
          <w:rFonts w:ascii="Garamond" w:hAnsi="Garamond"/>
        </w:rPr>
        <w:t>.</w:t>
      </w:r>
      <w:r w:rsidRPr="00F664E5">
        <w:rPr>
          <w:rFonts w:ascii="Times New Roman" w:hAnsi="Times New Roman"/>
        </w:rPr>
        <w:t xml:space="preserve"> </w:t>
      </w:r>
    </w:p>
  </w:footnote>
  <w:footnote w:id="12">
    <w:p w14:paraId="3029249D" w14:textId="3AC4DB65" w:rsidR="00E14F4E" w:rsidRPr="00D96E34" w:rsidRDefault="00E14F4E" w:rsidP="00D82030">
      <w:pPr>
        <w:pStyle w:val="Notedebasdepage"/>
        <w:jc w:val="both"/>
        <w:rPr>
          <w:rFonts w:ascii="Garamond" w:hAnsi="Garamond"/>
          <w:sz w:val="20"/>
          <w:szCs w:val="20"/>
        </w:rPr>
      </w:pPr>
      <w:r w:rsidRPr="00D96E34">
        <w:rPr>
          <w:rStyle w:val="Marquenotebasdepage"/>
          <w:rFonts w:ascii="Garamond" w:hAnsi="Garamond"/>
          <w:sz w:val="20"/>
          <w:szCs w:val="20"/>
        </w:rPr>
        <w:footnoteRef/>
      </w:r>
      <w:r w:rsidRPr="00D96E34">
        <w:rPr>
          <w:rFonts w:ascii="Garamond" w:hAnsi="Garamond"/>
          <w:sz w:val="20"/>
          <w:szCs w:val="20"/>
        </w:rPr>
        <w:t xml:space="preserve"> Convoquant les travaux de Genette (1987), nous pouvons intégrer à la réflexion la notion d’</w:t>
      </w:r>
      <w:proofErr w:type="spellStart"/>
      <w:r w:rsidRPr="00D96E34">
        <w:rPr>
          <w:rFonts w:ascii="Garamond" w:hAnsi="Garamond"/>
          <w:sz w:val="20"/>
          <w:szCs w:val="20"/>
        </w:rPr>
        <w:t>épitexte</w:t>
      </w:r>
      <w:proofErr w:type="spellEnd"/>
      <w:r w:rsidRPr="00D96E34">
        <w:rPr>
          <w:rFonts w:ascii="Garamond" w:hAnsi="Garamond"/>
          <w:sz w:val="20"/>
          <w:szCs w:val="20"/>
        </w:rPr>
        <w:t xml:space="preserve"> public, à condition que celle-ci en vienne à recouvrir non seulement l’</w:t>
      </w:r>
      <w:proofErr w:type="spellStart"/>
      <w:r w:rsidRPr="00D96E34">
        <w:rPr>
          <w:rFonts w:ascii="Garamond" w:hAnsi="Garamond"/>
          <w:sz w:val="20"/>
          <w:szCs w:val="20"/>
        </w:rPr>
        <w:t>épitexte</w:t>
      </w:r>
      <w:proofErr w:type="spellEnd"/>
      <w:r w:rsidRPr="00D96E34">
        <w:rPr>
          <w:rFonts w:ascii="Garamond" w:hAnsi="Garamond"/>
          <w:sz w:val="20"/>
          <w:szCs w:val="20"/>
        </w:rPr>
        <w:t xml:space="preserve"> éditorial, les interviews de l’artiste et les entretiens, mais l’accueil qui a été réservé à l’œuvre. </w:t>
      </w:r>
      <w:r>
        <w:rPr>
          <w:rFonts w:ascii="Garamond" w:hAnsi="Garamond"/>
          <w:sz w:val="20"/>
          <w:szCs w:val="20"/>
        </w:rPr>
        <w:t xml:space="preserve">Les documents se font l’écho d’une « communauté interprétative » en 2001. Il est bien évident que les limites de cette communauté sont fluctuantes : nous verrons que l’installation exposée au musée suscite également une autre interprétation. </w:t>
      </w:r>
    </w:p>
  </w:footnote>
  <w:footnote w:id="13">
    <w:p w14:paraId="356E6A9C" w14:textId="097DE193" w:rsidR="00E14F4E" w:rsidRPr="008B0B11" w:rsidRDefault="00E14F4E" w:rsidP="00D82030">
      <w:pPr>
        <w:pStyle w:val="Notedebasdepage"/>
        <w:jc w:val="both"/>
        <w:rPr>
          <w:rFonts w:ascii="Garamond" w:hAnsi="Garamond"/>
          <w:sz w:val="20"/>
          <w:szCs w:val="20"/>
        </w:rPr>
      </w:pPr>
      <w:r w:rsidRPr="008B0B11">
        <w:rPr>
          <w:rStyle w:val="Marquenotebasdepage"/>
          <w:rFonts w:ascii="Garamond" w:hAnsi="Garamond"/>
          <w:sz w:val="20"/>
          <w:szCs w:val="20"/>
        </w:rPr>
        <w:footnoteRef/>
      </w:r>
      <w:r w:rsidRPr="008B0B11">
        <w:rPr>
          <w:rFonts w:ascii="Garamond" w:hAnsi="Garamond"/>
          <w:sz w:val="20"/>
          <w:szCs w:val="20"/>
        </w:rPr>
        <w:t xml:space="preserve"> En même temps, </w:t>
      </w:r>
      <w:r>
        <w:rPr>
          <w:rFonts w:ascii="Garamond" w:hAnsi="Garamond"/>
          <w:sz w:val="20"/>
          <w:szCs w:val="20"/>
        </w:rPr>
        <w:t xml:space="preserve">en 2001, le socle de l’installation a été tagué : ce geste confirme que toute prétention au statut d’œuvre d’art a pu lui être déniée.  </w:t>
      </w:r>
      <w:r w:rsidRPr="008B0B11">
        <w:rPr>
          <w:rFonts w:ascii="Garamond" w:hAnsi="Garamond"/>
          <w:sz w:val="20"/>
          <w:szCs w:val="20"/>
        </w:rPr>
        <w:t xml:space="preserve"> </w:t>
      </w:r>
    </w:p>
  </w:footnote>
  <w:footnote w:id="14">
    <w:p w14:paraId="67FCB8C3" w14:textId="679C6A1B" w:rsidR="00E14F4E" w:rsidRPr="00A221C4" w:rsidRDefault="00E14F4E" w:rsidP="00A221C4">
      <w:pPr>
        <w:pStyle w:val="Notedebasdepage"/>
        <w:jc w:val="both"/>
        <w:rPr>
          <w:rFonts w:ascii="Garamond" w:hAnsi="Garamond"/>
          <w:sz w:val="20"/>
          <w:szCs w:val="20"/>
        </w:rPr>
      </w:pPr>
      <w:r w:rsidRPr="00A221C4">
        <w:rPr>
          <w:rStyle w:val="Marquenotebasdepage"/>
          <w:rFonts w:ascii="Garamond" w:hAnsi="Garamond"/>
          <w:sz w:val="20"/>
          <w:szCs w:val="20"/>
        </w:rPr>
        <w:footnoteRef/>
      </w:r>
      <w:r w:rsidRPr="00A221C4">
        <w:rPr>
          <w:rFonts w:ascii="Garamond" w:hAnsi="Garamond"/>
          <w:sz w:val="20"/>
          <w:szCs w:val="20"/>
        </w:rPr>
        <w:t xml:space="preserve"> Genette (2010 : 356) </w:t>
      </w:r>
      <w:r>
        <w:rPr>
          <w:rFonts w:ascii="Garamond" w:hAnsi="Garamond"/>
          <w:sz w:val="20"/>
          <w:szCs w:val="20"/>
        </w:rPr>
        <w:t>distingue entre l’« identité numérique » ou « individuelle » et l’« identité spécifique » ou « qualitative » </w:t>
      </w:r>
      <w:r w:rsidRPr="00A221C4">
        <w:rPr>
          <w:rFonts w:ascii="Garamond" w:hAnsi="Garamond"/>
          <w:sz w:val="20"/>
          <w:szCs w:val="20"/>
        </w:rPr>
        <w:t>: « Les objets physiques, qui ont une durée de persistance, voient leur identité définie […] par ces deux paramètres</w:t>
      </w:r>
      <w:r>
        <w:rPr>
          <w:rFonts w:ascii="Garamond" w:hAnsi="Garamond"/>
          <w:sz w:val="20"/>
          <w:szCs w:val="20"/>
        </w:rPr>
        <w:t xml:space="preserve"> qui sont l’identité numérique (</w:t>
      </w:r>
      <w:r w:rsidRPr="00A221C4">
        <w:rPr>
          <w:rFonts w:ascii="Garamond" w:hAnsi="Garamond"/>
          <w:sz w:val="20"/>
          <w:szCs w:val="20"/>
        </w:rPr>
        <w:t>le tableau que j</w:t>
      </w:r>
      <w:r>
        <w:rPr>
          <w:rFonts w:ascii="Garamond" w:hAnsi="Garamond"/>
          <w:sz w:val="20"/>
          <w:szCs w:val="20"/>
        </w:rPr>
        <w:t xml:space="preserve">e trouve accroché ce matin dans mon salon est – probablement – le même que celui que j’y avais laissé hier soir) et l’identité spécifique, ou qualitative : ce tableau présente un certain nombre de caractéristiques, propres ou partagées, qu’une description doit énumérer pour être exhaustive. L’identité numérique est tenue pour immuable sauf destruction totale […], mais l’identité spécifique d’un objet d’immanence, comme de tout objet physique, ne cesse de se modifier dans le temps […] ». </w:t>
      </w:r>
    </w:p>
  </w:footnote>
  <w:footnote w:id="15">
    <w:p w14:paraId="654905BA" w14:textId="77777777" w:rsidR="00E14F4E" w:rsidRDefault="00E14F4E" w:rsidP="00133F9A">
      <w:pPr>
        <w:pStyle w:val="Notedebasd"/>
        <w:jc w:val="both"/>
      </w:pPr>
      <w:r w:rsidRPr="00F664E5">
        <w:rPr>
          <w:rStyle w:val="Marquenotebasde"/>
          <w:rFonts w:ascii="Times New Roman" w:hAnsi="Times New Roman"/>
        </w:rPr>
        <w:footnoteRef/>
      </w:r>
      <w:r w:rsidRPr="00F664E5">
        <w:rPr>
          <w:rFonts w:ascii="Times New Roman" w:hAnsi="Times New Roman"/>
        </w:rPr>
        <w:t xml:space="preserve"> </w:t>
      </w:r>
      <w:r w:rsidRPr="00074B42">
        <w:rPr>
          <w:rFonts w:ascii="Garamond" w:hAnsi="Garamond"/>
        </w:rPr>
        <w:t>Cf. également  Benedetto Croce (2010).</w:t>
      </w:r>
      <w:r>
        <w:rPr>
          <w:rFonts w:ascii="Times New Roman" w:hAnsi="Times New Roman"/>
        </w:rPr>
        <w:t xml:space="preserve"> </w:t>
      </w:r>
      <w:r w:rsidRPr="00F664E5">
        <w:rPr>
          <w:rFonts w:ascii="Times New Roman" w:hAnsi="Times New Roman"/>
        </w:rPr>
        <w:t xml:space="preserve"> </w:t>
      </w:r>
    </w:p>
  </w:footnote>
  <w:footnote w:id="16">
    <w:p w14:paraId="3D6D9832" w14:textId="77777777" w:rsidR="00E14F4E" w:rsidRDefault="00E14F4E" w:rsidP="00BA2BE4">
      <w:pPr>
        <w:pStyle w:val="Notedebasd"/>
        <w:jc w:val="both"/>
      </w:pPr>
      <w:r w:rsidRPr="000362C6">
        <w:rPr>
          <w:rStyle w:val="Marquenotebasde"/>
          <w:rFonts w:ascii="Times New Roman" w:hAnsi="Times New Roman"/>
        </w:rPr>
        <w:footnoteRef/>
      </w:r>
      <w:r w:rsidRPr="000362C6">
        <w:rPr>
          <w:rFonts w:ascii="Times New Roman" w:hAnsi="Times New Roman"/>
        </w:rPr>
        <w:t xml:space="preserve"> </w:t>
      </w:r>
      <w:r w:rsidRPr="00074B42">
        <w:rPr>
          <w:rFonts w:ascii="Garamond" w:hAnsi="Garamond"/>
          <w:lang w:val="fr-CH"/>
        </w:rPr>
        <w:t>Gérard Genette emploie « manifestation « comme un terme d’extension plus vaste et de connotation plus légère qu’</w:t>
      </w:r>
      <w:r w:rsidRPr="00074B42">
        <w:rPr>
          <w:rFonts w:ascii="Garamond" w:hAnsi="Garamond"/>
          <w:i/>
          <w:lang w:val="fr-CH"/>
        </w:rPr>
        <w:t>exécution </w:t>
      </w:r>
      <w:r w:rsidRPr="00074B42">
        <w:rPr>
          <w:rFonts w:ascii="Garamond" w:hAnsi="Garamond"/>
          <w:lang w:val="fr-CH"/>
        </w:rPr>
        <w:t>: un texte musical peut être manifesté soit par une exécution, soit par une notation écrite ; un texte littéraire, soit par une exécution orale, soit par une inscription » (2010 : 39).</w:t>
      </w:r>
      <w:r>
        <w:rPr>
          <w:rFonts w:ascii="Times New Roman" w:hAnsi="Times New Roman"/>
          <w:lang w:val="fr-CH"/>
        </w:rPr>
        <w:t xml:space="preserve"> </w:t>
      </w:r>
      <w:r w:rsidRPr="000362C6">
        <w:rPr>
          <w:rFonts w:ascii="Times New Roman" w:hAnsi="Times New Roman"/>
          <w:lang w:val="fr-CH"/>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61D77"/>
    <w:multiLevelType w:val="hybridMultilevel"/>
    <w:tmpl w:val="E57453CC"/>
    <w:lvl w:ilvl="0" w:tplc="4BEAC1A2">
      <w:start w:val="1"/>
      <w:numFmt w:val="lowerRoman"/>
      <w:lvlText w:val="%1)"/>
      <w:lvlJc w:val="left"/>
      <w:pPr>
        <w:ind w:left="1004" w:hanging="720"/>
      </w:pPr>
      <w:rPr>
        <w:rFonts w:hint="default"/>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1">
    <w:nsid w:val="58E64155"/>
    <w:multiLevelType w:val="multilevel"/>
    <w:tmpl w:val="122EF26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E44294A"/>
    <w:multiLevelType w:val="multilevel"/>
    <w:tmpl w:val="6102F85C"/>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3AD37DC"/>
    <w:multiLevelType w:val="multilevel"/>
    <w:tmpl w:val="4E18698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nsid w:val="68833E6E"/>
    <w:multiLevelType w:val="hybridMultilevel"/>
    <w:tmpl w:val="44F61BF2"/>
    <w:lvl w:ilvl="0" w:tplc="A23442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26E"/>
    <w:rsid w:val="000122E1"/>
    <w:rsid w:val="00023161"/>
    <w:rsid w:val="000275F1"/>
    <w:rsid w:val="00030803"/>
    <w:rsid w:val="000362C6"/>
    <w:rsid w:val="00057FD9"/>
    <w:rsid w:val="000601A4"/>
    <w:rsid w:val="000655FD"/>
    <w:rsid w:val="00074B42"/>
    <w:rsid w:val="000A55B5"/>
    <w:rsid w:val="000B63D4"/>
    <w:rsid w:val="000B642C"/>
    <w:rsid w:val="000C4597"/>
    <w:rsid w:val="000D27A4"/>
    <w:rsid w:val="000D28AA"/>
    <w:rsid w:val="000D582C"/>
    <w:rsid w:val="000D5D83"/>
    <w:rsid w:val="000E3FCF"/>
    <w:rsid w:val="000F4A57"/>
    <w:rsid w:val="00111A60"/>
    <w:rsid w:val="00133F9A"/>
    <w:rsid w:val="001345F5"/>
    <w:rsid w:val="00141EC0"/>
    <w:rsid w:val="00146D7C"/>
    <w:rsid w:val="00163A96"/>
    <w:rsid w:val="0017398C"/>
    <w:rsid w:val="001764EF"/>
    <w:rsid w:val="0018535E"/>
    <w:rsid w:val="00192407"/>
    <w:rsid w:val="001A39A5"/>
    <w:rsid w:val="001B4130"/>
    <w:rsid w:val="001D527C"/>
    <w:rsid w:val="001D5404"/>
    <w:rsid w:val="00244D4E"/>
    <w:rsid w:val="00261590"/>
    <w:rsid w:val="0028792F"/>
    <w:rsid w:val="002A040C"/>
    <w:rsid w:val="002C52B4"/>
    <w:rsid w:val="002E2E20"/>
    <w:rsid w:val="002F1DA4"/>
    <w:rsid w:val="003077B2"/>
    <w:rsid w:val="00347579"/>
    <w:rsid w:val="00357DFD"/>
    <w:rsid w:val="00364631"/>
    <w:rsid w:val="00373FBA"/>
    <w:rsid w:val="0037466B"/>
    <w:rsid w:val="003A40D8"/>
    <w:rsid w:val="003B6602"/>
    <w:rsid w:val="003E663C"/>
    <w:rsid w:val="003F06D0"/>
    <w:rsid w:val="003F683D"/>
    <w:rsid w:val="0043378A"/>
    <w:rsid w:val="004360CC"/>
    <w:rsid w:val="00445F80"/>
    <w:rsid w:val="00462698"/>
    <w:rsid w:val="004711BA"/>
    <w:rsid w:val="0048224F"/>
    <w:rsid w:val="00487822"/>
    <w:rsid w:val="004977D9"/>
    <w:rsid w:val="004B6128"/>
    <w:rsid w:val="004C0605"/>
    <w:rsid w:val="004C5428"/>
    <w:rsid w:val="004E0274"/>
    <w:rsid w:val="004E2164"/>
    <w:rsid w:val="004F3FBC"/>
    <w:rsid w:val="004F45DC"/>
    <w:rsid w:val="004F487C"/>
    <w:rsid w:val="00521FBD"/>
    <w:rsid w:val="00526C66"/>
    <w:rsid w:val="00536B0E"/>
    <w:rsid w:val="00537C17"/>
    <w:rsid w:val="00550E6B"/>
    <w:rsid w:val="00564FC0"/>
    <w:rsid w:val="00590AB5"/>
    <w:rsid w:val="0059263E"/>
    <w:rsid w:val="00594423"/>
    <w:rsid w:val="00597569"/>
    <w:rsid w:val="005A7619"/>
    <w:rsid w:val="005B09F8"/>
    <w:rsid w:val="005D21C7"/>
    <w:rsid w:val="005F0597"/>
    <w:rsid w:val="005F23C4"/>
    <w:rsid w:val="005F4B25"/>
    <w:rsid w:val="005F536F"/>
    <w:rsid w:val="00605C8F"/>
    <w:rsid w:val="00611A6A"/>
    <w:rsid w:val="006132DF"/>
    <w:rsid w:val="00651BE2"/>
    <w:rsid w:val="006B256A"/>
    <w:rsid w:val="006B6EB1"/>
    <w:rsid w:val="006C0DFE"/>
    <w:rsid w:val="006C1396"/>
    <w:rsid w:val="006C427C"/>
    <w:rsid w:val="006D4816"/>
    <w:rsid w:val="006D736E"/>
    <w:rsid w:val="006E22E8"/>
    <w:rsid w:val="007017CE"/>
    <w:rsid w:val="00722C7B"/>
    <w:rsid w:val="00754561"/>
    <w:rsid w:val="007B7225"/>
    <w:rsid w:val="007C2200"/>
    <w:rsid w:val="007C4CB4"/>
    <w:rsid w:val="007C53A3"/>
    <w:rsid w:val="007D2A9B"/>
    <w:rsid w:val="0080305C"/>
    <w:rsid w:val="00804E07"/>
    <w:rsid w:val="0080732D"/>
    <w:rsid w:val="00817DA5"/>
    <w:rsid w:val="00831952"/>
    <w:rsid w:val="00843E64"/>
    <w:rsid w:val="008466FC"/>
    <w:rsid w:val="00862AAA"/>
    <w:rsid w:val="00876C76"/>
    <w:rsid w:val="00893D89"/>
    <w:rsid w:val="00896DDD"/>
    <w:rsid w:val="008B0B11"/>
    <w:rsid w:val="008D6D69"/>
    <w:rsid w:val="00904A80"/>
    <w:rsid w:val="00904F34"/>
    <w:rsid w:val="0090790E"/>
    <w:rsid w:val="00907CAA"/>
    <w:rsid w:val="00913196"/>
    <w:rsid w:val="00921112"/>
    <w:rsid w:val="00923C12"/>
    <w:rsid w:val="00924D11"/>
    <w:rsid w:val="009458D3"/>
    <w:rsid w:val="009477A3"/>
    <w:rsid w:val="0096700A"/>
    <w:rsid w:val="00985F35"/>
    <w:rsid w:val="00986B26"/>
    <w:rsid w:val="009B20A0"/>
    <w:rsid w:val="009D01F0"/>
    <w:rsid w:val="009D183C"/>
    <w:rsid w:val="009E0116"/>
    <w:rsid w:val="009F0DF8"/>
    <w:rsid w:val="009F29C6"/>
    <w:rsid w:val="00A04547"/>
    <w:rsid w:val="00A1638F"/>
    <w:rsid w:val="00A221C4"/>
    <w:rsid w:val="00A2571C"/>
    <w:rsid w:val="00A33EA7"/>
    <w:rsid w:val="00A66324"/>
    <w:rsid w:val="00A75EB8"/>
    <w:rsid w:val="00A83862"/>
    <w:rsid w:val="00A94834"/>
    <w:rsid w:val="00AA06E5"/>
    <w:rsid w:val="00AA78C3"/>
    <w:rsid w:val="00AB32A5"/>
    <w:rsid w:val="00AB4C53"/>
    <w:rsid w:val="00AC4B20"/>
    <w:rsid w:val="00AC597A"/>
    <w:rsid w:val="00AD0E0A"/>
    <w:rsid w:val="00AD3256"/>
    <w:rsid w:val="00AE4909"/>
    <w:rsid w:val="00AE65AE"/>
    <w:rsid w:val="00B05740"/>
    <w:rsid w:val="00B11EB7"/>
    <w:rsid w:val="00B27344"/>
    <w:rsid w:val="00B33ED0"/>
    <w:rsid w:val="00B347C8"/>
    <w:rsid w:val="00B41267"/>
    <w:rsid w:val="00B46120"/>
    <w:rsid w:val="00B60935"/>
    <w:rsid w:val="00B76324"/>
    <w:rsid w:val="00B934DB"/>
    <w:rsid w:val="00BA2BE4"/>
    <w:rsid w:val="00BC1188"/>
    <w:rsid w:val="00BD7CED"/>
    <w:rsid w:val="00BE5619"/>
    <w:rsid w:val="00BF0364"/>
    <w:rsid w:val="00BF2FC3"/>
    <w:rsid w:val="00C0512C"/>
    <w:rsid w:val="00C10C78"/>
    <w:rsid w:val="00C232AF"/>
    <w:rsid w:val="00C36667"/>
    <w:rsid w:val="00C703BC"/>
    <w:rsid w:val="00C92445"/>
    <w:rsid w:val="00C92A76"/>
    <w:rsid w:val="00C9526E"/>
    <w:rsid w:val="00C95E05"/>
    <w:rsid w:val="00CA03A8"/>
    <w:rsid w:val="00CA326D"/>
    <w:rsid w:val="00CD3EE9"/>
    <w:rsid w:val="00CE43FE"/>
    <w:rsid w:val="00CE4431"/>
    <w:rsid w:val="00CF4A99"/>
    <w:rsid w:val="00CF5B18"/>
    <w:rsid w:val="00CF6F24"/>
    <w:rsid w:val="00D06D2C"/>
    <w:rsid w:val="00D42D7C"/>
    <w:rsid w:val="00D717F4"/>
    <w:rsid w:val="00D7463A"/>
    <w:rsid w:val="00D82030"/>
    <w:rsid w:val="00D876F6"/>
    <w:rsid w:val="00D94FB6"/>
    <w:rsid w:val="00D96E34"/>
    <w:rsid w:val="00DC28F8"/>
    <w:rsid w:val="00DC4E0F"/>
    <w:rsid w:val="00DC6302"/>
    <w:rsid w:val="00DE1D21"/>
    <w:rsid w:val="00E14F4E"/>
    <w:rsid w:val="00E162D8"/>
    <w:rsid w:val="00E1729F"/>
    <w:rsid w:val="00E50DCF"/>
    <w:rsid w:val="00E96A6B"/>
    <w:rsid w:val="00EC1742"/>
    <w:rsid w:val="00EC26E6"/>
    <w:rsid w:val="00EC6516"/>
    <w:rsid w:val="00ED1F6B"/>
    <w:rsid w:val="00ED32BF"/>
    <w:rsid w:val="00EE0C86"/>
    <w:rsid w:val="00EE1194"/>
    <w:rsid w:val="00EE4EF2"/>
    <w:rsid w:val="00EF6E5B"/>
    <w:rsid w:val="00F030DB"/>
    <w:rsid w:val="00F103AE"/>
    <w:rsid w:val="00F276DA"/>
    <w:rsid w:val="00F27F51"/>
    <w:rsid w:val="00F4378D"/>
    <w:rsid w:val="00F6292E"/>
    <w:rsid w:val="00F664E5"/>
    <w:rsid w:val="00FC5604"/>
    <w:rsid w:val="00FE23D6"/>
    <w:rsid w:val="00FF1280"/>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86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26E"/>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Norm">
    <w:name w:val="Tableau Norm"/>
    <w:uiPriority w:val="99"/>
    <w:semiHidden/>
    <w:tblPr>
      <w:tblInd w:w="0" w:type="dxa"/>
      <w:tblCellMar>
        <w:top w:w="0" w:type="dxa"/>
        <w:left w:w="108" w:type="dxa"/>
        <w:bottom w:w="0" w:type="dxa"/>
        <w:right w:w="108" w:type="dxa"/>
      </w:tblCellMar>
    </w:tblPr>
  </w:style>
  <w:style w:type="table" w:customStyle="1" w:styleId="TableauNorm1">
    <w:name w:val="Tableau Norm1"/>
    <w:uiPriority w:val="99"/>
    <w:semiHidden/>
    <w:rsid w:val="000D5D83"/>
    <w:tblPr>
      <w:tblInd w:w="0" w:type="dxa"/>
      <w:tblCellMar>
        <w:top w:w="0" w:type="dxa"/>
        <w:left w:w="108" w:type="dxa"/>
        <w:bottom w:w="0" w:type="dxa"/>
        <w:right w:w="108" w:type="dxa"/>
      </w:tblCellMar>
    </w:tblPr>
  </w:style>
  <w:style w:type="paragraph" w:customStyle="1" w:styleId="Textedebul">
    <w:name w:val="Texte de bul"/>
    <w:basedOn w:val="Normal"/>
    <w:uiPriority w:val="99"/>
    <w:semiHidden/>
    <w:rsid w:val="00C9526E"/>
    <w:pPr>
      <w:spacing w:after="0" w:line="240" w:lineRule="auto"/>
    </w:pPr>
    <w:rPr>
      <w:rFonts w:ascii="Tahoma" w:hAnsi="Tahoma"/>
      <w:sz w:val="16"/>
      <w:szCs w:val="20"/>
    </w:rPr>
  </w:style>
  <w:style w:type="character" w:customStyle="1" w:styleId="BalloonTextChar">
    <w:name w:val="Balloon Text Char"/>
    <w:uiPriority w:val="99"/>
    <w:semiHidden/>
    <w:rsid w:val="00C9526E"/>
    <w:rPr>
      <w:rFonts w:ascii="Tahoma" w:hAnsi="Tahoma"/>
      <w:sz w:val="16"/>
      <w:lang w:eastAsia="en-US"/>
    </w:rPr>
  </w:style>
  <w:style w:type="paragraph" w:customStyle="1" w:styleId="Notedebasd">
    <w:name w:val="Note de bas d"/>
    <w:basedOn w:val="Normal"/>
    <w:uiPriority w:val="99"/>
    <w:rsid w:val="00C9526E"/>
    <w:pPr>
      <w:spacing w:after="0" w:line="240" w:lineRule="auto"/>
    </w:pPr>
    <w:rPr>
      <w:sz w:val="20"/>
      <w:szCs w:val="20"/>
    </w:rPr>
  </w:style>
  <w:style w:type="character" w:customStyle="1" w:styleId="FootnoteTextChar">
    <w:name w:val="Footnote Text Char"/>
    <w:uiPriority w:val="99"/>
    <w:rsid w:val="00C9526E"/>
    <w:rPr>
      <w:rFonts w:eastAsia="Times New Roman"/>
      <w:sz w:val="20"/>
      <w:lang w:eastAsia="en-US"/>
    </w:rPr>
  </w:style>
  <w:style w:type="character" w:customStyle="1" w:styleId="Marquenotebasde">
    <w:name w:val="Marque note bas de"/>
    <w:uiPriority w:val="99"/>
    <w:rsid w:val="00C9526E"/>
    <w:rPr>
      <w:vertAlign w:val="superscript"/>
    </w:rPr>
  </w:style>
  <w:style w:type="paragraph" w:styleId="Paragraphedeliste">
    <w:name w:val="List Paragraph"/>
    <w:basedOn w:val="Normal"/>
    <w:uiPriority w:val="99"/>
    <w:qFormat/>
    <w:rsid w:val="00C9526E"/>
    <w:pPr>
      <w:ind w:left="720"/>
      <w:contextualSpacing/>
    </w:pPr>
  </w:style>
  <w:style w:type="character" w:customStyle="1" w:styleId="Lienhype">
    <w:name w:val="Lien hype"/>
    <w:uiPriority w:val="99"/>
    <w:rsid w:val="00C9526E"/>
    <w:rPr>
      <w:color w:val="0000FF"/>
      <w:u w:val="single"/>
    </w:rPr>
  </w:style>
  <w:style w:type="character" w:customStyle="1" w:styleId="majuscule">
    <w:name w:val="majuscule"/>
    <w:uiPriority w:val="99"/>
    <w:rsid w:val="00C9526E"/>
  </w:style>
  <w:style w:type="character" w:styleId="lev">
    <w:name w:val="Strong"/>
    <w:basedOn w:val="Policepardfaut"/>
    <w:uiPriority w:val="99"/>
    <w:qFormat/>
    <w:rsid w:val="00C9526E"/>
    <w:rPr>
      <w:rFonts w:cs="Times New Roman"/>
      <w:b/>
    </w:rPr>
  </w:style>
  <w:style w:type="character" w:styleId="Marquedannotation">
    <w:name w:val="annotation reference"/>
    <w:basedOn w:val="Policepardfaut"/>
    <w:uiPriority w:val="99"/>
    <w:semiHidden/>
    <w:rsid w:val="00AA06E5"/>
    <w:rPr>
      <w:rFonts w:cs="Times New Roman"/>
      <w:sz w:val="16"/>
    </w:rPr>
  </w:style>
  <w:style w:type="paragraph" w:styleId="Commentaire">
    <w:name w:val="annotation text"/>
    <w:basedOn w:val="Normal"/>
    <w:link w:val="CommentaireCar"/>
    <w:uiPriority w:val="99"/>
    <w:semiHidden/>
    <w:rsid w:val="00AA06E5"/>
    <w:rPr>
      <w:sz w:val="20"/>
      <w:szCs w:val="20"/>
    </w:rPr>
  </w:style>
  <w:style w:type="character" w:customStyle="1" w:styleId="CommentaireCar">
    <w:name w:val="Commentaire Car"/>
    <w:basedOn w:val="Policepardfaut"/>
    <w:link w:val="Commentaire"/>
    <w:uiPriority w:val="99"/>
    <w:semiHidden/>
    <w:rsid w:val="00AA06E5"/>
    <w:rPr>
      <w:rFonts w:cs="Times New Roman"/>
      <w:lang w:val="fr-FR" w:eastAsia="en-US"/>
    </w:rPr>
  </w:style>
  <w:style w:type="paragraph" w:customStyle="1" w:styleId="Objetducommentai">
    <w:name w:val="Objet du commentai"/>
    <w:basedOn w:val="Commentaire"/>
    <w:next w:val="Commentaire"/>
    <w:uiPriority w:val="99"/>
    <w:semiHidden/>
    <w:rsid w:val="00AA06E5"/>
    <w:rPr>
      <w:b/>
      <w:bCs/>
    </w:rPr>
  </w:style>
  <w:style w:type="character" w:customStyle="1" w:styleId="CommentSubjectChar">
    <w:name w:val="Comment Subject Char"/>
    <w:uiPriority w:val="99"/>
    <w:semiHidden/>
    <w:rsid w:val="00AA06E5"/>
    <w:rPr>
      <w:b/>
      <w:lang w:val="fr-FR" w:eastAsia="en-US"/>
    </w:rPr>
  </w:style>
  <w:style w:type="paragraph" w:customStyle="1" w:styleId="En-tt">
    <w:name w:val="En-têt"/>
    <w:basedOn w:val="Normal"/>
    <w:uiPriority w:val="99"/>
    <w:rsid w:val="00E162D8"/>
    <w:pPr>
      <w:tabs>
        <w:tab w:val="center" w:pos="4320"/>
        <w:tab w:val="right" w:pos="8640"/>
      </w:tabs>
    </w:pPr>
  </w:style>
  <w:style w:type="character" w:customStyle="1" w:styleId="HeaderChar">
    <w:name w:val="Header Char"/>
    <w:uiPriority w:val="99"/>
    <w:rsid w:val="00E162D8"/>
    <w:rPr>
      <w:sz w:val="22"/>
      <w:lang w:val="fr-FR" w:eastAsia="en-US"/>
    </w:rPr>
  </w:style>
  <w:style w:type="paragraph" w:customStyle="1" w:styleId="Piedd">
    <w:name w:val="Pied d"/>
    <w:basedOn w:val="Normal"/>
    <w:uiPriority w:val="99"/>
    <w:rsid w:val="00E162D8"/>
    <w:pPr>
      <w:tabs>
        <w:tab w:val="center" w:pos="4320"/>
        <w:tab w:val="right" w:pos="8640"/>
      </w:tabs>
    </w:pPr>
  </w:style>
  <w:style w:type="character" w:customStyle="1" w:styleId="FooterChar">
    <w:name w:val="Footer Char"/>
    <w:uiPriority w:val="99"/>
    <w:rsid w:val="00E162D8"/>
    <w:rPr>
      <w:sz w:val="22"/>
      <w:lang w:val="fr-FR" w:eastAsia="en-US"/>
    </w:rPr>
  </w:style>
  <w:style w:type="paragraph" w:styleId="Rvision">
    <w:name w:val="Revision"/>
    <w:hidden/>
    <w:uiPriority w:val="99"/>
    <w:semiHidden/>
    <w:rsid w:val="00E162D8"/>
    <w:rPr>
      <w:sz w:val="22"/>
      <w:szCs w:val="22"/>
    </w:rPr>
  </w:style>
  <w:style w:type="paragraph" w:customStyle="1" w:styleId="Textedebul1">
    <w:name w:val="Texte de bul1"/>
    <w:basedOn w:val="Normal"/>
    <w:uiPriority w:val="99"/>
    <w:semiHidden/>
    <w:rsid w:val="00EC6516"/>
    <w:rPr>
      <w:rFonts w:ascii="Lucida Grande" w:hAnsi="Lucida Grande"/>
      <w:sz w:val="18"/>
      <w:szCs w:val="18"/>
    </w:rPr>
  </w:style>
  <w:style w:type="character" w:customStyle="1" w:styleId="BalloonTextChar1">
    <w:name w:val="Balloon Text Char1"/>
    <w:basedOn w:val="Policepardfaut"/>
    <w:uiPriority w:val="99"/>
    <w:semiHidden/>
    <w:rPr>
      <w:rFonts w:ascii="Lucida Grande" w:hAnsi="Lucida Grande" w:cs="Times New Roman"/>
      <w:sz w:val="18"/>
    </w:rPr>
  </w:style>
  <w:style w:type="paragraph" w:styleId="Textedebulles">
    <w:name w:val="Balloon Text"/>
    <w:basedOn w:val="Normal"/>
    <w:link w:val="TextedebullesCar"/>
    <w:uiPriority w:val="99"/>
    <w:semiHidden/>
    <w:rsid w:val="0028792F"/>
    <w:rPr>
      <w:rFonts w:ascii="Lucida Grande" w:hAnsi="Lucida Grande"/>
      <w:sz w:val="18"/>
      <w:szCs w:val="18"/>
    </w:rPr>
  </w:style>
  <w:style w:type="character" w:customStyle="1" w:styleId="TextedebullesCar">
    <w:name w:val="Texte de bulles Car"/>
    <w:basedOn w:val="Policepardfaut"/>
    <w:link w:val="Textedebulles"/>
    <w:uiPriority w:val="99"/>
    <w:semiHidden/>
    <w:rsid w:val="00086414"/>
    <w:rPr>
      <w:rFonts w:ascii="Lucida Grande" w:hAnsi="Lucida Grande"/>
      <w:sz w:val="18"/>
      <w:szCs w:val="18"/>
    </w:rPr>
  </w:style>
  <w:style w:type="paragraph" w:styleId="Notedebasdepage">
    <w:name w:val="footnote text"/>
    <w:basedOn w:val="Normal"/>
    <w:link w:val="NotedebasdepageCar"/>
    <w:uiPriority w:val="99"/>
    <w:unhideWhenUsed/>
    <w:rsid w:val="00F276DA"/>
    <w:pPr>
      <w:spacing w:after="0" w:line="240" w:lineRule="auto"/>
    </w:pPr>
    <w:rPr>
      <w:sz w:val="24"/>
      <w:szCs w:val="24"/>
    </w:rPr>
  </w:style>
  <w:style w:type="character" w:customStyle="1" w:styleId="NotedebasdepageCar">
    <w:name w:val="Note de bas de page Car"/>
    <w:basedOn w:val="Policepardfaut"/>
    <w:link w:val="Notedebasdepage"/>
    <w:uiPriority w:val="99"/>
    <w:rsid w:val="00F276DA"/>
    <w:rPr>
      <w:sz w:val="24"/>
      <w:szCs w:val="24"/>
    </w:rPr>
  </w:style>
  <w:style w:type="character" w:styleId="Marquenotebasdepage">
    <w:name w:val="footnote reference"/>
    <w:basedOn w:val="Policepardfaut"/>
    <w:uiPriority w:val="99"/>
    <w:unhideWhenUsed/>
    <w:rsid w:val="00F276D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26E"/>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Norm">
    <w:name w:val="Tableau Norm"/>
    <w:uiPriority w:val="99"/>
    <w:semiHidden/>
    <w:tblPr>
      <w:tblInd w:w="0" w:type="dxa"/>
      <w:tblCellMar>
        <w:top w:w="0" w:type="dxa"/>
        <w:left w:w="108" w:type="dxa"/>
        <w:bottom w:w="0" w:type="dxa"/>
        <w:right w:w="108" w:type="dxa"/>
      </w:tblCellMar>
    </w:tblPr>
  </w:style>
  <w:style w:type="table" w:customStyle="1" w:styleId="TableauNorm1">
    <w:name w:val="Tableau Norm1"/>
    <w:uiPriority w:val="99"/>
    <w:semiHidden/>
    <w:rsid w:val="000D5D83"/>
    <w:tblPr>
      <w:tblInd w:w="0" w:type="dxa"/>
      <w:tblCellMar>
        <w:top w:w="0" w:type="dxa"/>
        <w:left w:w="108" w:type="dxa"/>
        <w:bottom w:w="0" w:type="dxa"/>
        <w:right w:w="108" w:type="dxa"/>
      </w:tblCellMar>
    </w:tblPr>
  </w:style>
  <w:style w:type="paragraph" w:customStyle="1" w:styleId="Textedebul">
    <w:name w:val="Texte de bul"/>
    <w:basedOn w:val="Normal"/>
    <w:uiPriority w:val="99"/>
    <w:semiHidden/>
    <w:rsid w:val="00C9526E"/>
    <w:pPr>
      <w:spacing w:after="0" w:line="240" w:lineRule="auto"/>
    </w:pPr>
    <w:rPr>
      <w:rFonts w:ascii="Tahoma" w:hAnsi="Tahoma"/>
      <w:sz w:val="16"/>
      <w:szCs w:val="20"/>
    </w:rPr>
  </w:style>
  <w:style w:type="character" w:customStyle="1" w:styleId="BalloonTextChar">
    <w:name w:val="Balloon Text Char"/>
    <w:uiPriority w:val="99"/>
    <w:semiHidden/>
    <w:rsid w:val="00C9526E"/>
    <w:rPr>
      <w:rFonts w:ascii="Tahoma" w:hAnsi="Tahoma"/>
      <w:sz w:val="16"/>
      <w:lang w:eastAsia="en-US"/>
    </w:rPr>
  </w:style>
  <w:style w:type="paragraph" w:customStyle="1" w:styleId="Notedebasd">
    <w:name w:val="Note de bas d"/>
    <w:basedOn w:val="Normal"/>
    <w:uiPriority w:val="99"/>
    <w:rsid w:val="00C9526E"/>
    <w:pPr>
      <w:spacing w:after="0" w:line="240" w:lineRule="auto"/>
    </w:pPr>
    <w:rPr>
      <w:sz w:val="20"/>
      <w:szCs w:val="20"/>
    </w:rPr>
  </w:style>
  <w:style w:type="character" w:customStyle="1" w:styleId="FootnoteTextChar">
    <w:name w:val="Footnote Text Char"/>
    <w:uiPriority w:val="99"/>
    <w:rsid w:val="00C9526E"/>
    <w:rPr>
      <w:rFonts w:eastAsia="Times New Roman"/>
      <w:sz w:val="20"/>
      <w:lang w:eastAsia="en-US"/>
    </w:rPr>
  </w:style>
  <w:style w:type="character" w:customStyle="1" w:styleId="Marquenotebasde">
    <w:name w:val="Marque note bas de"/>
    <w:uiPriority w:val="99"/>
    <w:rsid w:val="00C9526E"/>
    <w:rPr>
      <w:vertAlign w:val="superscript"/>
    </w:rPr>
  </w:style>
  <w:style w:type="paragraph" w:styleId="Paragraphedeliste">
    <w:name w:val="List Paragraph"/>
    <w:basedOn w:val="Normal"/>
    <w:uiPriority w:val="99"/>
    <w:qFormat/>
    <w:rsid w:val="00C9526E"/>
    <w:pPr>
      <w:ind w:left="720"/>
      <w:contextualSpacing/>
    </w:pPr>
  </w:style>
  <w:style w:type="character" w:customStyle="1" w:styleId="Lienhype">
    <w:name w:val="Lien hype"/>
    <w:uiPriority w:val="99"/>
    <w:rsid w:val="00C9526E"/>
    <w:rPr>
      <w:color w:val="0000FF"/>
      <w:u w:val="single"/>
    </w:rPr>
  </w:style>
  <w:style w:type="character" w:customStyle="1" w:styleId="majuscule">
    <w:name w:val="majuscule"/>
    <w:uiPriority w:val="99"/>
    <w:rsid w:val="00C9526E"/>
  </w:style>
  <w:style w:type="character" w:styleId="lev">
    <w:name w:val="Strong"/>
    <w:basedOn w:val="Policepardfaut"/>
    <w:uiPriority w:val="99"/>
    <w:qFormat/>
    <w:rsid w:val="00C9526E"/>
    <w:rPr>
      <w:rFonts w:cs="Times New Roman"/>
      <w:b/>
    </w:rPr>
  </w:style>
  <w:style w:type="character" w:styleId="Marquedannotation">
    <w:name w:val="annotation reference"/>
    <w:basedOn w:val="Policepardfaut"/>
    <w:uiPriority w:val="99"/>
    <w:semiHidden/>
    <w:rsid w:val="00AA06E5"/>
    <w:rPr>
      <w:rFonts w:cs="Times New Roman"/>
      <w:sz w:val="16"/>
    </w:rPr>
  </w:style>
  <w:style w:type="paragraph" w:styleId="Commentaire">
    <w:name w:val="annotation text"/>
    <w:basedOn w:val="Normal"/>
    <w:link w:val="CommentaireCar"/>
    <w:uiPriority w:val="99"/>
    <w:semiHidden/>
    <w:rsid w:val="00AA06E5"/>
    <w:rPr>
      <w:sz w:val="20"/>
      <w:szCs w:val="20"/>
    </w:rPr>
  </w:style>
  <w:style w:type="character" w:customStyle="1" w:styleId="CommentaireCar">
    <w:name w:val="Commentaire Car"/>
    <w:basedOn w:val="Policepardfaut"/>
    <w:link w:val="Commentaire"/>
    <w:uiPriority w:val="99"/>
    <w:semiHidden/>
    <w:rsid w:val="00AA06E5"/>
    <w:rPr>
      <w:rFonts w:cs="Times New Roman"/>
      <w:lang w:val="fr-FR" w:eastAsia="en-US"/>
    </w:rPr>
  </w:style>
  <w:style w:type="paragraph" w:customStyle="1" w:styleId="Objetducommentai">
    <w:name w:val="Objet du commentai"/>
    <w:basedOn w:val="Commentaire"/>
    <w:next w:val="Commentaire"/>
    <w:uiPriority w:val="99"/>
    <w:semiHidden/>
    <w:rsid w:val="00AA06E5"/>
    <w:rPr>
      <w:b/>
      <w:bCs/>
    </w:rPr>
  </w:style>
  <w:style w:type="character" w:customStyle="1" w:styleId="CommentSubjectChar">
    <w:name w:val="Comment Subject Char"/>
    <w:uiPriority w:val="99"/>
    <w:semiHidden/>
    <w:rsid w:val="00AA06E5"/>
    <w:rPr>
      <w:b/>
      <w:lang w:val="fr-FR" w:eastAsia="en-US"/>
    </w:rPr>
  </w:style>
  <w:style w:type="paragraph" w:customStyle="1" w:styleId="En-tt">
    <w:name w:val="En-têt"/>
    <w:basedOn w:val="Normal"/>
    <w:uiPriority w:val="99"/>
    <w:rsid w:val="00E162D8"/>
    <w:pPr>
      <w:tabs>
        <w:tab w:val="center" w:pos="4320"/>
        <w:tab w:val="right" w:pos="8640"/>
      </w:tabs>
    </w:pPr>
  </w:style>
  <w:style w:type="character" w:customStyle="1" w:styleId="HeaderChar">
    <w:name w:val="Header Char"/>
    <w:uiPriority w:val="99"/>
    <w:rsid w:val="00E162D8"/>
    <w:rPr>
      <w:sz w:val="22"/>
      <w:lang w:val="fr-FR" w:eastAsia="en-US"/>
    </w:rPr>
  </w:style>
  <w:style w:type="paragraph" w:customStyle="1" w:styleId="Piedd">
    <w:name w:val="Pied d"/>
    <w:basedOn w:val="Normal"/>
    <w:uiPriority w:val="99"/>
    <w:rsid w:val="00E162D8"/>
    <w:pPr>
      <w:tabs>
        <w:tab w:val="center" w:pos="4320"/>
        <w:tab w:val="right" w:pos="8640"/>
      </w:tabs>
    </w:pPr>
  </w:style>
  <w:style w:type="character" w:customStyle="1" w:styleId="FooterChar">
    <w:name w:val="Footer Char"/>
    <w:uiPriority w:val="99"/>
    <w:rsid w:val="00E162D8"/>
    <w:rPr>
      <w:sz w:val="22"/>
      <w:lang w:val="fr-FR" w:eastAsia="en-US"/>
    </w:rPr>
  </w:style>
  <w:style w:type="paragraph" w:styleId="Rvision">
    <w:name w:val="Revision"/>
    <w:hidden/>
    <w:uiPriority w:val="99"/>
    <w:semiHidden/>
    <w:rsid w:val="00E162D8"/>
    <w:rPr>
      <w:sz w:val="22"/>
      <w:szCs w:val="22"/>
    </w:rPr>
  </w:style>
  <w:style w:type="paragraph" w:customStyle="1" w:styleId="Textedebul1">
    <w:name w:val="Texte de bul1"/>
    <w:basedOn w:val="Normal"/>
    <w:uiPriority w:val="99"/>
    <w:semiHidden/>
    <w:rsid w:val="00EC6516"/>
    <w:rPr>
      <w:rFonts w:ascii="Lucida Grande" w:hAnsi="Lucida Grande"/>
      <w:sz w:val="18"/>
      <w:szCs w:val="18"/>
    </w:rPr>
  </w:style>
  <w:style w:type="character" w:customStyle="1" w:styleId="BalloonTextChar1">
    <w:name w:val="Balloon Text Char1"/>
    <w:basedOn w:val="Policepardfaut"/>
    <w:uiPriority w:val="99"/>
    <w:semiHidden/>
    <w:rPr>
      <w:rFonts w:ascii="Lucida Grande" w:hAnsi="Lucida Grande" w:cs="Times New Roman"/>
      <w:sz w:val="18"/>
    </w:rPr>
  </w:style>
  <w:style w:type="paragraph" w:styleId="Textedebulles">
    <w:name w:val="Balloon Text"/>
    <w:basedOn w:val="Normal"/>
    <w:link w:val="TextedebullesCar"/>
    <w:uiPriority w:val="99"/>
    <w:semiHidden/>
    <w:rsid w:val="0028792F"/>
    <w:rPr>
      <w:rFonts w:ascii="Lucida Grande" w:hAnsi="Lucida Grande"/>
      <w:sz w:val="18"/>
      <w:szCs w:val="18"/>
    </w:rPr>
  </w:style>
  <w:style w:type="character" w:customStyle="1" w:styleId="TextedebullesCar">
    <w:name w:val="Texte de bulles Car"/>
    <w:basedOn w:val="Policepardfaut"/>
    <w:link w:val="Textedebulles"/>
    <w:uiPriority w:val="99"/>
    <w:semiHidden/>
    <w:rsid w:val="00086414"/>
    <w:rPr>
      <w:rFonts w:ascii="Lucida Grande" w:hAnsi="Lucida Grande"/>
      <w:sz w:val="18"/>
      <w:szCs w:val="18"/>
    </w:rPr>
  </w:style>
  <w:style w:type="paragraph" w:styleId="Notedebasdepage">
    <w:name w:val="footnote text"/>
    <w:basedOn w:val="Normal"/>
    <w:link w:val="NotedebasdepageCar"/>
    <w:uiPriority w:val="99"/>
    <w:unhideWhenUsed/>
    <w:rsid w:val="00F276DA"/>
    <w:pPr>
      <w:spacing w:after="0" w:line="240" w:lineRule="auto"/>
    </w:pPr>
    <w:rPr>
      <w:sz w:val="24"/>
      <w:szCs w:val="24"/>
    </w:rPr>
  </w:style>
  <w:style w:type="character" w:customStyle="1" w:styleId="NotedebasdepageCar">
    <w:name w:val="Note de bas de page Car"/>
    <w:basedOn w:val="Policepardfaut"/>
    <w:link w:val="Notedebasdepage"/>
    <w:uiPriority w:val="99"/>
    <w:rsid w:val="00F276DA"/>
    <w:rPr>
      <w:sz w:val="24"/>
      <w:szCs w:val="24"/>
    </w:rPr>
  </w:style>
  <w:style w:type="character" w:styleId="Marquenotebasdepage">
    <w:name w:val="footnote reference"/>
    <w:basedOn w:val="Policepardfaut"/>
    <w:uiPriority w:val="99"/>
    <w:unhideWhenUsed/>
    <w:rsid w:val="00F276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rancescoCasetti.net" TargetMode="External"/><Relationship Id="rId9" Type="http://schemas.openxmlformats.org/officeDocument/2006/relationships/hyperlink" Target="http://www.cairn.info/revue-ela-2005-2-page-153.ht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8610</Words>
  <Characters>47357</Characters>
  <Application>Microsoft Macintosh Word</Application>
  <DocSecurity>0</DocSecurity>
  <Lines>394</Lines>
  <Paragraphs>111</Paragraphs>
  <ScaleCrop>false</ScaleCrop>
  <Company>Colas</Company>
  <LinksUpToDate>false</LinksUpToDate>
  <CharactersWithSpaces>55856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verbal et lÍiconique : le sens et ses d_placements</dc:title>
  <dc:subject/>
  <dc:creator>x y</dc:creator>
  <cp:keywords/>
  <cp:lastModifiedBy>Marion Colas</cp:lastModifiedBy>
  <cp:revision>2</cp:revision>
  <cp:lastPrinted>2014-01-02T21:22:00Z</cp:lastPrinted>
  <dcterms:created xsi:type="dcterms:W3CDTF">2014-05-03T16:11:00Z</dcterms:created>
  <dcterms:modified xsi:type="dcterms:W3CDTF">2014-05-03T16:11:00Z</dcterms:modified>
</cp:coreProperties>
</file>