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4303" w14:textId="77777777" w:rsidR="00A461BA" w:rsidRDefault="00A461BA" w:rsidP="00A461BA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Helvetica" w:hAnsi="Helvetica" w:cs="Times New Roman"/>
          <w:b/>
          <w:bCs/>
          <w:sz w:val="20"/>
          <w:szCs w:val="20"/>
          <w:lang w:val="en-US"/>
        </w:rPr>
        <w:t>InGRID</w:t>
      </w:r>
      <w:proofErr w:type="spellEnd"/>
      <w:r>
        <w:rPr>
          <w:rFonts w:ascii="Century Gothic" w:hAnsi="Century Gothic" w:cs="Century Gothic"/>
          <w:b/>
          <w:bCs/>
          <w:color w:val="5A5B5E"/>
          <w:sz w:val="46"/>
          <w:szCs w:val="46"/>
          <w:lang w:val="en-US"/>
        </w:rPr>
        <w:tab/>
      </w:r>
      <w:r w:rsidRPr="00A461BA">
        <w:rPr>
          <w:rFonts w:ascii="Helvetica" w:hAnsi="Helvetica" w:cs="Times New Roman"/>
          <w:b/>
          <w:bCs/>
          <w:sz w:val="20"/>
          <w:szCs w:val="20"/>
          <w:lang w:val="en-US"/>
        </w:rPr>
        <w:t>Expert workshop</w:t>
      </w:r>
      <w:r>
        <w:rPr>
          <w:rFonts w:ascii="Helvetica" w:hAnsi="Helvetica" w:cs="Times New Roman"/>
          <w:b/>
          <w:bCs/>
          <w:sz w:val="20"/>
          <w:szCs w:val="20"/>
          <w:lang w:val="en-US"/>
        </w:rPr>
        <w:t>:</w:t>
      </w:r>
      <w:r>
        <w:rPr>
          <w:rFonts w:ascii="Helvetica" w:hAnsi="Helvetica" w:cs="Times New Roman"/>
          <w:b/>
          <w:bCs/>
          <w:sz w:val="20"/>
          <w:szCs w:val="20"/>
          <w:lang w:val="en-US"/>
        </w:rPr>
        <w:tab/>
      </w:r>
      <w:r w:rsidRPr="00A461BA">
        <w:rPr>
          <w:rFonts w:ascii="Helvetica" w:hAnsi="Helvetica" w:cs="Times New Roman"/>
          <w:b/>
          <w:bCs/>
          <w:sz w:val="20"/>
          <w:szCs w:val="20"/>
          <w:lang w:val="en-US"/>
        </w:rPr>
        <w:t>New skills new jobs: To</w:t>
      </w:r>
      <w:r>
        <w:rPr>
          <w:rFonts w:ascii="Helvetica" w:hAnsi="Helvetica" w:cs="Times New Roman"/>
          <w:b/>
          <w:bCs/>
          <w:sz w:val="20"/>
          <w:szCs w:val="20"/>
          <w:lang w:val="en-US"/>
        </w:rPr>
        <w:t xml:space="preserve">ols for </w:t>
      </w:r>
      <w:proofErr w:type="spellStart"/>
      <w:r>
        <w:rPr>
          <w:rFonts w:ascii="Helvetica" w:hAnsi="Helvetica" w:cs="Times New Roman"/>
          <w:b/>
          <w:bCs/>
          <w:sz w:val="20"/>
          <w:szCs w:val="20"/>
          <w:lang w:val="en-US"/>
        </w:rPr>
        <w:t>harmonising</w:t>
      </w:r>
      <w:proofErr w:type="spellEnd"/>
      <w:r>
        <w:rPr>
          <w:rFonts w:ascii="Helvetica" w:hAnsi="Helvetica" w:cs="Times New Roman"/>
          <w:b/>
          <w:bCs/>
          <w:sz w:val="20"/>
          <w:szCs w:val="20"/>
          <w:lang w:val="en-US"/>
        </w:rPr>
        <w:t xml:space="preserve"> the</w:t>
      </w:r>
    </w:p>
    <w:p w14:paraId="6E725E19" w14:textId="5C5394DE" w:rsidR="00A461BA" w:rsidRPr="00A461BA" w:rsidRDefault="00A461BA" w:rsidP="00A461BA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="Helvetica" w:hAnsi="Helvetica" w:cs="Times New Roman"/>
          <w:b/>
          <w:bCs/>
          <w:sz w:val="20"/>
          <w:szCs w:val="20"/>
          <w:lang w:val="en-US"/>
        </w:rPr>
      </w:pPr>
      <w:proofErr w:type="gramStart"/>
      <w:r w:rsidRPr="00A461BA">
        <w:rPr>
          <w:rFonts w:ascii="Helvetica" w:hAnsi="Helvetica" w:cs="Times New Roman"/>
          <w:b/>
          <w:bCs/>
          <w:sz w:val="20"/>
          <w:szCs w:val="20"/>
          <w:lang w:val="en-US"/>
        </w:rPr>
        <w:t>measurement</w:t>
      </w:r>
      <w:proofErr w:type="gramEnd"/>
      <w:r w:rsidRPr="00A461BA">
        <w:rPr>
          <w:rFonts w:ascii="Helvetica" w:hAnsi="Helvetica" w:cs="Times New Roman"/>
          <w:b/>
          <w:bCs/>
          <w:sz w:val="20"/>
          <w:szCs w:val="20"/>
          <w:lang w:val="en-US"/>
        </w:rPr>
        <w:t xml:space="preserve"> of occupations’</w:t>
      </w:r>
    </w:p>
    <w:p w14:paraId="74A9BCD4" w14:textId="3969D01F" w:rsidR="00B73CAB" w:rsidRPr="002B204C" w:rsidRDefault="00A461BA" w:rsidP="00B73CAB">
      <w:pPr>
        <w:widowControl w:val="0"/>
        <w:autoSpaceDE w:val="0"/>
        <w:autoSpaceDN w:val="0"/>
        <w:adjustRightInd w:val="0"/>
        <w:spacing w:after="240" w:line="360" w:lineRule="auto"/>
        <w:ind w:left="2160" w:hanging="2160"/>
        <w:rPr>
          <w:rFonts w:ascii="Helvetica" w:hAnsi="Helvetica" w:cs="Times New Roman"/>
          <w:b/>
          <w:sz w:val="20"/>
          <w:szCs w:val="20"/>
          <w:lang w:val="en-US"/>
        </w:rPr>
      </w:pPr>
      <w:r>
        <w:rPr>
          <w:rFonts w:ascii="Helvetica" w:hAnsi="Helvetica" w:cs="Times New Roman"/>
          <w:b/>
          <w:sz w:val="20"/>
          <w:szCs w:val="20"/>
        </w:rPr>
        <w:t>Tit</w:t>
      </w:r>
      <w:r w:rsidR="001B12ED" w:rsidRPr="002B204C">
        <w:rPr>
          <w:rFonts w:ascii="Helvetica" w:hAnsi="Helvetica" w:cs="Times New Roman"/>
          <w:b/>
          <w:sz w:val="20"/>
          <w:szCs w:val="20"/>
        </w:rPr>
        <w:t>l</w:t>
      </w:r>
      <w:r>
        <w:rPr>
          <w:rFonts w:ascii="Helvetica" w:hAnsi="Helvetica" w:cs="Times New Roman"/>
          <w:b/>
          <w:sz w:val="20"/>
          <w:szCs w:val="20"/>
        </w:rPr>
        <w:t>e</w:t>
      </w:r>
      <w:r w:rsidR="001B12ED" w:rsidRPr="002B204C">
        <w:rPr>
          <w:rFonts w:ascii="Helvetica" w:hAnsi="Helvetica" w:cs="Times New Roman"/>
          <w:b/>
          <w:sz w:val="20"/>
          <w:szCs w:val="20"/>
        </w:rPr>
        <w:t>:</w:t>
      </w:r>
      <w:r w:rsidR="00B73CAB" w:rsidRPr="002B204C">
        <w:rPr>
          <w:rFonts w:ascii="Helvetica" w:hAnsi="Helvetica" w:cs="Times New Roman"/>
          <w:b/>
          <w:sz w:val="20"/>
          <w:szCs w:val="20"/>
        </w:rPr>
        <w:tab/>
      </w:r>
      <w:r w:rsidRPr="00A461BA">
        <w:rPr>
          <w:rFonts w:ascii="Helvetica" w:hAnsi="Helvetica" w:cs="Times New Roman"/>
          <w:b/>
          <w:sz w:val="20"/>
          <w:szCs w:val="20"/>
        </w:rPr>
        <w:t xml:space="preserve">Assessment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tools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for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transversal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cognitive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skills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in individual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occupational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careers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of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the</w:t>
      </w:r>
      <w:proofErr w:type="spellEnd"/>
      <w:r w:rsidRPr="00A461BA">
        <w:rPr>
          <w:rFonts w:ascii="Helvetica" w:hAnsi="Helvetica" w:cs="Times New Roman"/>
          <w:b/>
          <w:sz w:val="20"/>
          <w:szCs w:val="20"/>
        </w:rPr>
        <w:t xml:space="preserve"> 21</w:t>
      </w:r>
      <w:r w:rsidRPr="00A461BA">
        <w:rPr>
          <w:rFonts w:ascii="Helvetica" w:hAnsi="Helvetica" w:cs="Times New Roman"/>
          <w:b/>
          <w:sz w:val="20"/>
          <w:szCs w:val="20"/>
          <w:vertAlign w:val="superscript"/>
        </w:rPr>
        <w:t>st</w:t>
      </w:r>
      <w:r w:rsidRPr="00A461BA">
        <w:rPr>
          <w:rFonts w:ascii="Helvetica" w:hAnsi="Helvetica" w:cs="Times New Roman"/>
          <w:b/>
          <w:sz w:val="20"/>
          <w:szCs w:val="20"/>
        </w:rPr>
        <w:t xml:space="preserve"> </w:t>
      </w:r>
      <w:proofErr w:type="spellStart"/>
      <w:r w:rsidRPr="00A461BA">
        <w:rPr>
          <w:rFonts w:ascii="Helvetica" w:hAnsi="Helvetica" w:cs="Times New Roman"/>
          <w:b/>
          <w:sz w:val="20"/>
          <w:szCs w:val="20"/>
        </w:rPr>
        <w:t>century</w:t>
      </w:r>
      <w:proofErr w:type="spellEnd"/>
    </w:p>
    <w:p w14:paraId="498F370B" w14:textId="7C684BD3" w:rsidR="00B73CAB" w:rsidRPr="002B204C" w:rsidRDefault="00B73CAB" w:rsidP="00B73CAB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Times New Roman"/>
          <w:i/>
          <w:sz w:val="20"/>
          <w:szCs w:val="20"/>
          <w:lang w:val="en-US"/>
        </w:rPr>
      </w:pPr>
      <w:r w:rsidRPr="002B204C">
        <w:rPr>
          <w:rFonts w:ascii="Helvetica" w:hAnsi="Helvetica" w:cs="Times New Roman"/>
          <w:i/>
          <w:sz w:val="20"/>
          <w:szCs w:val="20"/>
          <w:lang w:val="en-US"/>
        </w:rPr>
        <w:t>Jakob Mainert</w:t>
      </w:r>
    </w:p>
    <w:p w14:paraId="76C833BD" w14:textId="1FE2FAC4" w:rsidR="00D55147" w:rsidRPr="002B204C" w:rsidRDefault="00A461BA" w:rsidP="00B73CAB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Times New Roman"/>
          <w:b/>
          <w:sz w:val="20"/>
          <w:szCs w:val="20"/>
          <w:lang w:val="en-US"/>
        </w:rPr>
      </w:pPr>
      <w:r>
        <w:rPr>
          <w:rFonts w:ascii="Helvetica" w:hAnsi="Helvetica" w:cs="Times New Roman"/>
          <w:b/>
          <w:sz w:val="20"/>
          <w:szCs w:val="20"/>
          <w:lang w:val="en-US"/>
        </w:rPr>
        <w:t>Handout</w:t>
      </w:r>
    </w:p>
    <w:p w14:paraId="3D0300C4" w14:textId="374146D4" w:rsidR="004D54BE" w:rsidRPr="004D54BE" w:rsidRDefault="00371010" w:rsidP="005F54E0">
      <w:pPr>
        <w:spacing w:line="360" w:lineRule="auto"/>
        <w:rPr>
          <w:rFonts w:ascii="Helvetica" w:hAnsi="Helvetica" w:cs="Helvetica"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iCs/>
          <w:sz w:val="20"/>
          <w:szCs w:val="20"/>
          <w:lang w:val="en-US"/>
        </w:rPr>
        <w:t>The role of Complex Problem Solving</w:t>
      </w:r>
      <w:r w:rsidR="007942C7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(CPS)</w:t>
      </w:r>
      <w:r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</w:t>
      </w:r>
      <w:r w:rsidR="00E4520E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in lifelong learning at the workplace </w:t>
      </w:r>
      <w:r w:rsidR="008D4FE0" w:rsidRPr="002B204C">
        <w:rPr>
          <w:rFonts w:ascii="Helvetica" w:hAnsi="Helvetica" w:cs="Helvetica"/>
          <w:iCs/>
          <w:sz w:val="20"/>
          <w:szCs w:val="20"/>
          <w:lang w:val="en-US"/>
        </w:rPr>
        <w:t>is</w:t>
      </w:r>
      <w:r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the topic of my </w:t>
      </w:r>
      <w:r w:rsidR="008D4FE0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publication-based </w:t>
      </w:r>
      <w:r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doctoral thesis. </w:t>
      </w:r>
      <w:r w:rsidR="00E4520E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CPS is 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essential for lifel</w:t>
      </w:r>
      <w:r w:rsidR="00E4520E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ong learning </w:t>
      </w:r>
      <w:r w:rsidR="004071C6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(OECD, </w:t>
      </w:r>
      <w:r w:rsidR="00E4520E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2010). 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It is assessed in complex simulations (</w:t>
      </w:r>
      <w:proofErr w:type="spellStart"/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Funke</w:t>
      </w:r>
      <w:proofErr w:type="spellEnd"/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, 2001</w:t>
      </w:r>
      <w:proofErr w:type="gramStart"/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) </w:t>
      </w:r>
      <w:r w:rsidR="00556BE5" w:rsidRPr="002B204C">
        <w:rPr>
          <w:rFonts w:ascii="Helvetica" w:hAnsi="Helvetica" w:cs="Helvetica"/>
          <w:iCs/>
          <w:sz w:val="20"/>
          <w:szCs w:val="20"/>
          <w:lang w:val="en-US"/>
        </w:rPr>
        <w:t>which</w:t>
      </w:r>
      <w:proofErr w:type="gramEnd"/>
      <w:r w:rsidR="00E4520E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allow for dynamic interac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tions between examinees and task situations (Raven, 2000). While the application of CPS in education is already established (</w:t>
      </w:r>
      <w:proofErr w:type="spellStart"/>
      <w:r w:rsidR="008D4FE0" w:rsidRPr="002B204C">
        <w:rPr>
          <w:rFonts w:ascii="Helvetica" w:hAnsi="Helvetica" w:cs="Helvetica"/>
          <w:iCs/>
          <w:sz w:val="20"/>
          <w:szCs w:val="20"/>
          <w:lang w:val="en-US"/>
        </w:rPr>
        <w:t>Greiff</w:t>
      </w:r>
      <w:proofErr w:type="spellEnd"/>
      <w:r w:rsidR="008D4FE0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&amp; Fischer, 2013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), we introduce CPS to the workplace. Thus, t</w:t>
      </w:r>
      <w:r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he overall goal is the translation of </w:t>
      </w:r>
      <w:r w:rsidR="00DE40AB" w:rsidRPr="002B204C">
        <w:rPr>
          <w:rFonts w:ascii="Helvetica" w:hAnsi="Helvetica" w:cs="Helvetica"/>
          <w:iCs/>
          <w:sz w:val="20"/>
          <w:szCs w:val="20"/>
          <w:lang w:val="en-US"/>
        </w:rPr>
        <w:t>CPS</w:t>
      </w:r>
      <w:r w:rsidR="00DE40AB" w:rsidRPr="002B204C">
        <w:rPr>
          <w:rFonts w:ascii="Calibri" w:eastAsia="ＭＳ Ｐゴシック" w:hAnsi="Calibri" w:cs="ＭＳ Ｐゴシック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into the fields of Industrial 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Organizational</w:t>
      </w:r>
      <w:r w:rsidR="00612404">
        <w:rPr>
          <w:rFonts w:ascii="Helvetica" w:hAnsi="Helvetica" w:cs="Helvetica"/>
          <w:iCs/>
          <w:sz w:val="20"/>
          <w:szCs w:val="20"/>
          <w:lang w:val="en-US"/>
        </w:rPr>
        <w:t xml:space="preserve"> (I/</w:t>
      </w:r>
      <w:r w:rsidR="00612404" w:rsidRPr="002B204C">
        <w:rPr>
          <w:rFonts w:ascii="Helvetica" w:hAnsi="Helvetica" w:cs="Helvetica"/>
          <w:iCs/>
          <w:sz w:val="20"/>
          <w:szCs w:val="20"/>
          <w:lang w:val="en-US"/>
        </w:rPr>
        <w:t>O</w:t>
      </w:r>
      <w:r w:rsidR="00612404">
        <w:rPr>
          <w:rFonts w:ascii="Helvetica" w:hAnsi="Helvetica" w:cs="Helvetica"/>
          <w:iCs/>
          <w:sz w:val="20"/>
          <w:szCs w:val="20"/>
          <w:lang w:val="en-US"/>
        </w:rPr>
        <w:t xml:space="preserve">) </w:t>
      </w:r>
      <w:r w:rsidR="00DE40AB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Psychology. 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My doctoral project is embedded in the Large Scale Assessment (LSA) project </w:t>
      </w:r>
      <w:proofErr w:type="spellStart"/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>LLLigh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>t´In´Europe</w:t>
      </w:r>
      <w:proofErr w:type="spellEnd"/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(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2010), which offers a </w:t>
      </w:r>
      <w:r w:rsidR="000E34D5" w:rsidRPr="002B204C">
        <w:rPr>
          <w:rFonts w:ascii="Helvetica" w:hAnsi="Helvetica" w:cs="Helvetica"/>
          <w:iCs/>
          <w:sz w:val="20"/>
          <w:szCs w:val="20"/>
          <w:lang w:val="en-US"/>
        </w:rPr>
        <w:t>continuously</w:t>
      </w:r>
      <w:r w:rsidR="004D656F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growing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database. </w:t>
      </w:r>
      <w:r w:rsidR="00612404">
        <w:rPr>
          <w:rFonts w:ascii="Helvetica" w:hAnsi="Helvetica" w:cs="Helvetica"/>
          <w:iCs/>
          <w:sz w:val="20"/>
          <w:szCs w:val="20"/>
          <w:lang w:val="en-US"/>
        </w:rPr>
        <w:t xml:space="preserve">We 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>have been conducting computer-based assessm</w:t>
      </w:r>
      <w:r w:rsidR="000E34D5" w:rsidRPr="002B204C">
        <w:rPr>
          <w:rFonts w:ascii="Helvetica" w:hAnsi="Helvetica" w:cs="Helvetica"/>
          <w:iCs/>
          <w:sz w:val="20"/>
          <w:szCs w:val="20"/>
          <w:lang w:val="en-US"/>
        </w:rPr>
        <w:t>ents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>, measuring C</w:t>
      </w:r>
      <w:r w:rsidR="00612404">
        <w:rPr>
          <w:rFonts w:ascii="Helvetica" w:hAnsi="Helvetica" w:cs="Helvetica"/>
          <w:iCs/>
          <w:sz w:val="20"/>
          <w:szCs w:val="20"/>
          <w:lang w:val="en-US"/>
        </w:rPr>
        <w:t xml:space="preserve">PS and socioeconomic backgrounds 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>of approximately 4000 individuals in 60 European companies</w:t>
      </w:r>
      <w:r w:rsidR="000E34D5" w:rsidRPr="002B204C">
        <w:rPr>
          <w:rFonts w:ascii="Helvetica" w:hAnsi="Helvetica" w:cs="Helvetica"/>
          <w:iCs/>
          <w:sz w:val="20"/>
          <w:szCs w:val="20"/>
          <w:lang w:val="en-US"/>
        </w:rPr>
        <w:t>, which allow for analyses on the relations of CPS to inc</w:t>
      </w:r>
      <w:r w:rsidR="00451258">
        <w:rPr>
          <w:rFonts w:ascii="Helvetica" w:hAnsi="Helvetica" w:cs="Helvetica"/>
          <w:iCs/>
          <w:sz w:val="20"/>
          <w:szCs w:val="20"/>
          <w:lang w:val="en-US"/>
        </w:rPr>
        <w:t>ome, life</w:t>
      </w:r>
      <w:r w:rsidR="004071C6" w:rsidRPr="002B204C">
        <w:rPr>
          <w:rFonts w:ascii="Helvetica" w:hAnsi="Helvetica" w:cs="Helvetica"/>
          <w:iCs/>
          <w:sz w:val="20"/>
          <w:szCs w:val="20"/>
          <w:lang w:val="en-US"/>
        </w:rPr>
        <w:t>long learning behavio</w:t>
      </w:r>
      <w:r w:rsidR="000E34D5" w:rsidRPr="002B204C">
        <w:rPr>
          <w:rFonts w:ascii="Helvetica" w:hAnsi="Helvetica" w:cs="Helvetica"/>
          <w:iCs/>
          <w:sz w:val="20"/>
          <w:szCs w:val="20"/>
          <w:lang w:val="en-US"/>
        </w:rPr>
        <w:t>rs and innovation.</w:t>
      </w:r>
      <w:r w:rsidR="00AA21E8" w:rsidRPr="002B204C">
        <w:rPr>
          <w:rFonts w:ascii="Helvetica" w:hAnsi="Helvetica" w:cs="Helvetica"/>
          <w:iCs/>
          <w:sz w:val="20"/>
          <w:szCs w:val="20"/>
          <w:lang w:val="en-US"/>
        </w:rPr>
        <w:t xml:space="preserve"> </w:t>
      </w:r>
    </w:p>
    <w:p w14:paraId="14759BA7" w14:textId="6F029F98" w:rsidR="00612404" w:rsidRDefault="00A75ED3" w:rsidP="004D54BE">
      <w:pPr>
        <w:spacing w:line="360" w:lineRule="auto"/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Successfully understanding and predicting occupational histories </w:t>
      </w:r>
      <w:r w:rsidR="0045125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of </w:t>
      </w:r>
      <w:r w:rsidR="00451258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individual</w:t>
      </w:r>
      <w:r w:rsidR="00451258">
        <w:rPr>
          <w:rFonts w:ascii="Helvetica" w:hAnsi="Helvetica" w:cs="Helvetica"/>
          <w:bCs/>
          <w:iCs/>
          <w:sz w:val="20"/>
          <w:szCs w:val="20"/>
          <w:lang w:val="en-US"/>
        </w:rPr>
        <w:t>s</w:t>
      </w:r>
      <w:r w:rsidR="00451258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is the major research goal of 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the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empirical </w:t>
      </w:r>
      <w:r w:rsidR="004D54BE">
        <w:rPr>
          <w:rFonts w:ascii="Helvetica" w:hAnsi="Helvetica" w:cs="Helvetica"/>
          <w:bCs/>
          <w:iCs/>
          <w:sz w:val="20"/>
          <w:szCs w:val="20"/>
          <w:lang w:val="en-US"/>
        </w:rPr>
        <w:t>study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at hand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. </w:t>
      </w:r>
      <w:r w:rsidR="00C87DAF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Do transversal cognitive skills like CPS influence career developments beyond classical cognitive skills? 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Comprehensive research has shown that general 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intelligence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is one of the best predictors of occupational success and occupational training and development (e.g. Schmidt &amp; Hunter, 1998).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However, recent empirical findings support the value of CPS beyond general 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intelligence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in education (e.g., </w:t>
      </w:r>
      <w:proofErr w:type="spellStart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Greiff</w:t>
      </w:r>
      <w:proofErr w:type="spellEnd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</w:t>
      </w:r>
      <w:proofErr w:type="spellStart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Wüstenberg</w:t>
      </w:r>
      <w:proofErr w:type="spellEnd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&amp; </w:t>
      </w:r>
      <w:proofErr w:type="spellStart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unke</w:t>
      </w:r>
      <w:proofErr w:type="spellEnd"/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2012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). Certainly, learning and education c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ontinue over the entire lifespan. Thus, CPS 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play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s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 role in career developments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but r</w:t>
      </w:r>
      <w:r w:rsidR="00D4684D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esearch on this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role </w:t>
      </w:r>
      <w:r w:rsidR="00D4684D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for</w:t>
      </w:r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learning and education later in life is scarce 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(</w:t>
      </w:r>
      <w:proofErr w:type="spellStart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Greiff</w:t>
      </w:r>
      <w:proofErr w:type="spellEnd"/>
      <w:r w:rsidR="007D013E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et al., 2013). </w:t>
      </w:r>
      <w:r w:rsid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Exceptions are </w:t>
      </w:r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>Danner et al. (2011)</w:t>
      </w:r>
      <w:r w:rsidR="00612404">
        <w:rPr>
          <w:rFonts w:ascii="Helvetica" w:hAnsi="Helvetica" w:cs="Helvetica"/>
          <w:bCs/>
          <w:iCs/>
          <w:sz w:val="20"/>
          <w:szCs w:val="20"/>
          <w:lang w:val="en-US"/>
        </w:rPr>
        <w:t>, who</w:t>
      </w:r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related a computer-based simulation of leading a fictional company over time (The </w:t>
      </w:r>
      <w:proofErr w:type="spellStart"/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>Tailorshop</w:t>
      </w:r>
      <w:proofErr w:type="spellEnd"/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see e.g. </w:t>
      </w:r>
      <w:proofErr w:type="spellStart"/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>Wittmann</w:t>
      </w:r>
      <w:proofErr w:type="spellEnd"/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und </w:t>
      </w:r>
      <w:proofErr w:type="spellStart"/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>Hattrup</w:t>
      </w:r>
      <w:proofErr w:type="spellEnd"/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2004), requiring the active exploration and control of a complex dynamic systems, to real-life job performance ratings by supervisors. Performance in this simulation </w:t>
      </w:r>
      <w:r w:rsidR="0061240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predicted supervisory ratings. </w:t>
      </w:r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Results on this </w:t>
      </w:r>
      <w:r w:rsidR="0061240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scenario </w:t>
      </w:r>
      <w:r w:rsidR="000B22A4" w:rsidRPr="000B22A4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operationalizing CPS point toward the practical value of CPS measures for determining professional success (Danner et al., 2011). </w:t>
      </w:r>
    </w:p>
    <w:p w14:paraId="1ED05092" w14:textId="7CCB0900" w:rsidR="00B73CAB" w:rsidRDefault="007D013E" w:rsidP="009227A8">
      <w:pPr>
        <w:spacing w:line="360" w:lineRule="auto"/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The aim of this 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study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is therefore to shed further light on the relation between lifelong education and cognitive skills in 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secondary and tertiary education</w:t>
      </w:r>
      <w:r w:rsidR="00C87DAF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r w:rsidR="00D4684D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with a focus on CPS. By means of an assessment with 245 employees at the Daimler AG, we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examine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d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the role of CPS and general 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intelligence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as individual characteristics at specific transition points of 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lastRenderedPageBreak/>
        <w:t>individual educational paths: After finishing school, afte</w:t>
      </w:r>
      <w:r w:rsidR="002E231A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r obtaining a vocational train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ing qualification or university degree, and when </w:t>
      </w:r>
      <w:r w:rsidR="003526B8">
        <w:rPr>
          <w:rFonts w:ascii="Helvetica" w:hAnsi="Helvetica" w:cs="Helvetica"/>
          <w:bCs/>
          <w:iCs/>
          <w:sz w:val="20"/>
          <w:szCs w:val="20"/>
          <w:lang w:val="en-US"/>
        </w:rPr>
        <w:t>taking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 particular job position. Based on </w:t>
      </w:r>
      <w:r w:rsidR="003526B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our 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theoretical considerations </w:t>
      </w:r>
      <w:r w:rsidR="00555E27">
        <w:rPr>
          <w:rFonts w:ascii="Helvetica" w:hAnsi="Helvetica" w:cs="Helvetica"/>
          <w:bCs/>
          <w:iCs/>
          <w:sz w:val="20"/>
          <w:szCs w:val="20"/>
          <w:lang w:val="en-US"/>
        </w:rPr>
        <w:t>and previous studies we expect</w:t>
      </w:r>
      <w:r w:rsidR="00A461BA">
        <w:rPr>
          <w:rFonts w:ascii="Helvetica" w:hAnsi="Helvetica" w:cs="Helvetica"/>
          <w:bCs/>
          <w:iCs/>
          <w:sz w:val="20"/>
          <w:szCs w:val="20"/>
          <w:lang w:val="en-US"/>
        </w:rPr>
        <w:t>ed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positive correlation</w:t>
      </w:r>
      <w:r w:rsidR="00555E27">
        <w:rPr>
          <w:rFonts w:ascii="Helvetica" w:hAnsi="Helvetica" w:cs="Helvetica"/>
          <w:bCs/>
          <w:iCs/>
          <w:sz w:val="20"/>
          <w:szCs w:val="20"/>
          <w:lang w:val="en-US"/>
        </w:rPr>
        <w:t>s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r w:rsidR="00555E27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this selection career parameters, 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CPS </w:t>
      </w:r>
      <w:r w:rsidR="00862F99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and </w:t>
      </w:r>
      <w:r w:rsidR="00555E27">
        <w:rPr>
          <w:rFonts w:ascii="Helvetica" w:hAnsi="Helvetica" w:cs="Helvetica"/>
          <w:bCs/>
          <w:iCs/>
          <w:sz w:val="20"/>
          <w:szCs w:val="20"/>
          <w:lang w:val="en-US"/>
        </w:rPr>
        <w:t>general intelligence</w:t>
      </w:r>
      <w:r w:rsidR="00862F99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. </w:t>
      </w:r>
    </w:p>
    <w:p w14:paraId="21DECB8A" w14:textId="5F5F808F" w:rsidR="00555E27" w:rsidRPr="002B204C" w:rsidRDefault="00555E27" w:rsidP="009227A8">
      <w:pPr>
        <w:spacing w:line="360" w:lineRule="auto"/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r>
        <w:rPr>
          <w:rFonts w:ascii="Helvetica" w:hAnsi="Helvetica" w:cs="Helvetica"/>
          <w:bCs/>
          <w:iCs/>
          <w:sz w:val="20"/>
          <w:szCs w:val="20"/>
          <w:lang w:val="en-US"/>
        </w:rPr>
        <w:t>We applied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latent correlation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s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confirmatory factor analysis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(CFA)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nd structural equation modeling (SEM).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CPS and 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intelligence</w:t>
      </w:r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showed similarly substantial correlations (between .13 and .51, with p&lt;</w:t>
      </w:r>
      <w:proofErr w:type="gramStart"/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>.01</w:t>
      </w:r>
      <w:proofErr w:type="gramEnd"/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) to 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career parameters</w:t>
      </w:r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. 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Our</w:t>
      </w:r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research models showed good fits and detected CPS to explain variance in two of three 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career parameters</w:t>
      </w:r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beyond intelligence (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β=</w:t>
      </w:r>
      <w:proofErr w:type="gramStart"/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>.15</w:t>
      </w:r>
      <w:proofErr w:type="gramEnd"/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and 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β=</w:t>
      </w:r>
      <w:r w:rsidRPr="00DD702A">
        <w:rPr>
          <w:rFonts w:ascii="Helvetica" w:hAnsi="Helvetica" w:cs="Helvetica"/>
          <w:bCs/>
          <w:iCs/>
          <w:sz w:val="20"/>
          <w:szCs w:val="20"/>
          <w:lang w:val="en-US"/>
        </w:rPr>
        <w:t>.38, with p&lt;.01)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.We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attempt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ed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to reveal the relevance of CPS for </w:t>
      </w:r>
      <w:r>
        <w:rPr>
          <w:rFonts w:ascii="Helvetica" w:hAnsi="Helvetica" w:cs="Helvetica"/>
          <w:bCs/>
          <w:iCs/>
          <w:sz w:val="20"/>
          <w:szCs w:val="20"/>
          <w:lang w:val="en-US"/>
        </w:rPr>
        <w:t>careers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and give answers whether CPS is a precursor, result or aggregate indicator of lifelong learning.</w:t>
      </w:r>
      <w:bookmarkStart w:id="0" w:name="_GoBack"/>
      <w:bookmarkEnd w:id="0"/>
    </w:p>
    <w:p w14:paraId="5B98F511" w14:textId="165C9CE8" w:rsidR="009227A8" w:rsidRPr="00A461BA" w:rsidRDefault="00B73CAB" w:rsidP="00A461BA">
      <w:pPr>
        <w:spacing w:line="360" w:lineRule="auto"/>
        <w:rPr>
          <w:rFonts w:ascii="Helvetica" w:hAnsi="Helvetica" w:cs="Helvetica"/>
          <w:b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/>
          <w:bCs/>
          <w:iCs/>
          <w:sz w:val="20"/>
          <w:szCs w:val="20"/>
          <w:lang w:val="en-US"/>
        </w:rPr>
        <w:t>References</w:t>
      </w:r>
    </w:p>
    <w:p w14:paraId="7BDB7D45" w14:textId="77777777" w:rsidR="009227A8" w:rsidRDefault="009227A8" w:rsidP="009227A8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gramStart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Danner, D., </w:t>
      </w:r>
      <w:proofErr w:type="spellStart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Hagemann</w:t>
      </w:r>
      <w:proofErr w:type="spellEnd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D., Holt, D. V., Hager, M., </w:t>
      </w:r>
      <w:proofErr w:type="spellStart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Schankin</w:t>
      </w:r>
      <w:proofErr w:type="spellEnd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A., </w:t>
      </w:r>
      <w:proofErr w:type="spellStart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Wüstenberg</w:t>
      </w:r>
      <w:proofErr w:type="spellEnd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S., &amp; </w:t>
      </w:r>
      <w:proofErr w:type="spellStart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Funke</w:t>
      </w:r>
      <w:proofErr w:type="spellEnd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, J.</w:t>
      </w:r>
      <w:proofErr w:type="gramEnd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</w:p>
    <w:p w14:paraId="1E116A9B" w14:textId="2E61C79D" w:rsidR="009227A8" w:rsidRPr="009227A8" w:rsidRDefault="009227A8" w:rsidP="009227A8">
      <w:pPr>
        <w:ind w:left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(2011)</w:t>
      </w:r>
      <w:proofErr w:type="gramStart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. Measuring Performance in Dynamic Decision Making.</w:t>
      </w:r>
      <w:proofErr w:type="gramEnd"/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r w:rsidRPr="009227A8">
        <w:rPr>
          <w:rFonts w:ascii="Helvetica" w:hAnsi="Helvetica" w:cs="Helvetica"/>
          <w:bCs/>
          <w:i/>
          <w:iCs/>
          <w:sz w:val="20"/>
          <w:szCs w:val="20"/>
          <w:lang w:val="en-US"/>
        </w:rPr>
        <w:t>Journal of Individual Differences</w:t>
      </w:r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</w:t>
      </w:r>
      <w:r w:rsidRPr="009227A8">
        <w:rPr>
          <w:rFonts w:ascii="Helvetica" w:hAnsi="Helvetica" w:cs="Helvetica"/>
          <w:bCs/>
          <w:i/>
          <w:iCs/>
          <w:sz w:val="20"/>
          <w:szCs w:val="20"/>
          <w:lang w:val="en-US"/>
        </w:rPr>
        <w:t>32</w:t>
      </w:r>
      <w:r w:rsidRPr="009227A8">
        <w:rPr>
          <w:rFonts w:ascii="Helvetica" w:hAnsi="Helvetica" w:cs="Helvetica"/>
          <w:bCs/>
          <w:iCs/>
          <w:sz w:val="20"/>
          <w:szCs w:val="20"/>
          <w:lang w:val="en-US"/>
        </w:rPr>
        <w:t>(4), 225–233.</w:t>
      </w:r>
    </w:p>
    <w:p w14:paraId="7348C4F1" w14:textId="77777777" w:rsidR="00AA0C39" w:rsidRDefault="00AA0C39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78339C23" w14:textId="77777777" w:rsidR="009227A8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Funke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J. (2001). </w:t>
      </w: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Dynamic systems as tools for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analysing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human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judgement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Thinking and </w:t>
      </w:r>
    </w:p>
    <w:p w14:paraId="0E7CE542" w14:textId="6EF9DD34" w:rsidR="00B73CAB" w:rsidRPr="002B204C" w:rsidRDefault="00B73CAB" w:rsidP="009227A8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Reasoning, 7, 69–89.</w:t>
      </w:r>
    </w:p>
    <w:p w14:paraId="3E6DC619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5444448F" w14:textId="77777777" w:rsidR="009227A8" w:rsidRDefault="00DD702A" w:rsidP="009227A8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r>
        <w:fldChar w:fldCharType="begin"/>
      </w:r>
      <w:r>
        <w:instrText xml:space="preserve"> HYPERLINK "http://hdl.handle.net/10993/3169" </w:instrText>
      </w:r>
      <w:r>
        <w:fldChar w:fldCharType="separate"/>
      </w:r>
      <w:proofErr w:type="spellStart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Greiff</w:t>
      </w:r>
      <w:proofErr w:type="spellEnd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S, &amp; Fischer, A. (2013). Der </w:t>
      </w:r>
      <w:proofErr w:type="spellStart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Nutzen</w:t>
      </w:r>
      <w:proofErr w:type="spellEnd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einer</w:t>
      </w:r>
      <w:proofErr w:type="spellEnd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Komplexen</w:t>
      </w:r>
      <w:proofErr w:type="spellEnd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Problemlösekompetenz</w:t>
      </w:r>
      <w:proofErr w:type="spellEnd"/>
      <w:r w:rsidR="008D4FE0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:</w:t>
      </w:r>
    </w:p>
    <w:p w14:paraId="043A04CA" w14:textId="5A06F2A5" w:rsidR="008D4FE0" w:rsidRPr="002B204C" w:rsidRDefault="008D4FE0" w:rsidP="009227A8">
      <w:pPr>
        <w:ind w:left="720"/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spellStart"/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Theoretisc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h</w:t>
      </w: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Überlegungen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und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empirische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Befunde</w:t>
      </w:r>
      <w:proofErr w:type="spellEnd"/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. </w:t>
      </w:r>
      <w:proofErr w:type="spellStart"/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Zeitschrift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für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Pädagogische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Psychologie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27, 1-13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.</w:t>
      </w:r>
      <w:r w:rsidR="00DD702A">
        <w:rPr>
          <w:rFonts w:ascii="Helvetica" w:hAnsi="Helvetica" w:cs="Helvetica"/>
          <w:bCs/>
          <w:iCs/>
          <w:sz w:val="20"/>
          <w:szCs w:val="20"/>
          <w:lang w:val="en-US"/>
        </w:rPr>
        <w:fldChar w:fldCharType="end"/>
      </w:r>
    </w:p>
    <w:p w14:paraId="36B44FFF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579795D5" w14:textId="77777777" w:rsidR="009227A8" w:rsidRDefault="00C27C53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spellStart"/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Greiff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S.,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Wüstenberg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S.,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Molnár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G., Fischer, A.,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Funke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J., &amp;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Csapó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B. (2013).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Complex </w:t>
      </w:r>
    </w:p>
    <w:p w14:paraId="52D5DE2E" w14:textId="6D5BE9D0" w:rsidR="00C27C53" w:rsidRPr="002B204C" w:rsidRDefault="00C27C53" w:rsidP="009227A8">
      <w:pPr>
        <w:ind w:left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Problem Solving in Educational Contexts—Something Beyond g: Concept, Assess-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ment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Measurement Invariance, and Construct Validity. </w:t>
      </w: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Journal of Educational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Psy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-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chology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105(2), 364–379.</w:t>
      </w:r>
      <w:proofErr w:type="gramEnd"/>
    </w:p>
    <w:p w14:paraId="14558C78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7A25BDCE" w14:textId="77777777" w:rsidR="009227A8" w:rsidRDefault="00C27C53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spellStart"/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Greiff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S.,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Wüstenberg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, S., &amp;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Funke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J. (2012).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Dynamic Problem Solving: A New Assessment </w:t>
      </w:r>
    </w:p>
    <w:p w14:paraId="49C07DE4" w14:textId="14EF81BF" w:rsidR="00C27C53" w:rsidRPr="002B204C" w:rsidRDefault="00C27C53" w:rsidP="009227A8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Perspective. Applied Psychological Measurement, 36, 189–213.</w:t>
      </w:r>
    </w:p>
    <w:p w14:paraId="30FA93D6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4351443E" w14:textId="77777777" w:rsidR="009227A8" w:rsidRDefault="00C27C53" w:rsidP="009227A8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spellStart"/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LLLight´in´Europe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(2010).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Concept and objectives, progress beyond state-of-the-art, S/T </w:t>
      </w:r>
    </w:p>
    <w:p w14:paraId="568444BF" w14:textId="5CF10D3C" w:rsidR="00C27C53" w:rsidRPr="002B204C" w:rsidRDefault="00C27C53" w:rsidP="00A461BA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methodology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and work plan. Accessed at: </w:t>
      </w:r>
      <w:hyperlink r:id="rId5" w:history="1">
        <w:r w:rsidR="00B73CAB" w:rsidRPr="002B204C">
          <w:rPr>
            <w:rStyle w:val="Hyperlink"/>
            <w:rFonts w:ascii="Helvetica" w:hAnsi="Helvetica" w:cs="Helvetica"/>
            <w:bCs/>
            <w:iCs/>
            <w:sz w:val="20"/>
            <w:szCs w:val="20"/>
            <w:lang w:val="en-US"/>
          </w:rPr>
          <w:t>http://www.lllightineurope.com/home/</w:t>
        </w:r>
      </w:hyperlink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</w:p>
    <w:p w14:paraId="71B96512" w14:textId="77777777" w:rsidR="00C27C53" w:rsidRPr="002B204C" w:rsidRDefault="00C27C53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6CE3217D" w14:textId="77777777" w:rsidR="009227A8" w:rsidRDefault="00C27C53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Shane, S., &amp;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Venkataraman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, S. (2000).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The Promise of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Enterpreneurship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as a Field of Re- </w:t>
      </w:r>
    </w:p>
    <w:p w14:paraId="79C5AE38" w14:textId="6088A727" w:rsidR="00C27C53" w:rsidRPr="002B204C" w:rsidRDefault="00C27C53" w:rsidP="009227A8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search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. </w:t>
      </w: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The Academy of Management Review, 25(1), 217-226.</w:t>
      </w:r>
      <w:proofErr w:type="gramEnd"/>
    </w:p>
    <w:p w14:paraId="6B5109A3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75816EFD" w14:textId="77777777" w:rsidR="009227A8" w:rsidRDefault="00C27C53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OECD. (2010)</w:t>
      </w: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. PISA 2012 Problem Solving Framework.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Paris: OECD. Retrieved from </w:t>
      </w:r>
    </w:p>
    <w:p w14:paraId="7FF76CC1" w14:textId="018BC85D" w:rsidR="00C27C53" w:rsidRPr="002B204C" w:rsidRDefault="00555E27" w:rsidP="009227A8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hyperlink r:id="rId6" w:history="1">
        <w:r w:rsidR="00B73CAB" w:rsidRPr="002B204C">
          <w:rPr>
            <w:rStyle w:val="Hyperlink"/>
            <w:rFonts w:ascii="Helvetica" w:hAnsi="Helvetica" w:cs="Helvetica"/>
            <w:bCs/>
            <w:iCs/>
            <w:sz w:val="20"/>
            <w:szCs w:val="20"/>
            <w:lang w:val="en-US"/>
          </w:rPr>
          <w:t>http://www.oecd.org/dataoecd/8/42/46962005.pdf</w:t>
        </w:r>
      </w:hyperlink>
      <w:r w:rsidR="00C27C53"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.</w:t>
      </w:r>
    </w:p>
    <w:p w14:paraId="1EEB97F8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6A92535A" w14:textId="77777777" w:rsidR="009227A8" w:rsidRDefault="001F4860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Raven, J. (2000).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</w:t>
      </w: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Psychometrics, cognitive ability, and occupational per-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formance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.</w:t>
      </w:r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 Review of </w:t>
      </w:r>
    </w:p>
    <w:p w14:paraId="0F5039FB" w14:textId="0A948D0D" w:rsidR="00C27C53" w:rsidRPr="002B204C" w:rsidRDefault="001F4860" w:rsidP="009227A8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Psychology, 7, 51–74.</w:t>
      </w:r>
    </w:p>
    <w:p w14:paraId="2AB21FDB" w14:textId="77777777" w:rsidR="00B73CAB" w:rsidRPr="002B204C" w:rsidRDefault="00B73CAB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</w:p>
    <w:p w14:paraId="7FF3D322" w14:textId="77777777" w:rsidR="009227A8" w:rsidRDefault="00C27C53" w:rsidP="00B73CAB">
      <w:pPr>
        <w:rPr>
          <w:rFonts w:ascii="Helvetica" w:hAnsi="Helvetica" w:cs="Helvetica"/>
          <w:bCs/>
          <w:iCs/>
          <w:sz w:val="20"/>
          <w:szCs w:val="20"/>
          <w:lang w:val="en-US"/>
        </w:rPr>
      </w:pPr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Schmidt, F. &amp; Hunter, J. (1998). The validity and utility of selection methods in personnel </w:t>
      </w:r>
      <w:proofErr w:type="spell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psy</w:t>
      </w:r>
      <w:proofErr w:type="spell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- </w:t>
      </w:r>
    </w:p>
    <w:p w14:paraId="03DBDA99" w14:textId="77777777" w:rsidR="009227A8" w:rsidRDefault="00C27C53" w:rsidP="009227A8">
      <w:pPr>
        <w:ind w:firstLine="720"/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spellStart"/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chology</w:t>
      </w:r>
      <w:proofErr w:type="spellEnd"/>
      <w:proofErr w:type="gramEnd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 xml:space="preserve">: Practical and Theoretical Implications of 85 years of research findings. </w:t>
      </w:r>
    </w:p>
    <w:p w14:paraId="4CD33D39" w14:textId="0CB1477D" w:rsidR="002A2CCF" w:rsidRPr="002B204C" w:rsidRDefault="00C27C53" w:rsidP="009227A8">
      <w:pPr>
        <w:ind w:left="720"/>
        <w:rPr>
          <w:rFonts w:ascii="Helvetica" w:hAnsi="Helvetica" w:cs="Helvetica"/>
          <w:bCs/>
          <w:iCs/>
          <w:sz w:val="20"/>
          <w:szCs w:val="20"/>
          <w:lang w:val="en-US"/>
        </w:rPr>
      </w:pPr>
      <w:proofErr w:type="gramStart"/>
      <w:r w:rsidRPr="002B204C">
        <w:rPr>
          <w:rFonts w:ascii="Helvetica" w:hAnsi="Helvetica" w:cs="Helvetica"/>
          <w:bCs/>
          <w:iCs/>
          <w:sz w:val="20"/>
          <w:szCs w:val="20"/>
          <w:lang w:val="en-US"/>
        </w:rPr>
        <w:t>Psychological Bulletin, 124(2), 262-274.</w:t>
      </w:r>
      <w:proofErr w:type="gramEnd"/>
    </w:p>
    <w:sectPr w:rsidR="002A2CCF" w:rsidRPr="002B204C" w:rsidSect="003C7A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10"/>
    <w:rsid w:val="000308F5"/>
    <w:rsid w:val="00066A79"/>
    <w:rsid w:val="000B22A4"/>
    <w:rsid w:val="000E34D5"/>
    <w:rsid w:val="001B12ED"/>
    <w:rsid w:val="001F4860"/>
    <w:rsid w:val="002A2CCF"/>
    <w:rsid w:val="002B204C"/>
    <w:rsid w:val="002E231A"/>
    <w:rsid w:val="003526B8"/>
    <w:rsid w:val="00371010"/>
    <w:rsid w:val="003C7117"/>
    <w:rsid w:val="003C7AE6"/>
    <w:rsid w:val="004071C6"/>
    <w:rsid w:val="00451258"/>
    <w:rsid w:val="004A4A30"/>
    <w:rsid w:val="004D54BE"/>
    <w:rsid w:val="004D656F"/>
    <w:rsid w:val="00555E27"/>
    <w:rsid w:val="00556BE5"/>
    <w:rsid w:val="005F54E0"/>
    <w:rsid w:val="00612404"/>
    <w:rsid w:val="007942C7"/>
    <w:rsid w:val="007B1D39"/>
    <w:rsid w:val="007D013E"/>
    <w:rsid w:val="00862F99"/>
    <w:rsid w:val="008D4FE0"/>
    <w:rsid w:val="009227A8"/>
    <w:rsid w:val="00A461BA"/>
    <w:rsid w:val="00A75ED3"/>
    <w:rsid w:val="00AA0C39"/>
    <w:rsid w:val="00AA21E8"/>
    <w:rsid w:val="00B24168"/>
    <w:rsid w:val="00B73CAB"/>
    <w:rsid w:val="00C27C53"/>
    <w:rsid w:val="00C33B2A"/>
    <w:rsid w:val="00C87DAF"/>
    <w:rsid w:val="00D302F2"/>
    <w:rsid w:val="00D4684D"/>
    <w:rsid w:val="00D55147"/>
    <w:rsid w:val="00DD702A"/>
    <w:rsid w:val="00DE40AB"/>
    <w:rsid w:val="00E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D565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10"/>
    <w:rPr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56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73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10"/>
    <w:rPr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56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73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llightineurope.com/home/" TargetMode="External"/><Relationship Id="rId6" Type="http://schemas.openxmlformats.org/officeDocument/2006/relationships/hyperlink" Target="http://www.oecd.org/dataoecd/8/42/46962005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841</Words>
  <Characters>4795</Characters>
  <Application>Microsoft Macintosh Word</Application>
  <DocSecurity>0</DocSecurity>
  <Lines>39</Lines>
  <Paragraphs>11</Paragraphs>
  <ScaleCrop>false</ScaleCrop>
  <Company>University of Luxembourg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MAINERT</dc:creator>
  <cp:keywords/>
  <dc:description/>
  <cp:lastModifiedBy>Jakob MAINERT</cp:lastModifiedBy>
  <cp:revision>3</cp:revision>
  <dcterms:created xsi:type="dcterms:W3CDTF">2014-02-04T10:44:00Z</dcterms:created>
  <dcterms:modified xsi:type="dcterms:W3CDTF">2014-02-04T11:02:00Z</dcterms:modified>
</cp:coreProperties>
</file>