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E67C5" w:rsidRDefault="004F2121" w:rsidP="003C2DE8">
      <w:pPr>
        <w:pStyle w:val="NoSpacing"/>
        <w:jc w:val="center"/>
        <w:rPr>
          <w:rFonts w:ascii="Times New Roman" w:hAnsi="Times New Roman" w:cs="Times New Roman"/>
          <w:b/>
          <w:sz w:val="24"/>
          <w:szCs w:val="24"/>
        </w:rPr>
      </w:pPr>
      <w:r w:rsidRPr="009B709B">
        <w:rPr>
          <w:rFonts w:ascii="Times New Roman" w:hAnsi="Times New Roman" w:cs="Times New Roman"/>
          <w:b/>
          <w:sz w:val="24"/>
          <w:szCs w:val="24"/>
        </w:rPr>
        <w:t xml:space="preserve">Avis </w:t>
      </w:r>
      <w:r w:rsidR="001E67C5">
        <w:rPr>
          <w:rFonts w:ascii="Times New Roman" w:hAnsi="Times New Roman" w:cs="Times New Roman"/>
          <w:b/>
          <w:sz w:val="24"/>
          <w:szCs w:val="24"/>
        </w:rPr>
        <w:t>au Ministère de la justice du Grand-duché de Luxembourg</w:t>
      </w:r>
    </w:p>
    <w:p w:rsidR="004F02CF" w:rsidRDefault="004F2121" w:rsidP="003C2DE8">
      <w:pPr>
        <w:pStyle w:val="NoSpacing"/>
        <w:jc w:val="center"/>
        <w:rPr>
          <w:rFonts w:ascii="Times New Roman" w:hAnsi="Times New Roman" w:cs="Times New Roman"/>
          <w:b/>
          <w:sz w:val="24"/>
          <w:szCs w:val="24"/>
        </w:rPr>
      </w:pPr>
      <w:proofErr w:type="gramStart"/>
      <w:r w:rsidRPr="009B709B">
        <w:rPr>
          <w:rFonts w:ascii="Times New Roman" w:hAnsi="Times New Roman" w:cs="Times New Roman"/>
          <w:b/>
          <w:sz w:val="24"/>
          <w:szCs w:val="24"/>
        </w:rPr>
        <w:t>sur</w:t>
      </w:r>
      <w:proofErr w:type="gramEnd"/>
      <w:r w:rsidR="001E67C5">
        <w:rPr>
          <w:rFonts w:ascii="Times New Roman" w:hAnsi="Times New Roman" w:cs="Times New Roman"/>
          <w:b/>
          <w:sz w:val="24"/>
          <w:szCs w:val="24"/>
        </w:rPr>
        <w:t xml:space="preserve"> </w:t>
      </w:r>
      <w:r w:rsidRPr="009B709B">
        <w:rPr>
          <w:rFonts w:ascii="Times New Roman" w:hAnsi="Times New Roman" w:cs="Times New Roman"/>
          <w:b/>
          <w:sz w:val="24"/>
          <w:szCs w:val="24"/>
        </w:rPr>
        <w:t>l’Avant-projet de loi</w:t>
      </w:r>
      <w:r w:rsidR="004F02CF">
        <w:rPr>
          <w:rFonts w:ascii="Times New Roman" w:hAnsi="Times New Roman" w:cs="Times New Roman"/>
          <w:b/>
          <w:sz w:val="24"/>
          <w:szCs w:val="24"/>
        </w:rPr>
        <w:t xml:space="preserve"> </w:t>
      </w:r>
      <w:r w:rsidRPr="009B709B">
        <w:rPr>
          <w:rFonts w:ascii="Times New Roman" w:hAnsi="Times New Roman" w:cs="Times New Roman"/>
          <w:b/>
          <w:sz w:val="24"/>
          <w:szCs w:val="24"/>
        </w:rPr>
        <w:t xml:space="preserve">portant organisation </w:t>
      </w:r>
    </w:p>
    <w:p w:rsidR="006839FB" w:rsidRPr="009B709B" w:rsidRDefault="004F2121" w:rsidP="003C2DE8">
      <w:pPr>
        <w:pStyle w:val="NoSpacing"/>
        <w:jc w:val="center"/>
        <w:rPr>
          <w:rFonts w:ascii="Times New Roman" w:hAnsi="Times New Roman" w:cs="Times New Roman"/>
          <w:b/>
          <w:sz w:val="24"/>
          <w:szCs w:val="24"/>
        </w:rPr>
      </w:pPr>
      <w:bookmarkStart w:id="0" w:name="_GoBack"/>
      <w:bookmarkEnd w:id="0"/>
      <w:r w:rsidRPr="009B709B">
        <w:rPr>
          <w:rFonts w:ascii="Times New Roman" w:hAnsi="Times New Roman" w:cs="Times New Roman"/>
          <w:b/>
          <w:sz w:val="24"/>
          <w:szCs w:val="24"/>
        </w:rPr>
        <w:t>du Conseil national de la justice</w:t>
      </w:r>
    </w:p>
    <w:p w:rsidR="004F2121" w:rsidRPr="009B709B" w:rsidRDefault="004F2121" w:rsidP="004F2121">
      <w:pPr>
        <w:pStyle w:val="NoSpacing"/>
        <w:rPr>
          <w:rFonts w:ascii="Times New Roman" w:hAnsi="Times New Roman" w:cs="Times New Roman"/>
          <w:b/>
          <w:sz w:val="24"/>
          <w:szCs w:val="24"/>
        </w:rPr>
      </w:pPr>
    </w:p>
    <w:p w:rsidR="003C2DE8" w:rsidRPr="009B709B" w:rsidRDefault="003C2DE8" w:rsidP="004F2121">
      <w:pPr>
        <w:pStyle w:val="NoSpacing"/>
        <w:rPr>
          <w:rFonts w:ascii="Times New Roman" w:hAnsi="Times New Roman" w:cs="Times New Roman"/>
          <w:b/>
          <w:sz w:val="24"/>
          <w:szCs w:val="24"/>
        </w:rPr>
      </w:pPr>
    </w:p>
    <w:p w:rsidR="003C2DE8" w:rsidRPr="009B709B" w:rsidRDefault="003C2DE8" w:rsidP="003C2DE8">
      <w:pPr>
        <w:pStyle w:val="NoSpacing"/>
        <w:jc w:val="center"/>
        <w:rPr>
          <w:rFonts w:ascii="Times New Roman" w:hAnsi="Times New Roman" w:cs="Times New Roman"/>
          <w:b/>
          <w:sz w:val="24"/>
          <w:szCs w:val="24"/>
        </w:rPr>
      </w:pPr>
      <w:r w:rsidRPr="009B709B">
        <w:rPr>
          <w:rFonts w:ascii="Times New Roman" w:hAnsi="Times New Roman" w:cs="Times New Roman"/>
          <w:b/>
          <w:sz w:val="24"/>
          <w:szCs w:val="24"/>
        </w:rPr>
        <w:t xml:space="preserve">Luc </w:t>
      </w:r>
      <w:proofErr w:type="spellStart"/>
      <w:r w:rsidRPr="009B709B">
        <w:rPr>
          <w:rFonts w:ascii="Times New Roman" w:hAnsi="Times New Roman" w:cs="Times New Roman"/>
          <w:b/>
          <w:sz w:val="24"/>
          <w:szCs w:val="24"/>
        </w:rPr>
        <w:t>Heuschling</w:t>
      </w:r>
      <w:proofErr w:type="spellEnd"/>
    </w:p>
    <w:p w:rsidR="00C6310E" w:rsidRPr="009B709B" w:rsidRDefault="00C6310E" w:rsidP="003C2DE8">
      <w:pPr>
        <w:pStyle w:val="NoSpacing"/>
        <w:jc w:val="center"/>
        <w:rPr>
          <w:rFonts w:ascii="Times New Roman" w:hAnsi="Times New Roman" w:cs="Times New Roman"/>
          <w:sz w:val="24"/>
          <w:szCs w:val="24"/>
        </w:rPr>
      </w:pPr>
      <w:r w:rsidRPr="009B709B">
        <w:rPr>
          <w:rFonts w:ascii="Times New Roman" w:hAnsi="Times New Roman" w:cs="Times New Roman"/>
          <w:sz w:val="24"/>
          <w:szCs w:val="24"/>
        </w:rPr>
        <w:t>Professeur de droit constitutionnel et administratif</w:t>
      </w:r>
    </w:p>
    <w:p w:rsidR="00C6310E" w:rsidRDefault="00C6310E" w:rsidP="003C2DE8">
      <w:pPr>
        <w:pStyle w:val="NoSpacing"/>
        <w:jc w:val="center"/>
        <w:rPr>
          <w:rFonts w:ascii="Times New Roman" w:hAnsi="Times New Roman" w:cs="Times New Roman"/>
          <w:sz w:val="24"/>
          <w:szCs w:val="24"/>
        </w:rPr>
      </w:pPr>
      <w:r w:rsidRPr="009B709B">
        <w:rPr>
          <w:rFonts w:ascii="Times New Roman" w:hAnsi="Times New Roman" w:cs="Times New Roman"/>
          <w:sz w:val="24"/>
          <w:szCs w:val="24"/>
        </w:rPr>
        <w:t xml:space="preserve">Université du </w:t>
      </w:r>
      <w:r w:rsidR="001E67C5">
        <w:rPr>
          <w:rFonts w:ascii="Times New Roman" w:hAnsi="Times New Roman" w:cs="Times New Roman"/>
          <w:sz w:val="24"/>
          <w:szCs w:val="24"/>
        </w:rPr>
        <w:t>Luxembourg</w:t>
      </w:r>
    </w:p>
    <w:p w:rsidR="001E67C5" w:rsidRPr="009B709B" w:rsidRDefault="001E67C5" w:rsidP="003C2DE8">
      <w:pPr>
        <w:pStyle w:val="NoSpacing"/>
        <w:jc w:val="center"/>
        <w:rPr>
          <w:rFonts w:ascii="Times New Roman" w:hAnsi="Times New Roman" w:cs="Times New Roman"/>
          <w:sz w:val="24"/>
          <w:szCs w:val="24"/>
        </w:rPr>
      </w:pPr>
      <w:r>
        <w:rPr>
          <w:rFonts w:ascii="Times New Roman" w:hAnsi="Times New Roman" w:cs="Times New Roman"/>
          <w:sz w:val="24"/>
          <w:szCs w:val="24"/>
        </w:rPr>
        <w:t>2013</w:t>
      </w:r>
    </w:p>
    <w:p w:rsidR="003C2DE8" w:rsidRPr="009B709B" w:rsidRDefault="003C2DE8" w:rsidP="004F2121">
      <w:pPr>
        <w:pStyle w:val="NoSpacing"/>
        <w:rPr>
          <w:rFonts w:ascii="Times New Roman" w:hAnsi="Times New Roman" w:cs="Times New Roman"/>
          <w:sz w:val="24"/>
          <w:szCs w:val="24"/>
        </w:rPr>
      </w:pPr>
    </w:p>
    <w:p w:rsidR="003C2DE8" w:rsidRPr="009B709B" w:rsidRDefault="003C2DE8" w:rsidP="004F2121">
      <w:pPr>
        <w:pStyle w:val="NoSpacing"/>
        <w:rPr>
          <w:rFonts w:ascii="Times New Roman" w:hAnsi="Times New Roman" w:cs="Times New Roman"/>
          <w:sz w:val="24"/>
          <w:szCs w:val="24"/>
        </w:rPr>
      </w:pPr>
    </w:p>
    <w:p w:rsidR="004F2121" w:rsidRPr="009B709B" w:rsidRDefault="004F2121" w:rsidP="004F2121">
      <w:pPr>
        <w:pStyle w:val="NoSpacing"/>
        <w:rPr>
          <w:rFonts w:ascii="Times New Roman" w:hAnsi="Times New Roman" w:cs="Times New Roman"/>
          <w:sz w:val="24"/>
          <w:szCs w:val="24"/>
        </w:rPr>
      </w:pPr>
    </w:p>
    <w:p w:rsidR="00D44B80" w:rsidRPr="009B709B" w:rsidRDefault="000362BC" w:rsidP="00D44B80">
      <w:pPr>
        <w:pStyle w:val="NoSpacing"/>
        <w:jc w:val="both"/>
        <w:rPr>
          <w:rFonts w:ascii="Times New Roman" w:hAnsi="Times New Roman" w:cs="Times New Roman"/>
          <w:sz w:val="24"/>
          <w:szCs w:val="24"/>
        </w:rPr>
      </w:pPr>
      <w:r w:rsidRPr="009B709B">
        <w:rPr>
          <w:rFonts w:ascii="Times New Roman" w:hAnsi="Times New Roman" w:cs="Times New Roman"/>
          <w:sz w:val="24"/>
          <w:szCs w:val="24"/>
        </w:rPr>
        <w:t xml:space="preserve"> </w:t>
      </w:r>
    </w:p>
    <w:p w:rsidR="00B02318" w:rsidRPr="009B709B" w:rsidRDefault="009007AF" w:rsidP="009007AF">
      <w:pPr>
        <w:pStyle w:val="NoSpacing"/>
        <w:jc w:val="center"/>
        <w:rPr>
          <w:rFonts w:ascii="Times New Roman" w:hAnsi="Times New Roman" w:cs="Times New Roman"/>
          <w:b/>
          <w:sz w:val="24"/>
          <w:szCs w:val="24"/>
        </w:rPr>
      </w:pPr>
      <w:r w:rsidRPr="009B709B">
        <w:rPr>
          <w:rFonts w:ascii="Times New Roman" w:hAnsi="Times New Roman" w:cs="Times New Roman"/>
          <w:b/>
          <w:sz w:val="24"/>
          <w:szCs w:val="24"/>
        </w:rPr>
        <w:t xml:space="preserve">I. </w:t>
      </w:r>
      <w:r w:rsidR="00E26F1C" w:rsidRPr="009B709B">
        <w:rPr>
          <w:rFonts w:ascii="Times New Roman" w:hAnsi="Times New Roman" w:cs="Times New Roman"/>
          <w:b/>
          <w:sz w:val="24"/>
          <w:szCs w:val="24"/>
        </w:rPr>
        <w:t>Considérations générales</w:t>
      </w:r>
    </w:p>
    <w:p w:rsidR="0073259C" w:rsidRPr="009B709B" w:rsidRDefault="0073259C" w:rsidP="00E26F1C">
      <w:pPr>
        <w:pStyle w:val="NoSpacing"/>
        <w:jc w:val="both"/>
        <w:rPr>
          <w:rFonts w:ascii="Times New Roman" w:hAnsi="Times New Roman" w:cs="Times New Roman"/>
          <w:sz w:val="24"/>
          <w:szCs w:val="24"/>
        </w:rPr>
      </w:pPr>
    </w:p>
    <w:p w:rsidR="005B158B" w:rsidRPr="009B709B" w:rsidRDefault="005B158B" w:rsidP="005B158B">
      <w:pPr>
        <w:pStyle w:val="NoSpacing"/>
        <w:jc w:val="both"/>
        <w:rPr>
          <w:rFonts w:ascii="Times New Roman" w:hAnsi="Times New Roman" w:cs="Times New Roman"/>
          <w:sz w:val="24"/>
          <w:szCs w:val="24"/>
        </w:rPr>
      </w:pPr>
    </w:p>
    <w:p w:rsidR="005B158B" w:rsidRDefault="00010BCA" w:rsidP="00C22EA7">
      <w:pPr>
        <w:pStyle w:val="NoSpacing"/>
        <w:ind w:firstLine="708"/>
        <w:jc w:val="both"/>
        <w:rPr>
          <w:rFonts w:ascii="Times New Roman" w:hAnsi="Times New Roman" w:cs="Times New Roman"/>
          <w:sz w:val="24"/>
          <w:szCs w:val="24"/>
        </w:rPr>
      </w:pPr>
      <w:r>
        <w:rPr>
          <w:rFonts w:ascii="Times New Roman" w:hAnsi="Times New Roman" w:cs="Times New Roman"/>
          <w:sz w:val="24"/>
          <w:szCs w:val="24"/>
        </w:rPr>
        <w:t xml:space="preserve">[1] </w:t>
      </w:r>
      <w:r w:rsidR="005B158B" w:rsidRPr="009B709B">
        <w:rPr>
          <w:rFonts w:ascii="Times New Roman" w:hAnsi="Times New Roman" w:cs="Times New Roman"/>
          <w:sz w:val="24"/>
          <w:szCs w:val="24"/>
        </w:rPr>
        <w:t>Le présent avis vise à analyser et évaluer l’avant-projet sous différents angles, dont celui de sa cohérence interne (adéquation des solutions techniques par rapport aux buts affichées)</w:t>
      </w:r>
      <w:r w:rsidR="0022336F">
        <w:rPr>
          <w:rFonts w:ascii="Times New Roman" w:hAnsi="Times New Roman" w:cs="Times New Roman"/>
          <w:sz w:val="24"/>
          <w:szCs w:val="24"/>
        </w:rPr>
        <w:t xml:space="preserve"> et</w:t>
      </w:r>
      <w:r w:rsidR="00533619">
        <w:rPr>
          <w:rFonts w:ascii="Times New Roman" w:hAnsi="Times New Roman" w:cs="Times New Roman"/>
          <w:sz w:val="24"/>
          <w:szCs w:val="24"/>
        </w:rPr>
        <w:t xml:space="preserve"> </w:t>
      </w:r>
      <w:r w:rsidR="005B158B" w:rsidRPr="009B709B">
        <w:rPr>
          <w:rFonts w:ascii="Times New Roman" w:hAnsi="Times New Roman" w:cs="Times New Roman"/>
          <w:sz w:val="24"/>
          <w:szCs w:val="24"/>
        </w:rPr>
        <w:t>de sa c</w:t>
      </w:r>
      <w:r w:rsidR="00533619">
        <w:rPr>
          <w:rFonts w:ascii="Times New Roman" w:hAnsi="Times New Roman" w:cs="Times New Roman"/>
          <w:sz w:val="24"/>
          <w:szCs w:val="24"/>
        </w:rPr>
        <w:t xml:space="preserve">onformité avec </w:t>
      </w:r>
      <w:r w:rsidR="005B158B" w:rsidRPr="009B709B">
        <w:rPr>
          <w:rFonts w:ascii="Times New Roman" w:hAnsi="Times New Roman" w:cs="Times New Roman"/>
          <w:sz w:val="24"/>
          <w:szCs w:val="24"/>
        </w:rPr>
        <w:t xml:space="preserve">la future Constitution telle qu’elle </w:t>
      </w:r>
      <w:r w:rsidR="00533619">
        <w:rPr>
          <w:rFonts w:ascii="Times New Roman" w:hAnsi="Times New Roman" w:cs="Times New Roman"/>
          <w:sz w:val="24"/>
          <w:szCs w:val="24"/>
        </w:rPr>
        <w:t>ressort de</w:t>
      </w:r>
      <w:r w:rsidR="005B158B" w:rsidRPr="009B709B">
        <w:rPr>
          <w:rFonts w:ascii="Times New Roman" w:hAnsi="Times New Roman" w:cs="Times New Roman"/>
          <w:sz w:val="24"/>
          <w:szCs w:val="24"/>
        </w:rPr>
        <w:t>s travaux de la Commission des institutions et de la révision constitutionnelle</w:t>
      </w:r>
      <w:r w:rsidR="009007AF" w:rsidRPr="009B709B">
        <w:rPr>
          <w:rFonts w:ascii="Times New Roman" w:hAnsi="Times New Roman" w:cs="Times New Roman"/>
          <w:sz w:val="24"/>
          <w:szCs w:val="24"/>
        </w:rPr>
        <w:t xml:space="preserve"> (en abréviation : </w:t>
      </w:r>
      <w:proofErr w:type="spellStart"/>
      <w:r w:rsidR="009007AF" w:rsidRPr="009B709B">
        <w:rPr>
          <w:rFonts w:ascii="Times New Roman" w:hAnsi="Times New Roman" w:cs="Times New Roman"/>
          <w:sz w:val="24"/>
          <w:szCs w:val="24"/>
        </w:rPr>
        <w:t>NouvC</w:t>
      </w:r>
      <w:proofErr w:type="spellEnd"/>
      <w:r w:rsidR="009007AF" w:rsidRPr="009B709B">
        <w:rPr>
          <w:rFonts w:ascii="Times New Roman" w:hAnsi="Times New Roman" w:cs="Times New Roman"/>
          <w:sz w:val="24"/>
          <w:szCs w:val="24"/>
        </w:rPr>
        <w:t>.)</w:t>
      </w:r>
      <w:r w:rsidR="005B158B" w:rsidRPr="009B709B">
        <w:rPr>
          <w:rFonts w:ascii="Times New Roman" w:hAnsi="Times New Roman" w:cs="Times New Roman"/>
          <w:sz w:val="24"/>
          <w:szCs w:val="24"/>
        </w:rPr>
        <w:t>. L’état de la proposition de « refonte » (dossier n°6030) pris en compte est celui d’avril 2013</w:t>
      </w:r>
      <w:r w:rsidR="00926280" w:rsidRPr="009B709B">
        <w:rPr>
          <w:rStyle w:val="FootnoteReference"/>
          <w:rFonts w:ascii="Times New Roman" w:hAnsi="Times New Roman" w:cs="Times New Roman"/>
          <w:sz w:val="24"/>
          <w:szCs w:val="24"/>
        </w:rPr>
        <w:footnoteReference w:id="1"/>
      </w:r>
      <w:r w:rsidR="005B158B" w:rsidRPr="009B709B">
        <w:rPr>
          <w:rFonts w:ascii="Times New Roman" w:hAnsi="Times New Roman" w:cs="Times New Roman"/>
          <w:sz w:val="24"/>
          <w:szCs w:val="24"/>
        </w:rPr>
        <w:t xml:space="preserve">. </w:t>
      </w:r>
      <w:r w:rsidR="00926280" w:rsidRPr="009B709B">
        <w:rPr>
          <w:rFonts w:ascii="Times New Roman" w:hAnsi="Times New Roman" w:cs="Times New Roman"/>
          <w:sz w:val="24"/>
          <w:szCs w:val="24"/>
        </w:rPr>
        <w:t xml:space="preserve">Le but de cet avis est aussi, par le biais du fondement constitutionnel, de faire ressortir le soubassement théorique de certains débats techniques. Ce faisant, l’avis sera amené à formuler des recommandations tant sur le plan de la loi que sur le plan de la Constitution. </w:t>
      </w:r>
      <w:r w:rsidR="009007AF" w:rsidRPr="009B709B">
        <w:rPr>
          <w:rFonts w:ascii="Times New Roman" w:hAnsi="Times New Roman" w:cs="Times New Roman"/>
          <w:sz w:val="24"/>
          <w:szCs w:val="24"/>
        </w:rPr>
        <w:t>L’a</w:t>
      </w:r>
      <w:r w:rsidR="005B158B" w:rsidRPr="009B709B">
        <w:rPr>
          <w:rFonts w:ascii="Times New Roman" w:hAnsi="Times New Roman" w:cs="Times New Roman"/>
          <w:sz w:val="24"/>
          <w:szCs w:val="24"/>
        </w:rPr>
        <w:t>ccent sera placé également sur le droit comparé</w:t>
      </w:r>
      <w:r w:rsidR="00926280" w:rsidRPr="009B709B">
        <w:rPr>
          <w:rFonts w:ascii="Times New Roman" w:hAnsi="Times New Roman" w:cs="Times New Roman"/>
          <w:sz w:val="24"/>
          <w:szCs w:val="24"/>
        </w:rPr>
        <w:t>, sans oublier toutefois les spécificités du Luxembourg</w:t>
      </w:r>
      <w:r w:rsidR="005B158B" w:rsidRPr="009B709B">
        <w:rPr>
          <w:rFonts w:ascii="Times New Roman" w:hAnsi="Times New Roman" w:cs="Times New Roman"/>
          <w:sz w:val="24"/>
          <w:szCs w:val="24"/>
        </w:rPr>
        <w:t>.</w:t>
      </w:r>
    </w:p>
    <w:p w:rsidR="003C356D" w:rsidRDefault="003C356D" w:rsidP="003C356D">
      <w:pPr>
        <w:pStyle w:val="NoSpacing"/>
        <w:jc w:val="both"/>
        <w:rPr>
          <w:rFonts w:ascii="Times New Roman" w:hAnsi="Times New Roman" w:cs="Times New Roman"/>
          <w:sz w:val="24"/>
          <w:szCs w:val="24"/>
        </w:rPr>
      </w:pPr>
    </w:p>
    <w:p w:rsidR="003C356D" w:rsidRPr="009B709B" w:rsidRDefault="003C356D" w:rsidP="003C356D">
      <w:pPr>
        <w:pStyle w:val="NoSpacing"/>
        <w:jc w:val="both"/>
        <w:rPr>
          <w:rFonts w:ascii="Times New Roman" w:hAnsi="Times New Roman" w:cs="Times New Roman"/>
          <w:sz w:val="24"/>
          <w:szCs w:val="24"/>
        </w:rPr>
      </w:pPr>
      <w:r>
        <w:rPr>
          <w:rFonts w:ascii="Times New Roman" w:hAnsi="Times New Roman" w:cs="Times New Roman"/>
          <w:sz w:val="24"/>
          <w:szCs w:val="24"/>
        </w:rPr>
        <w:tab/>
        <w:t xml:space="preserve">Eu égard au </w:t>
      </w:r>
      <w:r w:rsidR="00533619">
        <w:rPr>
          <w:rFonts w:ascii="Times New Roman" w:hAnsi="Times New Roman" w:cs="Times New Roman"/>
          <w:sz w:val="24"/>
          <w:szCs w:val="24"/>
        </w:rPr>
        <w:t xml:space="preserve">court délai disponible pour l’établissement </w:t>
      </w:r>
      <w:r>
        <w:rPr>
          <w:rFonts w:ascii="Times New Roman" w:hAnsi="Times New Roman" w:cs="Times New Roman"/>
          <w:sz w:val="24"/>
          <w:szCs w:val="24"/>
        </w:rPr>
        <w:t>de cet avis, l’appareil scientifique des références bibliographiques a dû être réduit à un</w:t>
      </w:r>
      <w:r w:rsidR="008D5F46">
        <w:rPr>
          <w:rFonts w:ascii="Times New Roman" w:hAnsi="Times New Roman" w:cs="Times New Roman"/>
          <w:sz w:val="24"/>
          <w:szCs w:val="24"/>
        </w:rPr>
        <w:t xml:space="preserve"> minimum.</w:t>
      </w:r>
      <w:r>
        <w:rPr>
          <w:rFonts w:ascii="Times New Roman" w:hAnsi="Times New Roman" w:cs="Times New Roman"/>
          <w:sz w:val="24"/>
          <w:szCs w:val="24"/>
        </w:rPr>
        <w:t xml:space="preserve"> </w:t>
      </w:r>
    </w:p>
    <w:p w:rsidR="00C22EA7" w:rsidRDefault="00C22EA7" w:rsidP="00C22EA7">
      <w:pPr>
        <w:pStyle w:val="NoSpacing"/>
        <w:jc w:val="both"/>
        <w:rPr>
          <w:rFonts w:ascii="Times New Roman" w:hAnsi="Times New Roman" w:cs="Times New Roman"/>
          <w:sz w:val="24"/>
          <w:szCs w:val="24"/>
        </w:rPr>
      </w:pPr>
    </w:p>
    <w:p w:rsidR="00C22EA7" w:rsidRPr="009B709B" w:rsidRDefault="00C22EA7" w:rsidP="00C22EA7">
      <w:pPr>
        <w:pStyle w:val="NoSpacing"/>
        <w:ind w:firstLine="708"/>
        <w:jc w:val="both"/>
        <w:rPr>
          <w:rFonts w:ascii="Times New Roman" w:hAnsi="Times New Roman" w:cs="Times New Roman"/>
          <w:sz w:val="24"/>
          <w:szCs w:val="24"/>
        </w:rPr>
      </w:pPr>
      <w:r w:rsidRPr="009B709B">
        <w:rPr>
          <w:rFonts w:ascii="Times New Roman" w:hAnsi="Times New Roman" w:cs="Times New Roman"/>
          <w:sz w:val="24"/>
          <w:szCs w:val="24"/>
        </w:rPr>
        <w:t>Dans les considérations générales seront abordés successivement les points suivants :</w:t>
      </w:r>
    </w:p>
    <w:p w:rsidR="00C22EA7" w:rsidRPr="00533619" w:rsidRDefault="00533619" w:rsidP="00C22EA7">
      <w:pPr>
        <w:pStyle w:val="NoSpacing"/>
        <w:numPr>
          <w:ilvl w:val="0"/>
          <w:numId w:val="12"/>
        </w:numPr>
        <w:jc w:val="both"/>
        <w:rPr>
          <w:rFonts w:ascii="Times New Roman" w:hAnsi="Times New Roman" w:cs="Times New Roman"/>
          <w:sz w:val="24"/>
          <w:szCs w:val="24"/>
        </w:rPr>
      </w:pPr>
      <w:r w:rsidRPr="00533619">
        <w:rPr>
          <w:rFonts w:ascii="Times New Roman" w:hAnsi="Times New Roman" w:cs="Times New Roman"/>
          <w:sz w:val="24"/>
          <w:szCs w:val="24"/>
        </w:rPr>
        <w:t>l</w:t>
      </w:r>
      <w:r w:rsidR="00436926" w:rsidRPr="00533619">
        <w:rPr>
          <w:rFonts w:ascii="Times New Roman" w:hAnsi="Times New Roman" w:cs="Times New Roman"/>
          <w:sz w:val="24"/>
          <w:szCs w:val="24"/>
        </w:rPr>
        <w:t xml:space="preserve">e </w:t>
      </w:r>
      <w:r w:rsidR="00C22EA7" w:rsidRPr="00533619">
        <w:rPr>
          <w:rFonts w:ascii="Times New Roman" w:hAnsi="Times New Roman" w:cs="Times New Roman"/>
          <w:sz w:val="24"/>
          <w:szCs w:val="24"/>
        </w:rPr>
        <w:t>principe de la création du Conseil national de la justice</w:t>
      </w:r>
      <w:r w:rsidR="00311CFD" w:rsidRPr="00533619">
        <w:rPr>
          <w:rFonts w:ascii="Times New Roman" w:hAnsi="Times New Roman" w:cs="Times New Roman"/>
          <w:sz w:val="24"/>
          <w:szCs w:val="24"/>
        </w:rPr>
        <w:t> ;</w:t>
      </w:r>
    </w:p>
    <w:p w:rsidR="00533619" w:rsidRPr="00533619" w:rsidRDefault="00533619" w:rsidP="00C22EA7">
      <w:pPr>
        <w:pStyle w:val="NoSpacing"/>
        <w:numPr>
          <w:ilvl w:val="0"/>
          <w:numId w:val="12"/>
        </w:numPr>
        <w:jc w:val="both"/>
        <w:rPr>
          <w:rFonts w:ascii="Times New Roman" w:hAnsi="Times New Roman" w:cs="Times New Roman"/>
          <w:smallCaps/>
          <w:sz w:val="28"/>
          <w:szCs w:val="28"/>
        </w:rPr>
      </w:pPr>
      <w:r w:rsidRPr="00533619">
        <w:rPr>
          <w:rFonts w:ascii="Times New Roman" w:hAnsi="Times New Roman" w:cs="Times New Roman"/>
          <w:sz w:val="24"/>
          <w:szCs w:val="24"/>
        </w:rPr>
        <w:t>l</w:t>
      </w:r>
      <w:r w:rsidR="00101431">
        <w:rPr>
          <w:rFonts w:ascii="Times New Roman" w:hAnsi="Times New Roman" w:cs="Times New Roman"/>
          <w:sz w:val="24"/>
          <w:szCs w:val="24"/>
        </w:rPr>
        <w:t>’identité or</w:t>
      </w:r>
      <w:r w:rsidRPr="00533619">
        <w:rPr>
          <w:rFonts w:ascii="Times New Roman" w:hAnsi="Times New Roman" w:cs="Times New Roman"/>
          <w:sz w:val="24"/>
          <w:szCs w:val="24"/>
        </w:rPr>
        <w:t>ganique du C</w:t>
      </w:r>
      <w:r w:rsidR="00101431">
        <w:rPr>
          <w:rFonts w:ascii="Times New Roman" w:hAnsi="Times New Roman" w:cs="Times New Roman"/>
          <w:sz w:val="24"/>
          <w:szCs w:val="24"/>
        </w:rPr>
        <w:t>onseil national de la justice</w:t>
      </w:r>
      <w:r w:rsidRPr="00533619">
        <w:rPr>
          <w:rFonts w:ascii="Times New Roman" w:hAnsi="Times New Roman" w:cs="Times New Roman"/>
          <w:sz w:val="24"/>
          <w:szCs w:val="24"/>
        </w:rPr>
        <w:t> ;</w:t>
      </w:r>
    </w:p>
    <w:p w:rsidR="00C22EA7" w:rsidRPr="00533619" w:rsidRDefault="00533619" w:rsidP="00C22EA7">
      <w:pPr>
        <w:pStyle w:val="NoSpacing"/>
        <w:numPr>
          <w:ilvl w:val="0"/>
          <w:numId w:val="12"/>
        </w:numPr>
        <w:jc w:val="both"/>
        <w:rPr>
          <w:rFonts w:ascii="Times New Roman" w:hAnsi="Times New Roman" w:cs="Times New Roman"/>
          <w:smallCaps/>
          <w:sz w:val="28"/>
          <w:szCs w:val="28"/>
        </w:rPr>
      </w:pPr>
      <w:r w:rsidRPr="00533619">
        <w:rPr>
          <w:rFonts w:ascii="Times New Roman" w:hAnsi="Times New Roman" w:cs="Times New Roman"/>
          <w:sz w:val="24"/>
          <w:szCs w:val="24"/>
        </w:rPr>
        <w:t>l</w:t>
      </w:r>
      <w:r w:rsidR="00C22EA7" w:rsidRPr="00533619">
        <w:rPr>
          <w:rFonts w:ascii="Times New Roman" w:hAnsi="Times New Roman" w:cs="Times New Roman"/>
          <w:sz w:val="24"/>
          <w:szCs w:val="24"/>
        </w:rPr>
        <w:t xml:space="preserve">es actes </w:t>
      </w:r>
      <w:r w:rsidR="00311CFD" w:rsidRPr="00533619">
        <w:rPr>
          <w:rFonts w:ascii="Times New Roman" w:hAnsi="Times New Roman" w:cs="Times New Roman"/>
          <w:sz w:val="24"/>
          <w:szCs w:val="24"/>
        </w:rPr>
        <w:t xml:space="preserve">du </w:t>
      </w:r>
      <w:r w:rsidR="00C22EA7" w:rsidRPr="00533619">
        <w:rPr>
          <w:rFonts w:ascii="Times New Roman" w:hAnsi="Times New Roman" w:cs="Times New Roman"/>
          <w:sz w:val="24"/>
          <w:szCs w:val="24"/>
        </w:rPr>
        <w:t>CNJ, en particulier son pouvoir réglementaire</w:t>
      </w:r>
      <w:r w:rsidR="00311CFD" w:rsidRPr="00533619">
        <w:rPr>
          <w:rFonts w:ascii="Times New Roman" w:hAnsi="Times New Roman" w:cs="Times New Roman"/>
          <w:sz w:val="24"/>
          <w:szCs w:val="24"/>
        </w:rPr>
        <w:t> ;</w:t>
      </w:r>
    </w:p>
    <w:p w:rsidR="00C22EA7" w:rsidRPr="00533619" w:rsidRDefault="00C22EA7" w:rsidP="00C22EA7">
      <w:pPr>
        <w:pStyle w:val="NoSpacing"/>
        <w:numPr>
          <w:ilvl w:val="0"/>
          <w:numId w:val="12"/>
        </w:numPr>
        <w:jc w:val="both"/>
        <w:rPr>
          <w:rFonts w:ascii="Times New Roman" w:hAnsi="Times New Roman" w:cs="Times New Roman"/>
          <w:sz w:val="24"/>
          <w:szCs w:val="24"/>
        </w:rPr>
      </w:pPr>
      <w:r w:rsidRPr="00533619">
        <w:rPr>
          <w:rFonts w:ascii="Times New Roman" w:hAnsi="Times New Roman" w:cs="Times New Roman"/>
          <w:sz w:val="24"/>
          <w:szCs w:val="24"/>
        </w:rPr>
        <w:t>la nouvelle procédure de nomination des membres du pouvoir judiciaire</w:t>
      </w:r>
      <w:r w:rsidR="0022336F">
        <w:rPr>
          <w:rFonts w:ascii="Times New Roman" w:hAnsi="Times New Roman" w:cs="Times New Roman"/>
          <w:sz w:val="24"/>
          <w:szCs w:val="24"/>
        </w:rPr>
        <w:t>.</w:t>
      </w:r>
    </w:p>
    <w:p w:rsidR="005B158B" w:rsidRDefault="005B158B" w:rsidP="005B158B">
      <w:pPr>
        <w:pStyle w:val="NoSpacing"/>
        <w:jc w:val="both"/>
        <w:rPr>
          <w:rFonts w:ascii="Times New Roman" w:hAnsi="Times New Roman" w:cs="Times New Roman"/>
          <w:sz w:val="24"/>
          <w:szCs w:val="24"/>
        </w:rPr>
      </w:pPr>
    </w:p>
    <w:p w:rsidR="00C22EA7" w:rsidRPr="009B709B" w:rsidRDefault="00C22EA7" w:rsidP="005B158B">
      <w:pPr>
        <w:pStyle w:val="NoSpacing"/>
        <w:jc w:val="both"/>
        <w:rPr>
          <w:rFonts w:ascii="Times New Roman" w:hAnsi="Times New Roman" w:cs="Times New Roman"/>
          <w:sz w:val="24"/>
          <w:szCs w:val="24"/>
        </w:rPr>
      </w:pPr>
    </w:p>
    <w:p w:rsidR="00D56F2B" w:rsidRPr="009B709B" w:rsidRDefault="00E26F1C" w:rsidP="003D625F">
      <w:pPr>
        <w:pStyle w:val="NoSpacing"/>
        <w:ind w:left="708"/>
        <w:jc w:val="center"/>
        <w:rPr>
          <w:rFonts w:ascii="Times New Roman" w:hAnsi="Times New Roman" w:cs="Times New Roman"/>
          <w:b/>
          <w:sz w:val="24"/>
          <w:szCs w:val="24"/>
        </w:rPr>
      </w:pPr>
      <w:r w:rsidRPr="009B709B">
        <w:rPr>
          <w:rFonts w:ascii="Times New Roman" w:hAnsi="Times New Roman" w:cs="Times New Roman"/>
          <w:b/>
          <w:sz w:val="24"/>
          <w:szCs w:val="24"/>
        </w:rPr>
        <w:t xml:space="preserve">A | </w:t>
      </w:r>
      <w:r w:rsidR="000362BC" w:rsidRPr="009B709B">
        <w:rPr>
          <w:rFonts w:ascii="Times New Roman" w:hAnsi="Times New Roman" w:cs="Times New Roman"/>
          <w:b/>
          <w:sz w:val="24"/>
          <w:szCs w:val="24"/>
        </w:rPr>
        <w:t xml:space="preserve">Sur le principe de la création </w:t>
      </w:r>
      <w:r w:rsidR="00D56F2B" w:rsidRPr="009B709B">
        <w:rPr>
          <w:rFonts w:ascii="Times New Roman" w:hAnsi="Times New Roman" w:cs="Times New Roman"/>
          <w:b/>
          <w:sz w:val="24"/>
          <w:szCs w:val="24"/>
        </w:rPr>
        <w:t>du C</w:t>
      </w:r>
      <w:r w:rsidR="00436926">
        <w:rPr>
          <w:rFonts w:ascii="Times New Roman" w:hAnsi="Times New Roman" w:cs="Times New Roman"/>
          <w:b/>
          <w:sz w:val="24"/>
          <w:szCs w:val="24"/>
        </w:rPr>
        <w:t>onseil national de la justice</w:t>
      </w:r>
    </w:p>
    <w:p w:rsidR="000362BC" w:rsidRPr="009B709B" w:rsidRDefault="000362BC" w:rsidP="00E26F1C">
      <w:pPr>
        <w:pStyle w:val="NoSpacing"/>
        <w:jc w:val="both"/>
        <w:rPr>
          <w:rFonts w:ascii="Times New Roman" w:hAnsi="Times New Roman" w:cs="Times New Roman"/>
          <w:sz w:val="24"/>
          <w:szCs w:val="24"/>
        </w:rPr>
      </w:pPr>
    </w:p>
    <w:p w:rsidR="008D4978" w:rsidRPr="009B709B" w:rsidRDefault="000362BC" w:rsidP="00C00EEF">
      <w:pPr>
        <w:pStyle w:val="NoSpacing"/>
        <w:ind w:firstLine="708"/>
        <w:jc w:val="both"/>
        <w:rPr>
          <w:rFonts w:ascii="Times New Roman" w:hAnsi="Times New Roman" w:cs="Times New Roman"/>
          <w:sz w:val="24"/>
          <w:szCs w:val="24"/>
        </w:rPr>
      </w:pPr>
      <w:r w:rsidRPr="009B709B">
        <w:rPr>
          <w:rFonts w:ascii="Times New Roman" w:hAnsi="Times New Roman" w:cs="Times New Roman"/>
          <w:sz w:val="24"/>
          <w:szCs w:val="24"/>
        </w:rPr>
        <w:t>La création d’un conseil représentatif du pouvoir judiciaire</w:t>
      </w:r>
      <w:r w:rsidR="009007AF" w:rsidRPr="009B709B">
        <w:rPr>
          <w:rFonts w:ascii="Times New Roman" w:hAnsi="Times New Roman" w:cs="Times New Roman"/>
          <w:sz w:val="24"/>
          <w:szCs w:val="24"/>
        </w:rPr>
        <w:t xml:space="preserve">, </w:t>
      </w:r>
      <w:r w:rsidRPr="009B709B">
        <w:rPr>
          <w:rFonts w:ascii="Times New Roman" w:hAnsi="Times New Roman" w:cs="Times New Roman"/>
          <w:sz w:val="24"/>
          <w:szCs w:val="24"/>
        </w:rPr>
        <w:t>appelé en l’espèce « Conseil national de la justice »</w:t>
      </w:r>
      <w:r w:rsidR="009007AF" w:rsidRPr="009B709B">
        <w:rPr>
          <w:rFonts w:ascii="Times New Roman" w:hAnsi="Times New Roman" w:cs="Times New Roman"/>
          <w:sz w:val="24"/>
          <w:szCs w:val="24"/>
        </w:rPr>
        <w:t xml:space="preserve"> (CNJ</w:t>
      </w:r>
      <w:r w:rsidRPr="009B709B">
        <w:rPr>
          <w:rFonts w:ascii="Times New Roman" w:hAnsi="Times New Roman" w:cs="Times New Roman"/>
          <w:sz w:val="24"/>
          <w:szCs w:val="24"/>
        </w:rPr>
        <w:t>) doit être salué</w:t>
      </w:r>
      <w:r w:rsidR="008D4978" w:rsidRPr="009B709B">
        <w:rPr>
          <w:rFonts w:ascii="Times New Roman" w:hAnsi="Times New Roman" w:cs="Times New Roman"/>
          <w:sz w:val="24"/>
          <w:szCs w:val="24"/>
        </w:rPr>
        <w:t>e. Elle constitue</w:t>
      </w:r>
      <w:r w:rsidRPr="009B709B">
        <w:rPr>
          <w:rFonts w:ascii="Times New Roman" w:hAnsi="Times New Roman" w:cs="Times New Roman"/>
          <w:sz w:val="24"/>
          <w:szCs w:val="24"/>
        </w:rPr>
        <w:t xml:space="preserve"> un progrès </w:t>
      </w:r>
      <w:r w:rsidR="008D4978" w:rsidRPr="009B709B">
        <w:rPr>
          <w:rFonts w:ascii="Times New Roman" w:hAnsi="Times New Roman" w:cs="Times New Roman"/>
          <w:sz w:val="24"/>
          <w:szCs w:val="24"/>
        </w:rPr>
        <w:t xml:space="preserve">indéniable </w:t>
      </w:r>
      <w:r w:rsidRPr="009B709B">
        <w:rPr>
          <w:rFonts w:ascii="Times New Roman" w:hAnsi="Times New Roman" w:cs="Times New Roman"/>
          <w:sz w:val="24"/>
          <w:szCs w:val="24"/>
        </w:rPr>
        <w:t>du point de vue de l’indépendance de la justice</w:t>
      </w:r>
      <w:r w:rsidR="006F29D6" w:rsidRPr="009B709B">
        <w:rPr>
          <w:rFonts w:ascii="Times New Roman" w:hAnsi="Times New Roman" w:cs="Times New Roman"/>
          <w:sz w:val="24"/>
          <w:szCs w:val="24"/>
        </w:rPr>
        <w:t xml:space="preserve"> et de l’Etat de droit. </w:t>
      </w:r>
    </w:p>
    <w:p w:rsidR="008D4978" w:rsidRPr="009B709B" w:rsidRDefault="008D4978" w:rsidP="00E26F1C">
      <w:pPr>
        <w:pStyle w:val="NoSpacing"/>
        <w:jc w:val="both"/>
        <w:rPr>
          <w:rFonts w:ascii="Times New Roman" w:hAnsi="Times New Roman" w:cs="Times New Roman"/>
          <w:sz w:val="24"/>
          <w:szCs w:val="24"/>
        </w:rPr>
      </w:pPr>
    </w:p>
    <w:p w:rsidR="00E26F1C" w:rsidRPr="009B709B" w:rsidRDefault="00E26F1C" w:rsidP="00E26F1C">
      <w:pPr>
        <w:pStyle w:val="NoSpacing"/>
        <w:jc w:val="both"/>
        <w:rPr>
          <w:rFonts w:ascii="Times New Roman" w:hAnsi="Times New Roman" w:cs="Times New Roman"/>
          <w:sz w:val="24"/>
          <w:szCs w:val="24"/>
        </w:rPr>
      </w:pPr>
      <w:r w:rsidRPr="009B709B">
        <w:rPr>
          <w:rFonts w:ascii="Times New Roman" w:hAnsi="Times New Roman" w:cs="Times New Roman"/>
          <w:sz w:val="24"/>
          <w:szCs w:val="24"/>
        </w:rPr>
        <w:tab/>
        <w:t>1° Fondement &amp; facettes de l’indépendance de la justice</w:t>
      </w:r>
    </w:p>
    <w:p w:rsidR="00E26F1C" w:rsidRDefault="00E26F1C" w:rsidP="00E26F1C">
      <w:pPr>
        <w:pStyle w:val="NoSpacing"/>
        <w:jc w:val="both"/>
        <w:rPr>
          <w:rFonts w:ascii="Times New Roman" w:hAnsi="Times New Roman" w:cs="Times New Roman"/>
          <w:sz w:val="24"/>
          <w:szCs w:val="24"/>
        </w:rPr>
      </w:pPr>
    </w:p>
    <w:p w:rsidR="008E3471" w:rsidRDefault="008E3471" w:rsidP="00E26F1C">
      <w:pPr>
        <w:pStyle w:val="NoSpacing"/>
        <w:jc w:val="both"/>
        <w:rPr>
          <w:rFonts w:ascii="Times New Roman" w:hAnsi="Times New Roman" w:cs="Times New Roman"/>
          <w:sz w:val="24"/>
          <w:szCs w:val="24"/>
        </w:rPr>
      </w:pPr>
      <w:r>
        <w:rPr>
          <w:rFonts w:ascii="Times New Roman" w:hAnsi="Times New Roman" w:cs="Times New Roman"/>
          <w:sz w:val="24"/>
          <w:szCs w:val="24"/>
        </w:rPr>
        <w:tab/>
      </w:r>
      <w:r w:rsidR="00010BCA">
        <w:rPr>
          <w:rFonts w:ascii="Times New Roman" w:hAnsi="Times New Roman" w:cs="Times New Roman"/>
          <w:sz w:val="24"/>
          <w:szCs w:val="24"/>
        </w:rPr>
        <w:t xml:space="preserve">[2] </w:t>
      </w:r>
      <w:r>
        <w:rPr>
          <w:rFonts w:ascii="Times New Roman" w:hAnsi="Times New Roman" w:cs="Times New Roman"/>
          <w:sz w:val="24"/>
          <w:szCs w:val="24"/>
        </w:rPr>
        <w:t>Le concept d’indépendance de la justice est assez complexe car ce terme véhicule une pluralité de significations.</w:t>
      </w:r>
      <w:r w:rsidR="00C04C5D">
        <w:rPr>
          <w:rFonts w:ascii="Times New Roman" w:hAnsi="Times New Roman" w:cs="Times New Roman"/>
          <w:sz w:val="24"/>
          <w:szCs w:val="24"/>
        </w:rPr>
        <w:t xml:space="preserve"> Mais, au cœur de ce concept à plusieurs strates se trouve l’idée </w:t>
      </w:r>
      <w:r w:rsidR="00C04C5D">
        <w:rPr>
          <w:rFonts w:ascii="Times New Roman" w:hAnsi="Times New Roman" w:cs="Times New Roman"/>
          <w:sz w:val="24"/>
          <w:szCs w:val="24"/>
        </w:rPr>
        <w:lastRenderedPageBreak/>
        <w:t>de l’indépendance fonctionnelle du juge</w:t>
      </w:r>
      <w:r w:rsidR="000D0861">
        <w:rPr>
          <w:rFonts w:ascii="Times New Roman" w:hAnsi="Times New Roman" w:cs="Times New Roman"/>
          <w:sz w:val="24"/>
          <w:szCs w:val="24"/>
        </w:rPr>
        <w:t xml:space="preserve"> dans une affaire précise</w:t>
      </w:r>
      <w:r w:rsidR="00C04C5D">
        <w:rPr>
          <w:rFonts w:ascii="Times New Roman" w:hAnsi="Times New Roman" w:cs="Times New Roman"/>
          <w:sz w:val="24"/>
          <w:szCs w:val="24"/>
        </w:rPr>
        <w:t xml:space="preserve"> : lorsqu’un juge tranche un litige, il doit être indépendant. </w:t>
      </w:r>
      <w:r w:rsidR="000D0861">
        <w:rPr>
          <w:rFonts w:ascii="Times New Roman" w:hAnsi="Times New Roman" w:cs="Times New Roman"/>
          <w:sz w:val="24"/>
          <w:szCs w:val="24"/>
        </w:rPr>
        <w:t>Dans sa décision, i</w:t>
      </w:r>
      <w:r w:rsidR="00C04C5D">
        <w:rPr>
          <w:rFonts w:ascii="Times New Roman" w:hAnsi="Times New Roman" w:cs="Times New Roman"/>
          <w:sz w:val="24"/>
          <w:szCs w:val="24"/>
        </w:rPr>
        <w:t>l doit être indépendant de tout</w:t>
      </w:r>
      <w:r w:rsidR="00C04C5D" w:rsidRPr="00C04C5D">
        <w:rPr>
          <w:rFonts w:ascii="Times New Roman" w:hAnsi="Times New Roman" w:cs="Times New Roman"/>
          <w:sz w:val="24"/>
          <w:szCs w:val="24"/>
        </w:rPr>
        <w:t xml:space="preserve"> </w:t>
      </w:r>
      <w:r w:rsidR="00C04C5D" w:rsidRPr="009B709B">
        <w:rPr>
          <w:rFonts w:ascii="Times New Roman" w:hAnsi="Times New Roman" w:cs="Times New Roman"/>
          <w:sz w:val="24"/>
          <w:szCs w:val="24"/>
        </w:rPr>
        <w:t>facteur</w:t>
      </w:r>
      <w:r w:rsidR="00C04C5D">
        <w:rPr>
          <w:rFonts w:ascii="Times New Roman" w:hAnsi="Times New Roman" w:cs="Times New Roman"/>
          <w:sz w:val="24"/>
          <w:szCs w:val="24"/>
        </w:rPr>
        <w:t>/acteur</w:t>
      </w:r>
      <w:r w:rsidR="00C04C5D" w:rsidRPr="009B709B">
        <w:rPr>
          <w:rFonts w:ascii="Times New Roman" w:hAnsi="Times New Roman" w:cs="Times New Roman"/>
          <w:sz w:val="24"/>
          <w:szCs w:val="24"/>
        </w:rPr>
        <w:t xml:space="preserve"> dit « politique » (politique au sens de « sans rapport avec le droit, avec la loi</w:t>
      </w:r>
      <w:r w:rsidR="00065A37">
        <w:rPr>
          <w:rFonts w:ascii="Times New Roman" w:hAnsi="Times New Roman" w:cs="Times New Roman"/>
          <w:sz w:val="24"/>
          <w:szCs w:val="24"/>
        </w:rPr>
        <w:t> », « étranger</w:t>
      </w:r>
      <w:r w:rsidR="00C04C5D" w:rsidRPr="009B709B">
        <w:rPr>
          <w:rFonts w:ascii="Times New Roman" w:hAnsi="Times New Roman" w:cs="Times New Roman"/>
          <w:sz w:val="24"/>
          <w:szCs w:val="24"/>
        </w:rPr>
        <w:t> </w:t>
      </w:r>
      <w:r w:rsidR="00065A37">
        <w:rPr>
          <w:rFonts w:ascii="Times New Roman" w:hAnsi="Times New Roman" w:cs="Times New Roman"/>
          <w:sz w:val="24"/>
          <w:szCs w:val="24"/>
        </w:rPr>
        <w:t xml:space="preserve">à la nature de l’activité judiciaire </w:t>
      </w:r>
      <w:r w:rsidR="00C04C5D" w:rsidRPr="009B709B">
        <w:rPr>
          <w:rFonts w:ascii="Times New Roman" w:hAnsi="Times New Roman" w:cs="Times New Roman"/>
          <w:sz w:val="24"/>
          <w:szCs w:val="24"/>
        </w:rPr>
        <w:t>»)</w:t>
      </w:r>
      <w:r w:rsidR="00C04C5D">
        <w:rPr>
          <w:rFonts w:ascii="Times New Roman" w:hAnsi="Times New Roman" w:cs="Times New Roman"/>
          <w:sz w:val="24"/>
          <w:szCs w:val="24"/>
        </w:rPr>
        <w:t xml:space="preserve"> pour faire précisément ce pour quoi il a été établi : trancher des litiges en vertu des règles du droit. </w:t>
      </w:r>
      <w:r w:rsidR="00065A37">
        <w:rPr>
          <w:rFonts w:ascii="Times New Roman" w:hAnsi="Times New Roman" w:cs="Times New Roman"/>
          <w:sz w:val="24"/>
          <w:szCs w:val="24"/>
        </w:rPr>
        <w:t>Selon notre conception moderne, l</w:t>
      </w:r>
      <w:r w:rsidR="00594EF3">
        <w:rPr>
          <w:rFonts w:ascii="Times New Roman" w:hAnsi="Times New Roman" w:cs="Times New Roman"/>
          <w:sz w:val="24"/>
          <w:szCs w:val="24"/>
        </w:rPr>
        <w:t>e juge ne juge pas en pure équité dans les cas d’espèces, mais en vertu de règles. Et c</w:t>
      </w:r>
      <w:r w:rsidR="00C04C5D">
        <w:rPr>
          <w:rFonts w:ascii="Times New Roman" w:hAnsi="Times New Roman" w:cs="Times New Roman"/>
          <w:sz w:val="24"/>
          <w:szCs w:val="24"/>
        </w:rPr>
        <w:t xml:space="preserve">e qui est protégé à travers l’indépendance du juge, ce n’est pas le juge en lui-même, </w:t>
      </w:r>
      <w:r w:rsidR="00594EF3">
        <w:rPr>
          <w:rFonts w:ascii="Times New Roman" w:hAnsi="Times New Roman" w:cs="Times New Roman"/>
          <w:sz w:val="24"/>
          <w:szCs w:val="24"/>
        </w:rPr>
        <w:t>m</w:t>
      </w:r>
      <w:r w:rsidR="00C04C5D">
        <w:rPr>
          <w:rFonts w:ascii="Times New Roman" w:hAnsi="Times New Roman" w:cs="Times New Roman"/>
          <w:sz w:val="24"/>
          <w:szCs w:val="24"/>
        </w:rPr>
        <w:t>ais c’est le droit. L’indépendance</w:t>
      </w:r>
      <w:r w:rsidR="00594EF3">
        <w:rPr>
          <w:rFonts w:ascii="Times New Roman" w:hAnsi="Times New Roman" w:cs="Times New Roman"/>
          <w:sz w:val="24"/>
          <w:szCs w:val="24"/>
        </w:rPr>
        <w:t>, au sens fonctionnel, envisagé au niveau d’un juge,</w:t>
      </w:r>
      <w:r w:rsidR="00C04C5D">
        <w:rPr>
          <w:rFonts w:ascii="Times New Roman" w:hAnsi="Times New Roman" w:cs="Times New Roman"/>
          <w:sz w:val="24"/>
          <w:szCs w:val="24"/>
        </w:rPr>
        <w:t xml:space="preserve"> sert à assurer le règne du droit, </w:t>
      </w:r>
      <w:r w:rsidR="00594EF3">
        <w:rPr>
          <w:rFonts w:ascii="Times New Roman" w:hAnsi="Times New Roman" w:cs="Times New Roman"/>
          <w:sz w:val="24"/>
          <w:szCs w:val="24"/>
        </w:rPr>
        <w:t xml:space="preserve">ce que l’on appelle de nos jours </w:t>
      </w:r>
      <w:r w:rsidR="00C04C5D">
        <w:rPr>
          <w:rFonts w:ascii="Times New Roman" w:hAnsi="Times New Roman" w:cs="Times New Roman"/>
          <w:sz w:val="24"/>
          <w:szCs w:val="24"/>
        </w:rPr>
        <w:t xml:space="preserve">l’Etat de droit, terme clé qui est consacré dans l’article 2 </w:t>
      </w:r>
      <w:proofErr w:type="spellStart"/>
      <w:r w:rsidR="00C04C5D">
        <w:rPr>
          <w:rFonts w:ascii="Times New Roman" w:hAnsi="Times New Roman" w:cs="Times New Roman"/>
          <w:sz w:val="24"/>
          <w:szCs w:val="24"/>
        </w:rPr>
        <w:t>NouvC</w:t>
      </w:r>
      <w:proofErr w:type="spellEnd"/>
      <w:r w:rsidR="00C04C5D">
        <w:rPr>
          <w:rFonts w:ascii="Times New Roman" w:hAnsi="Times New Roman" w:cs="Times New Roman"/>
          <w:sz w:val="24"/>
          <w:szCs w:val="24"/>
        </w:rPr>
        <w:t>.</w:t>
      </w:r>
      <w:r w:rsidR="00594EF3" w:rsidRPr="00594EF3">
        <w:rPr>
          <w:rFonts w:ascii="Times New Roman" w:hAnsi="Times New Roman" w:cs="Times New Roman"/>
          <w:sz w:val="24"/>
          <w:szCs w:val="24"/>
        </w:rPr>
        <w:t xml:space="preserve"> </w:t>
      </w:r>
      <w:r w:rsidR="00594EF3" w:rsidRPr="009B709B">
        <w:rPr>
          <w:rFonts w:ascii="Times New Roman" w:hAnsi="Times New Roman" w:cs="Times New Roman"/>
          <w:sz w:val="24"/>
          <w:szCs w:val="24"/>
        </w:rPr>
        <w:t xml:space="preserve">L’Etat de </w:t>
      </w:r>
      <w:proofErr w:type="gramStart"/>
      <w:r w:rsidR="00594EF3" w:rsidRPr="009B709B">
        <w:rPr>
          <w:rFonts w:ascii="Times New Roman" w:hAnsi="Times New Roman" w:cs="Times New Roman"/>
          <w:sz w:val="24"/>
          <w:szCs w:val="24"/>
        </w:rPr>
        <w:t>droit implique</w:t>
      </w:r>
      <w:proofErr w:type="gramEnd"/>
      <w:r w:rsidR="00594EF3" w:rsidRPr="009B709B">
        <w:rPr>
          <w:rFonts w:ascii="Times New Roman" w:hAnsi="Times New Roman" w:cs="Times New Roman"/>
          <w:sz w:val="24"/>
          <w:szCs w:val="24"/>
        </w:rPr>
        <w:t xml:space="preserve"> que le droit règne, </w:t>
      </w:r>
      <w:r w:rsidR="00594EF3">
        <w:rPr>
          <w:rFonts w:ascii="Times New Roman" w:hAnsi="Times New Roman" w:cs="Times New Roman"/>
          <w:sz w:val="24"/>
          <w:szCs w:val="24"/>
        </w:rPr>
        <w:t xml:space="preserve">qu’il </w:t>
      </w:r>
      <w:r w:rsidR="00594EF3" w:rsidRPr="009B709B">
        <w:rPr>
          <w:rFonts w:ascii="Times New Roman" w:hAnsi="Times New Roman" w:cs="Times New Roman"/>
          <w:sz w:val="24"/>
          <w:szCs w:val="24"/>
        </w:rPr>
        <w:t>s’impose : aucun élément étranger au droit (élément « politique », « extra-juridique ») ne doit pouvoir arrêter « le cours » du droit</w:t>
      </w:r>
      <w:r w:rsidR="00594EF3">
        <w:rPr>
          <w:rFonts w:ascii="Times New Roman" w:hAnsi="Times New Roman" w:cs="Times New Roman"/>
          <w:sz w:val="24"/>
          <w:szCs w:val="24"/>
        </w:rPr>
        <w:t xml:space="preserve"> et partant, dans le cadre d’un litige</w:t>
      </w:r>
      <w:r w:rsidR="00065A37">
        <w:rPr>
          <w:rFonts w:ascii="Times New Roman" w:hAnsi="Times New Roman" w:cs="Times New Roman"/>
          <w:sz w:val="24"/>
          <w:szCs w:val="24"/>
        </w:rPr>
        <w:t xml:space="preserve"> judiciaire</w:t>
      </w:r>
      <w:r w:rsidR="00594EF3" w:rsidRPr="009B709B">
        <w:rPr>
          <w:rFonts w:ascii="Times New Roman" w:hAnsi="Times New Roman" w:cs="Times New Roman"/>
          <w:sz w:val="24"/>
          <w:szCs w:val="24"/>
        </w:rPr>
        <w:t xml:space="preserve">, le « cours » de la justice. Si l’indépendance de la justice est protégée dans un Etat de droit, ce n’est pas en soi, comme un objectif en soi, voire comme un privilège autorisant les juges à se déconnecter du reste de la société. Elle est protégée en tant que garantie de l’empire du droit, qui lui-même est censé établir un équilibre social juste. </w:t>
      </w:r>
      <w:r w:rsidR="00065A37">
        <w:rPr>
          <w:rFonts w:ascii="Times New Roman" w:hAnsi="Times New Roman" w:cs="Times New Roman"/>
          <w:sz w:val="24"/>
          <w:szCs w:val="24"/>
        </w:rPr>
        <w:t>L</w:t>
      </w:r>
      <w:r w:rsidR="00594EF3" w:rsidRPr="009B709B">
        <w:rPr>
          <w:rFonts w:ascii="Times New Roman" w:hAnsi="Times New Roman" w:cs="Times New Roman"/>
          <w:sz w:val="24"/>
          <w:szCs w:val="24"/>
        </w:rPr>
        <w:t xml:space="preserve">es juges sont </w:t>
      </w:r>
      <w:r w:rsidR="00594EF3" w:rsidRPr="009B709B">
        <w:rPr>
          <w:rFonts w:ascii="Times New Roman" w:hAnsi="Times New Roman" w:cs="Times New Roman"/>
          <w:i/>
          <w:sz w:val="24"/>
          <w:szCs w:val="24"/>
        </w:rPr>
        <w:t>in</w:t>
      </w:r>
      <w:r w:rsidR="00594EF3" w:rsidRPr="009B709B">
        <w:rPr>
          <w:rFonts w:ascii="Times New Roman" w:hAnsi="Times New Roman" w:cs="Times New Roman"/>
          <w:sz w:val="24"/>
          <w:szCs w:val="24"/>
        </w:rPr>
        <w:t xml:space="preserve">dépendants des facteurs </w:t>
      </w:r>
      <w:r w:rsidR="0020444B">
        <w:rPr>
          <w:rFonts w:ascii="Times New Roman" w:hAnsi="Times New Roman" w:cs="Times New Roman"/>
          <w:sz w:val="24"/>
          <w:szCs w:val="24"/>
        </w:rPr>
        <w:t xml:space="preserve">dits </w:t>
      </w:r>
      <w:r w:rsidR="00594EF3" w:rsidRPr="009B709B">
        <w:rPr>
          <w:rFonts w:ascii="Times New Roman" w:hAnsi="Times New Roman" w:cs="Times New Roman"/>
          <w:sz w:val="24"/>
          <w:szCs w:val="24"/>
        </w:rPr>
        <w:t xml:space="preserve">« politiques » parce qu’ils doivent être </w:t>
      </w:r>
      <w:r w:rsidR="00594EF3" w:rsidRPr="009B709B">
        <w:rPr>
          <w:rFonts w:ascii="Times New Roman" w:hAnsi="Times New Roman" w:cs="Times New Roman"/>
          <w:i/>
          <w:sz w:val="24"/>
          <w:szCs w:val="24"/>
        </w:rPr>
        <w:t>dépendants</w:t>
      </w:r>
      <w:r w:rsidR="00594EF3" w:rsidRPr="009B709B">
        <w:rPr>
          <w:rFonts w:ascii="Times New Roman" w:hAnsi="Times New Roman" w:cs="Times New Roman"/>
          <w:sz w:val="24"/>
          <w:szCs w:val="24"/>
        </w:rPr>
        <w:t xml:space="preserve"> de la loi, du droit</w:t>
      </w:r>
      <w:r w:rsidR="00594EF3" w:rsidRPr="009B709B">
        <w:rPr>
          <w:rStyle w:val="FootnoteReference"/>
          <w:rFonts w:ascii="Times New Roman" w:hAnsi="Times New Roman" w:cs="Times New Roman"/>
          <w:sz w:val="24"/>
          <w:szCs w:val="24"/>
        </w:rPr>
        <w:footnoteReference w:id="2"/>
      </w:r>
      <w:r w:rsidR="00594EF3" w:rsidRPr="009B709B">
        <w:rPr>
          <w:rFonts w:ascii="Times New Roman" w:hAnsi="Times New Roman" w:cs="Times New Roman"/>
          <w:sz w:val="24"/>
          <w:szCs w:val="24"/>
        </w:rPr>
        <w:t>. L’indépendance se justifie par leur soumission à la loi, à la seule loi (et, au-delà, à l’idéal du juste).</w:t>
      </w:r>
      <w:r w:rsidR="0025704A">
        <w:rPr>
          <w:rFonts w:ascii="Times New Roman" w:hAnsi="Times New Roman" w:cs="Times New Roman"/>
          <w:sz w:val="24"/>
          <w:szCs w:val="24"/>
        </w:rPr>
        <w:t xml:space="preserve"> Ce lien ressort par ex. dans l’article 97 de la Loi fondamentale allemande de 1949 : « </w:t>
      </w:r>
      <w:r w:rsidR="0025704A" w:rsidRPr="0025704A">
        <w:rPr>
          <w:rFonts w:ascii="Times New Roman" w:hAnsi="Times New Roman" w:cs="Times New Roman"/>
          <w:i/>
          <w:sz w:val="24"/>
          <w:szCs w:val="24"/>
        </w:rPr>
        <w:t xml:space="preserve">Die Richter </w:t>
      </w:r>
      <w:proofErr w:type="spellStart"/>
      <w:r w:rsidR="0025704A" w:rsidRPr="0025704A">
        <w:rPr>
          <w:rFonts w:ascii="Times New Roman" w:hAnsi="Times New Roman" w:cs="Times New Roman"/>
          <w:i/>
          <w:sz w:val="24"/>
          <w:szCs w:val="24"/>
        </w:rPr>
        <w:t>sind</w:t>
      </w:r>
      <w:proofErr w:type="spellEnd"/>
      <w:r w:rsidR="0025704A" w:rsidRPr="0025704A">
        <w:rPr>
          <w:rFonts w:ascii="Times New Roman" w:hAnsi="Times New Roman" w:cs="Times New Roman"/>
          <w:i/>
          <w:sz w:val="24"/>
          <w:szCs w:val="24"/>
        </w:rPr>
        <w:t xml:space="preserve"> </w:t>
      </w:r>
      <w:proofErr w:type="spellStart"/>
      <w:r w:rsidR="0025704A" w:rsidRPr="0025704A">
        <w:rPr>
          <w:rFonts w:ascii="Times New Roman" w:hAnsi="Times New Roman" w:cs="Times New Roman"/>
          <w:i/>
          <w:sz w:val="24"/>
          <w:szCs w:val="24"/>
        </w:rPr>
        <w:t>unabhängig</w:t>
      </w:r>
      <w:proofErr w:type="spellEnd"/>
      <w:r w:rsidR="0025704A" w:rsidRPr="0025704A">
        <w:rPr>
          <w:rFonts w:ascii="Times New Roman" w:hAnsi="Times New Roman" w:cs="Times New Roman"/>
          <w:i/>
          <w:sz w:val="24"/>
          <w:szCs w:val="24"/>
        </w:rPr>
        <w:t xml:space="preserve"> </w:t>
      </w:r>
      <w:proofErr w:type="spellStart"/>
      <w:r w:rsidR="0025704A" w:rsidRPr="0025704A">
        <w:rPr>
          <w:rFonts w:ascii="Times New Roman" w:hAnsi="Times New Roman" w:cs="Times New Roman"/>
          <w:i/>
          <w:sz w:val="24"/>
          <w:szCs w:val="24"/>
        </w:rPr>
        <w:t>und</w:t>
      </w:r>
      <w:proofErr w:type="spellEnd"/>
      <w:r w:rsidR="0025704A" w:rsidRPr="0025704A">
        <w:rPr>
          <w:rFonts w:ascii="Times New Roman" w:hAnsi="Times New Roman" w:cs="Times New Roman"/>
          <w:i/>
          <w:sz w:val="24"/>
          <w:szCs w:val="24"/>
        </w:rPr>
        <w:t xml:space="preserve"> </w:t>
      </w:r>
      <w:proofErr w:type="spellStart"/>
      <w:r w:rsidR="0025704A" w:rsidRPr="0025704A">
        <w:rPr>
          <w:rFonts w:ascii="Times New Roman" w:hAnsi="Times New Roman" w:cs="Times New Roman"/>
          <w:i/>
          <w:sz w:val="24"/>
          <w:szCs w:val="24"/>
        </w:rPr>
        <w:t>nur</w:t>
      </w:r>
      <w:proofErr w:type="spellEnd"/>
      <w:r w:rsidR="0025704A" w:rsidRPr="0025704A">
        <w:rPr>
          <w:rFonts w:ascii="Times New Roman" w:hAnsi="Times New Roman" w:cs="Times New Roman"/>
          <w:i/>
          <w:sz w:val="24"/>
          <w:szCs w:val="24"/>
        </w:rPr>
        <w:t xml:space="preserve"> </w:t>
      </w:r>
      <w:proofErr w:type="spellStart"/>
      <w:r w:rsidR="0025704A" w:rsidRPr="0025704A">
        <w:rPr>
          <w:rFonts w:ascii="Times New Roman" w:hAnsi="Times New Roman" w:cs="Times New Roman"/>
          <w:i/>
          <w:sz w:val="24"/>
          <w:szCs w:val="24"/>
        </w:rPr>
        <w:t>dem</w:t>
      </w:r>
      <w:proofErr w:type="spellEnd"/>
      <w:r w:rsidR="0025704A" w:rsidRPr="0025704A">
        <w:rPr>
          <w:rFonts w:ascii="Times New Roman" w:hAnsi="Times New Roman" w:cs="Times New Roman"/>
          <w:i/>
          <w:sz w:val="24"/>
          <w:szCs w:val="24"/>
        </w:rPr>
        <w:t xml:space="preserve"> </w:t>
      </w:r>
      <w:proofErr w:type="spellStart"/>
      <w:r w:rsidR="0025704A" w:rsidRPr="0025704A">
        <w:rPr>
          <w:rFonts w:ascii="Times New Roman" w:hAnsi="Times New Roman" w:cs="Times New Roman"/>
          <w:i/>
          <w:sz w:val="24"/>
          <w:szCs w:val="24"/>
        </w:rPr>
        <w:t>Gesetze</w:t>
      </w:r>
      <w:proofErr w:type="spellEnd"/>
      <w:r w:rsidR="0025704A" w:rsidRPr="0025704A">
        <w:rPr>
          <w:rFonts w:ascii="Times New Roman" w:hAnsi="Times New Roman" w:cs="Times New Roman"/>
          <w:i/>
          <w:sz w:val="24"/>
          <w:szCs w:val="24"/>
        </w:rPr>
        <w:t xml:space="preserve"> </w:t>
      </w:r>
      <w:proofErr w:type="spellStart"/>
      <w:r w:rsidR="0025704A" w:rsidRPr="0025704A">
        <w:rPr>
          <w:rFonts w:ascii="Times New Roman" w:hAnsi="Times New Roman" w:cs="Times New Roman"/>
          <w:i/>
          <w:sz w:val="24"/>
          <w:szCs w:val="24"/>
        </w:rPr>
        <w:t>unterworfen</w:t>
      </w:r>
      <w:proofErr w:type="spellEnd"/>
      <w:r w:rsidR="0025704A">
        <w:rPr>
          <w:rFonts w:ascii="Times New Roman" w:hAnsi="Times New Roman" w:cs="Times New Roman"/>
          <w:sz w:val="24"/>
          <w:szCs w:val="24"/>
        </w:rPr>
        <w:t> ».</w:t>
      </w:r>
    </w:p>
    <w:p w:rsidR="00E26F1C" w:rsidRPr="009B709B" w:rsidRDefault="00E26F1C" w:rsidP="00E26F1C">
      <w:pPr>
        <w:pStyle w:val="NoSpacing"/>
        <w:jc w:val="both"/>
        <w:rPr>
          <w:rFonts w:ascii="Times New Roman" w:hAnsi="Times New Roman" w:cs="Times New Roman"/>
          <w:sz w:val="24"/>
          <w:szCs w:val="24"/>
        </w:rPr>
      </w:pPr>
    </w:p>
    <w:p w:rsidR="008D4978" w:rsidRPr="009B709B" w:rsidRDefault="00010BCA" w:rsidP="00C00EEF">
      <w:pPr>
        <w:pStyle w:val="NoSpacing"/>
        <w:ind w:firstLine="708"/>
        <w:jc w:val="both"/>
        <w:rPr>
          <w:rFonts w:ascii="Times New Roman" w:hAnsi="Times New Roman" w:cs="Times New Roman"/>
          <w:sz w:val="24"/>
          <w:szCs w:val="24"/>
        </w:rPr>
      </w:pPr>
      <w:r>
        <w:rPr>
          <w:rFonts w:ascii="Times New Roman" w:hAnsi="Times New Roman" w:cs="Times New Roman"/>
          <w:sz w:val="24"/>
          <w:szCs w:val="24"/>
        </w:rPr>
        <w:t xml:space="preserve">[3] </w:t>
      </w:r>
      <w:r w:rsidR="00EC3AB3">
        <w:rPr>
          <w:rFonts w:ascii="Times New Roman" w:hAnsi="Times New Roman" w:cs="Times New Roman"/>
          <w:sz w:val="24"/>
          <w:szCs w:val="24"/>
        </w:rPr>
        <w:t xml:space="preserve">Si l’on admet la légitimité de l’indépendance fonctionnelle du juge, </w:t>
      </w:r>
      <w:r w:rsidR="00E76A4D" w:rsidRPr="009B709B">
        <w:rPr>
          <w:rFonts w:ascii="Times New Roman" w:hAnsi="Times New Roman" w:cs="Times New Roman"/>
          <w:sz w:val="24"/>
          <w:szCs w:val="24"/>
        </w:rPr>
        <w:t>se pose la question de savoir qui, dans tel contexte local, pourrait s’opposer ou être tenté de s’opposer au libre cours de la justice et</w:t>
      </w:r>
      <w:r w:rsidR="000E1FA7" w:rsidRPr="009B709B">
        <w:rPr>
          <w:rFonts w:ascii="Times New Roman" w:hAnsi="Times New Roman" w:cs="Times New Roman"/>
          <w:sz w:val="24"/>
          <w:szCs w:val="24"/>
        </w:rPr>
        <w:t>,</w:t>
      </w:r>
      <w:r w:rsidR="00E76A4D" w:rsidRPr="009B709B">
        <w:rPr>
          <w:rFonts w:ascii="Times New Roman" w:hAnsi="Times New Roman" w:cs="Times New Roman"/>
          <w:sz w:val="24"/>
          <w:szCs w:val="24"/>
        </w:rPr>
        <w:t xml:space="preserve"> donc</w:t>
      </w:r>
      <w:r w:rsidR="000E1FA7" w:rsidRPr="009B709B">
        <w:rPr>
          <w:rFonts w:ascii="Times New Roman" w:hAnsi="Times New Roman" w:cs="Times New Roman"/>
          <w:sz w:val="24"/>
          <w:szCs w:val="24"/>
        </w:rPr>
        <w:t>,</w:t>
      </w:r>
      <w:r w:rsidR="00E76A4D" w:rsidRPr="009B709B">
        <w:rPr>
          <w:rFonts w:ascii="Times New Roman" w:hAnsi="Times New Roman" w:cs="Times New Roman"/>
          <w:sz w:val="24"/>
          <w:szCs w:val="24"/>
        </w:rPr>
        <w:t xml:space="preserve"> au règne du droit. L’étude de l’histoire et du droit comparé montre qu’il y a pléthore de moyens de porter atteinte à l’indépendance de la justice. La question des nominations et avancement est, bien sûr, la problématique la plus sensible, mais il y a d’autres voies pour « influencer » les juges, tel juge, et </w:t>
      </w:r>
      <w:r w:rsidR="002E3593" w:rsidRPr="009B709B">
        <w:rPr>
          <w:rFonts w:ascii="Times New Roman" w:hAnsi="Times New Roman" w:cs="Times New Roman"/>
          <w:sz w:val="24"/>
          <w:szCs w:val="24"/>
        </w:rPr>
        <w:t>le</w:t>
      </w:r>
      <w:r w:rsidR="00E76A4D" w:rsidRPr="009B709B">
        <w:rPr>
          <w:rFonts w:ascii="Times New Roman" w:hAnsi="Times New Roman" w:cs="Times New Roman"/>
          <w:sz w:val="24"/>
          <w:szCs w:val="24"/>
        </w:rPr>
        <w:t xml:space="preserve"> résultat de tel procès. </w:t>
      </w:r>
      <w:r w:rsidR="008D4978" w:rsidRPr="009B709B">
        <w:rPr>
          <w:rFonts w:ascii="Times New Roman" w:hAnsi="Times New Roman" w:cs="Times New Roman"/>
          <w:sz w:val="24"/>
          <w:szCs w:val="24"/>
        </w:rPr>
        <w:t xml:space="preserve">« On » peut agir, très en amont, au niveau de l’enquête policière. </w:t>
      </w:r>
      <w:r w:rsidR="00E76A4D" w:rsidRPr="009B709B">
        <w:rPr>
          <w:rFonts w:ascii="Times New Roman" w:hAnsi="Times New Roman" w:cs="Times New Roman"/>
          <w:sz w:val="24"/>
          <w:szCs w:val="24"/>
        </w:rPr>
        <w:t>On peut agir en amont, au niveau du parquet, de l’instruction d’un dossier en matière pénale.</w:t>
      </w:r>
      <w:r w:rsidR="00D733DA" w:rsidRPr="009B709B">
        <w:rPr>
          <w:rFonts w:ascii="Times New Roman" w:hAnsi="Times New Roman" w:cs="Times New Roman"/>
          <w:sz w:val="24"/>
          <w:szCs w:val="24"/>
        </w:rPr>
        <w:t xml:space="preserve"> Qui tient le parquet tient la justice ! En France, pendant longtemps, le parquet était considéré comme « l’œil (et l’oreille) de l’exécutif » au sein de la justice. </w:t>
      </w:r>
    </w:p>
    <w:p w:rsidR="008D4978" w:rsidRPr="009B709B" w:rsidRDefault="008D4978" w:rsidP="00E26F1C">
      <w:pPr>
        <w:pStyle w:val="NoSpacing"/>
        <w:jc w:val="both"/>
        <w:rPr>
          <w:rFonts w:ascii="Times New Roman" w:hAnsi="Times New Roman" w:cs="Times New Roman"/>
          <w:sz w:val="24"/>
          <w:szCs w:val="24"/>
        </w:rPr>
      </w:pPr>
    </w:p>
    <w:p w:rsidR="000E1FA7" w:rsidRPr="009B709B" w:rsidRDefault="00010BCA" w:rsidP="00C00EEF">
      <w:pPr>
        <w:pStyle w:val="NoSpacing"/>
        <w:ind w:firstLine="708"/>
        <w:jc w:val="both"/>
        <w:rPr>
          <w:rFonts w:ascii="Times New Roman" w:hAnsi="Times New Roman" w:cs="Times New Roman"/>
          <w:sz w:val="24"/>
          <w:szCs w:val="24"/>
        </w:rPr>
      </w:pPr>
      <w:r>
        <w:rPr>
          <w:rFonts w:ascii="Times New Roman" w:hAnsi="Times New Roman" w:cs="Times New Roman"/>
          <w:sz w:val="24"/>
          <w:szCs w:val="24"/>
        </w:rPr>
        <w:t xml:space="preserve">[4] </w:t>
      </w:r>
      <w:r w:rsidR="00D733DA" w:rsidRPr="009B709B">
        <w:rPr>
          <w:rFonts w:ascii="Times New Roman" w:hAnsi="Times New Roman" w:cs="Times New Roman"/>
          <w:sz w:val="24"/>
          <w:szCs w:val="24"/>
        </w:rPr>
        <w:t xml:space="preserve">A cet égard, on ne peut que souligner de prime abord, avant même d’aborder la question de l’indépendance </w:t>
      </w:r>
      <w:r w:rsidR="00D733DA" w:rsidRPr="009B709B">
        <w:rPr>
          <w:rFonts w:ascii="Times New Roman" w:hAnsi="Times New Roman" w:cs="Times New Roman"/>
          <w:i/>
          <w:sz w:val="24"/>
          <w:szCs w:val="24"/>
        </w:rPr>
        <w:t>des juges du siège</w:t>
      </w:r>
      <w:r w:rsidR="00D733DA" w:rsidRPr="009B709B">
        <w:rPr>
          <w:rFonts w:ascii="Times New Roman" w:hAnsi="Times New Roman" w:cs="Times New Roman"/>
          <w:sz w:val="24"/>
          <w:szCs w:val="24"/>
        </w:rPr>
        <w:t xml:space="preserve">, l’importance de l’indépendance </w:t>
      </w:r>
      <w:r w:rsidR="00D733DA" w:rsidRPr="009B709B">
        <w:rPr>
          <w:rFonts w:ascii="Times New Roman" w:hAnsi="Times New Roman" w:cs="Times New Roman"/>
          <w:i/>
          <w:sz w:val="24"/>
          <w:szCs w:val="24"/>
        </w:rPr>
        <w:t>des membres du ministère public</w:t>
      </w:r>
      <w:r w:rsidR="00D733DA" w:rsidRPr="009B709B">
        <w:rPr>
          <w:rFonts w:ascii="Times New Roman" w:hAnsi="Times New Roman" w:cs="Times New Roman"/>
          <w:sz w:val="24"/>
          <w:szCs w:val="24"/>
        </w:rPr>
        <w:t>. Car, on ne peut pas, sous peine d’aboutir à des constructions parfaitement illégitimes,</w:t>
      </w:r>
      <w:r w:rsidR="009B709B">
        <w:rPr>
          <w:rFonts w:ascii="Times New Roman" w:hAnsi="Times New Roman" w:cs="Times New Roman"/>
          <w:sz w:val="24"/>
          <w:szCs w:val="24"/>
        </w:rPr>
        <w:t xml:space="preserve"> contraires à l’Etat de droit,</w:t>
      </w:r>
      <w:r w:rsidR="00D733DA" w:rsidRPr="009B709B">
        <w:rPr>
          <w:rFonts w:ascii="Times New Roman" w:hAnsi="Times New Roman" w:cs="Times New Roman"/>
          <w:sz w:val="24"/>
          <w:szCs w:val="24"/>
        </w:rPr>
        <w:t xml:space="preserve"> fondre en un seul corps (« la justice », le « pouvoir judiciaire », la « magistrature ») à la fois les juges d</w:t>
      </w:r>
      <w:r w:rsidR="00C34740" w:rsidRPr="009B709B">
        <w:rPr>
          <w:rFonts w:ascii="Times New Roman" w:hAnsi="Times New Roman" w:cs="Times New Roman"/>
          <w:sz w:val="24"/>
          <w:szCs w:val="24"/>
        </w:rPr>
        <w:t>u</w:t>
      </w:r>
      <w:r w:rsidR="00D733DA" w:rsidRPr="009B709B">
        <w:rPr>
          <w:rFonts w:ascii="Times New Roman" w:hAnsi="Times New Roman" w:cs="Times New Roman"/>
          <w:sz w:val="24"/>
          <w:szCs w:val="24"/>
        </w:rPr>
        <w:t xml:space="preserve"> siège et les membres du parquet si ces derniers restent soumis, dans des dossiers individuels, à des injonctions de l</w:t>
      </w:r>
      <w:r w:rsidR="009B709B">
        <w:rPr>
          <w:rFonts w:ascii="Times New Roman" w:hAnsi="Times New Roman" w:cs="Times New Roman"/>
          <w:sz w:val="24"/>
          <w:szCs w:val="24"/>
        </w:rPr>
        <w:t>’exécutif. Car mélanger les deux</w:t>
      </w:r>
      <w:r w:rsidR="00D733DA" w:rsidRPr="009B709B">
        <w:rPr>
          <w:rFonts w:ascii="Times New Roman" w:hAnsi="Times New Roman" w:cs="Times New Roman"/>
          <w:sz w:val="24"/>
          <w:szCs w:val="24"/>
        </w:rPr>
        <w:t xml:space="preserve"> sans avoir garantie</w:t>
      </w:r>
      <w:r w:rsidR="002E3593" w:rsidRPr="009B709B">
        <w:rPr>
          <w:rFonts w:ascii="Times New Roman" w:hAnsi="Times New Roman" w:cs="Times New Roman"/>
          <w:sz w:val="24"/>
          <w:szCs w:val="24"/>
        </w:rPr>
        <w:t xml:space="preserve"> au préalable</w:t>
      </w:r>
      <w:r w:rsidR="00D733DA" w:rsidRPr="009B709B">
        <w:rPr>
          <w:rFonts w:ascii="Times New Roman" w:hAnsi="Times New Roman" w:cs="Times New Roman"/>
          <w:sz w:val="24"/>
          <w:szCs w:val="24"/>
        </w:rPr>
        <w:t xml:space="preserve"> l’indépendance </w:t>
      </w:r>
      <w:r w:rsidR="00D733DA" w:rsidRPr="009B709B">
        <w:rPr>
          <w:rFonts w:ascii="Times New Roman" w:hAnsi="Times New Roman" w:cs="Times New Roman"/>
          <w:i/>
          <w:sz w:val="24"/>
          <w:szCs w:val="24"/>
        </w:rPr>
        <w:t>des deux</w:t>
      </w:r>
      <w:r w:rsidR="00D733DA" w:rsidRPr="009B709B">
        <w:rPr>
          <w:rFonts w:ascii="Times New Roman" w:hAnsi="Times New Roman" w:cs="Times New Roman"/>
          <w:sz w:val="24"/>
          <w:szCs w:val="24"/>
        </w:rPr>
        <w:t xml:space="preserve">, revient à établir une justice </w:t>
      </w:r>
      <w:r w:rsidR="009B709B">
        <w:rPr>
          <w:rFonts w:ascii="Times New Roman" w:hAnsi="Times New Roman" w:cs="Times New Roman"/>
          <w:sz w:val="24"/>
          <w:szCs w:val="24"/>
        </w:rPr>
        <w:t xml:space="preserve">en partie indépendante, en partie </w:t>
      </w:r>
      <w:r w:rsidR="00D733DA" w:rsidRPr="009B709B">
        <w:rPr>
          <w:rFonts w:ascii="Times New Roman" w:hAnsi="Times New Roman" w:cs="Times New Roman"/>
          <w:i/>
          <w:sz w:val="24"/>
          <w:szCs w:val="24"/>
        </w:rPr>
        <w:t>dépendante</w:t>
      </w:r>
      <w:r w:rsidR="00D733DA" w:rsidRPr="009B709B">
        <w:rPr>
          <w:rFonts w:ascii="Times New Roman" w:hAnsi="Times New Roman" w:cs="Times New Roman"/>
          <w:sz w:val="24"/>
          <w:szCs w:val="24"/>
        </w:rPr>
        <w:t>.</w:t>
      </w:r>
      <w:r w:rsidR="009B709B">
        <w:rPr>
          <w:rFonts w:ascii="Times New Roman" w:hAnsi="Times New Roman" w:cs="Times New Roman"/>
          <w:sz w:val="24"/>
          <w:szCs w:val="24"/>
        </w:rPr>
        <w:t xml:space="preserve"> </w:t>
      </w:r>
      <w:r w:rsidR="00EC3AB3">
        <w:rPr>
          <w:rFonts w:ascii="Times New Roman" w:hAnsi="Times New Roman" w:cs="Times New Roman"/>
          <w:sz w:val="24"/>
          <w:szCs w:val="24"/>
        </w:rPr>
        <w:t>Or, dans la perception qu’auront les citoyens de cette justice unifiée, c’est l</w:t>
      </w:r>
      <w:r w:rsidR="009B709B">
        <w:rPr>
          <w:rFonts w:ascii="Times New Roman" w:hAnsi="Times New Roman" w:cs="Times New Roman"/>
          <w:sz w:val="24"/>
          <w:szCs w:val="24"/>
        </w:rPr>
        <w:t>’élément de dépendance qui</w:t>
      </w:r>
      <w:r w:rsidR="00EC3AB3">
        <w:rPr>
          <w:rFonts w:ascii="Times New Roman" w:hAnsi="Times New Roman" w:cs="Times New Roman"/>
          <w:sz w:val="24"/>
          <w:szCs w:val="24"/>
        </w:rPr>
        <w:t xml:space="preserve"> prévaudra, et qui sabordera l’image d’ensemble de la justice. En outre, c</w:t>
      </w:r>
      <w:r w:rsidR="000E1FA7" w:rsidRPr="009B709B">
        <w:rPr>
          <w:rFonts w:ascii="Times New Roman" w:hAnsi="Times New Roman" w:cs="Times New Roman"/>
          <w:sz w:val="24"/>
          <w:szCs w:val="24"/>
        </w:rPr>
        <w:t>omme imagine-t-on qu’un membre du parquet, formé dans une culture de soumission, puisse tout à coup, une fois qu’il est juge du siège, faire preuve d’une culture d’indépendance ?</w:t>
      </w:r>
    </w:p>
    <w:p w:rsidR="008D4978" w:rsidRPr="009B709B" w:rsidRDefault="00956E90" w:rsidP="00C00EEF">
      <w:pPr>
        <w:pStyle w:val="NoSpacing"/>
        <w:ind w:firstLine="708"/>
        <w:jc w:val="both"/>
        <w:rPr>
          <w:rFonts w:ascii="Times New Roman" w:hAnsi="Times New Roman" w:cs="Times New Roman"/>
          <w:sz w:val="24"/>
          <w:szCs w:val="24"/>
        </w:rPr>
      </w:pPr>
      <w:r>
        <w:rPr>
          <w:rFonts w:ascii="Times New Roman" w:hAnsi="Times New Roman" w:cs="Times New Roman"/>
          <w:sz w:val="24"/>
          <w:szCs w:val="24"/>
        </w:rPr>
        <w:t xml:space="preserve">[5] </w:t>
      </w:r>
      <w:r w:rsidR="00D733DA" w:rsidRPr="009B709B">
        <w:rPr>
          <w:rFonts w:ascii="Times New Roman" w:hAnsi="Times New Roman" w:cs="Times New Roman"/>
          <w:sz w:val="24"/>
          <w:szCs w:val="24"/>
        </w:rPr>
        <w:t xml:space="preserve">Aussi, l’ambition qu’a cet avant-projet de soumettre à un </w:t>
      </w:r>
      <w:r w:rsidR="009B709B">
        <w:rPr>
          <w:rFonts w:ascii="Times New Roman" w:hAnsi="Times New Roman" w:cs="Times New Roman"/>
          <w:sz w:val="24"/>
          <w:szCs w:val="24"/>
        </w:rPr>
        <w:t xml:space="preserve">seul </w:t>
      </w:r>
      <w:r w:rsidR="00D733DA" w:rsidRPr="009B709B">
        <w:rPr>
          <w:rFonts w:ascii="Times New Roman" w:hAnsi="Times New Roman" w:cs="Times New Roman"/>
          <w:sz w:val="24"/>
          <w:szCs w:val="24"/>
        </w:rPr>
        <w:t xml:space="preserve">organe représentatif (le CNJ) les juges du siège et les membres du ministère public, à </w:t>
      </w:r>
      <w:r w:rsidR="009B709B">
        <w:rPr>
          <w:rFonts w:ascii="Times New Roman" w:hAnsi="Times New Roman" w:cs="Times New Roman"/>
          <w:sz w:val="24"/>
          <w:szCs w:val="24"/>
        </w:rPr>
        <w:t>les</w:t>
      </w:r>
      <w:r w:rsidR="00D733DA" w:rsidRPr="009B709B">
        <w:rPr>
          <w:rFonts w:ascii="Times New Roman" w:hAnsi="Times New Roman" w:cs="Times New Roman"/>
          <w:sz w:val="24"/>
          <w:szCs w:val="24"/>
        </w:rPr>
        <w:t xml:space="preserve"> faire siéger ensemble</w:t>
      </w:r>
      <w:r w:rsidR="009B709B">
        <w:rPr>
          <w:rFonts w:ascii="Times New Roman" w:hAnsi="Times New Roman" w:cs="Times New Roman"/>
          <w:sz w:val="24"/>
          <w:szCs w:val="24"/>
        </w:rPr>
        <w:t xml:space="preserve"> et </w:t>
      </w:r>
      <w:r w:rsidR="00D733DA" w:rsidRPr="009B709B">
        <w:rPr>
          <w:rFonts w:ascii="Times New Roman" w:hAnsi="Times New Roman" w:cs="Times New Roman"/>
          <w:sz w:val="24"/>
          <w:szCs w:val="24"/>
        </w:rPr>
        <w:t xml:space="preserve">à autoriser qu’une personne issue de l’une des deux </w:t>
      </w:r>
      <w:r w:rsidR="008D4978" w:rsidRPr="009B709B">
        <w:rPr>
          <w:rFonts w:ascii="Times New Roman" w:hAnsi="Times New Roman" w:cs="Times New Roman"/>
          <w:sz w:val="24"/>
          <w:szCs w:val="24"/>
        </w:rPr>
        <w:t>carrières puisse</w:t>
      </w:r>
      <w:r w:rsidR="00D733DA" w:rsidRPr="009B709B">
        <w:rPr>
          <w:rFonts w:ascii="Times New Roman" w:hAnsi="Times New Roman" w:cs="Times New Roman"/>
          <w:sz w:val="24"/>
          <w:szCs w:val="24"/>
        </w:rPr>
        <w:t xml:space="preserve"> </w:t>
      </w:r>
      <w:r w:rsidR="008D4978" w:rsidRPr="009B709B">
        <w:rPr>
          <w:rFonts w:ascii="Times New Roman" w:hAnsi="Times New Roman" w:cs="Times New Roman"/>
          <w:sz w:val="24"/>
          <w:szCs w:val="24"/>
        </w:rPr>
        <w:t xml:space="preserve">embrasser </w:t>
      </w:r>
      <w:r w:rsidR="00D733DA" w:rsidRPr="009B709B">
        <w:rPr>
          <w:rFonts w:ascii="Times New Roman" w:hAnsi="Times New Roman" w:cs="Times New Roman"/>
          <w:sz w:val="24"/>
          <w:szCs w:val="24"/>
        </w:rPr>
        <w:t>l’autre (cf. art. 6 avant-projet)</w:t>
      </w:r>
      <w:r w:rsidR="008D4978" w:rsidRPr="009B709B">
        <w:rPr>
          <w:rFonts w:ascii="Times New Roman" w:hAnsi="Times New Roman" w:cs="Times New Roman"/>
          <w:sz w:val="24"/>
          <w:szCs w:val="24"/>
        </w:rPr>
        <w:t xml:space="preserve">, n’est </w:t>
      </w:r>
      <w:r w:rsidR="00C22EA7">
        <w:rPr>
          <w:rFonts w:ascii="Times New Roman" w:hAnsi="Times New Roman" w:cs="Times New Roman"/>
          <w:sz w:val="24"/>
          <w:szCs w:val="24"/>
        </w:rPr>
        <w:t>conforme à</w:t>
      </w:r>
      <w:r w:rsidR="008D4978" w:rsidRPr="009B709B">
        <w:rPr>
          <w:rFonts w:ascii="Times New Roman" w:hAnsi="Times New Roman" w:cs="Times New Roman"/>
          <w:sz w:val="24"/>
          <w:szCs w:val="24"/>
        </w:rPr>
        <w:t xml:space="preserve"> l’idéal de l’Etat de droit qu’à condition d</w:t>
      </w:r>
      <w:r w:rsidR="00C34740" w:rsidRPr="009B709B">
        <w:rPr>
          <w:rFonts w:ascii="Times New Roman" w:hAnsi="Times New Roman" w:cs="Times New Roman"/>
          <w:sz w:val="24"/>
          <w:szCs w:val="24"/>
        </w:rPr>
        <w:t xml:space="preserve">e </w:t>
      </w:r>
      <w:r w:rsidR="008D4978" w:rsidRPr="009B709B">
        <w:rPr>
          <w:rFonts w:ascii="Times New Roman" w:hAnsi="Times New Roman" w:cs="Times New Roman"/>
          <w:sz w:val="24"/>
          <w:szCs w:val="24"/>
        </w:rPr>
        <w:t>coup</w:t>
      </w:r>
      <w:r w:rsidR="00C34740" w:rsidRPr="009B709B">
        <w:rPr>
          <w:rFonts w:ascii="Times New Roman" w:hAnsi="Times New Roman" w:cs="Times New Roman"/>
          <w:sz w:val="24"/>
          <w:szCs w:val="24"/>
        </w:rPr>
        <w:t>er</w:t>
      </w:r>
      <w:r w:rsidR="008D4978" w:rsidRPr="009B709B">
        <w:rPr>
          <w:rFonts w:ascii="Times New Roman" w:hAnsi="Times New Roman" w:cs="Times New Roman"/>
          <w:sz w:val="24"/>
          <w:szCs w:val="24"/>
        </w:rPr>
        <w:t xml:space="preserve"> le </w:t>
      </w:r>
      <w:r w:rsidR="00C34740" w:rsidRPr="009B709B">
        <w:rPr>
          <w:rFonts w:ascii="Times New Roman" w:hAnsi="Times New Roman" w:cs="Times New Roman"/>
          <w:sz w:val="24"/>
          <w:szCs w:val="24"/>
        </w:rPr>
        <w:lastRenderedPageBreak/>
        <w:t xml:space="preserve">traditionnel </w:t>
      </w:r>
      <w:r w:rsidR="008D4978" w:rsidRPr="009B709B">
        <w:rPr>
          <w:rFonts w:ascii="Times New Roman" w:hAnsi="Times New Roman" w:cs="Times New Roman"/>
          <w:sz w:val="24"/>
          <w:szCs w:val="24"/>
        </w:rPr>
        <w:t>lien ombilical entre le parquet et l’exécutif.</w:t>
      </w:r>
      <w:r w:rsidR="000E1FA7" w:rsidRPr="009B709B">
        <w:rPr>
          <w:rFonts w:ascii="Times New Roman" w:hAnsi="Times New Roman" w:cs="Times New Roman"/>
          <w:sz w:val="24"/>
          <w:szCs w:val="24"/>
        </w:rPr>
        <w:t xml:space="preserve"> </w:t>
      </w:r>
      <w:r w:rsidR="008D4978" w:rsidRPr="009B709B">
        <w:rPr>
          <w:rFonts w:ascii="Times New Roman" w:hAnsi="Times New Roman" w:cs="Times New Roman"/>
          <w:sz w:val="24"/>
          <w:szCs w:val="24"/>
        </w:rPr>
        <w:t>A priori,</w:t>
      </w:r>
      <w:r w:rsidR="002E3593" w:rsidRPr="009B709B">
        <w:rPr>
          <w:rFonts w:ascii="Times New Roman" w:hAnsi="Times New Roman" w:cs="Times New Roman"/>
          <w:sz w:val="24"/>
          <w:szCs w:val="24"/>
        </w:rPr>
        <w:t xml:space="preserve"> – et on ne peut que s’en féliciter – </w:t>
      </w:r>
      <w:r w:rsidR="008D4978" w:rsidRPr="009B709B">
        <w:rPr>
          <w:rFonts w:ascii="Times New Roman" w:hAnsi="Times New Roman" w:cs="Times New Roman"/>
          <w:sz w:val="24"/>
          <w:szCs w:val="24"/>
        </w:rPr>
        <w:t xml:space="preserve">cette indépendance du parquet sera consacrée dans le texte de la nouvelle Constitution, en débat à l’heure actuelle au sein de la Commission des institutions et de la révision constitutionnelle. La version actuelle du projet de refonte </w:t>
      </w:r>
      <w:r w:rsidR="002E3593" w:rsidRPr="009B709B">
        <w:rPr>
          <w:rFonts w:ascii="Times New Roman" w:hAnsi="Times New Roman" w:cs="Times New Roman"/>
          <w:sz w:val="24"/>
          <w:szCs w:val="24"/>
        </w:rPr>
        <w:t>énonce</w:t>
      </w:r>
      <w:r w:rsidR="008D4978" w:rsidRPr="009B709B">
        <w:rPr>
          <w:rFonts w:ascii="Times New Roman" w:hAnsi="Times New Roman" w:cs="Times New Roman"/>
          <w:sz w:val="24"/>
          <w:szCs w:val="24"/>
        </w:rPr>
        <w:t xml:space="preserve">, en effet, dans son article </w:t>
      </w:r>
      <w:r w:rsidR="002E3593" w:rsidRPr="009B709B">
        <w:rPr>
          <w:rFonts w:ascii="Times New Roman" w:hAnsi="Times New Roman" w:cs="Times New Roman"/>
          <w:sz w:val="24"/>
          <w:szCs w:val="24"/>
        </w:rPr>
        <w:t>99 : « (1) Les juges sont indépendants dans l’exercice des fonctions juridictionnelles. (2) Le ministère public exerce l’action publique et requiert l’application de la loi. Il est indépendant dans l’exercice de ces fonctions ».</w:t>
      </w:r>
      <w:r w:rsidR="00C34740" w:rsidRPr="009B709B">
        <w:rPr>
          <w:rFonts w:ascii="Times New Roman" w:hAnsi="Times New Roman" w:cs="Times New Roman"/>
          <w:sz w:val="24"/>
          <w:szCs w:val="24"/>
        </w:rPr>
        <w:t xml:space="preserve"> Cette indépendance est l’une des pré-condition</w:t>
      </w:r>
      <w:r w:rsidR="00FB412B" w:rsidRPr="009B709B">
        <w:rPr>
          <w:rFonts w:ascii="Times New Roman" w:hAnsi="Times New Roman" w:cs="Times New Roman"/>
          <w:sz w:val="24"/>
          <w:szCs w:val="24"/>
        </w:rPr>
        <w:t>s</w:t>
      </w:r>
      <w:r w:rsidR="00C34740" w:rsidRPr="009B709B">
        <w:rPr>
          <w:rFonts w:ascii="Times New Roman" w:hAnsi="Times New Roman" w:cs="Times New Roman"/>
          <w:sz w:val="24"/>
          <w:szCs w:val="24"/>
        </w:rPr>
        <w:t xml:space="preserve"> de la légitimité du CNJ.</w:t>
      </w:r>
    </w:p>
    <w:p w:rsidR="00D733DA" w:rsidRPr="009B709B" w:rsidRDefault="008D4978" w:rsidP="00E26F1C">
      <w:pPr>
        <w:pStyle w:val="NoSpacing"/>
        <w:jc w:val="both"/>
        <w:rPr>
          <w:rFonts w:ascii="Times New Roman" w:hAnsi="Times New Roman" w:cs="Times New Roman"/>
          <w:sz w:val="24"/>
          <w:szCs w:val="24"/>
        </w:rPr>
      </w:pPr>
      <w:r w:rsidRPr="009B709B">
        <w:rPr>
          <w:rFonts w:ascii="Times New Roman" w:hAnsi="Times New Roman" w:cs="Times New Roman"/>
          <w:sz w:val="24"/>
          <w:szCs w:val="24"/>
        </w:rPr>
        <w:t xml:space="preserve"> </w:t>
      </w:r>
      <w:r w:rsidR="00D733DA" w:rsidRPr="009B709B">
        <w:rPr>
          <w:rFonts w:ascii="Times New Roman" w:hAnsi="Times New Roman" w:cs="Times New Roman"/>
          <w:sz w:val="24"/>
          <w:szCs w:val="24"/>
        </w:rPr>
        <w:t xml:space="preserve"> </w:t>
      </w:r>
    </w:p>
    <w:p w:rsidR="00EC3AB3" w:rsidRDefault="00956E90" w:rsidP="00C00EEF">
      <w:pPr>
        <w:pStyle w:val="NoSpacing"/>
        <w:ind w:firstLine="708"/>
        <w:jc w:val="both"/>
        <w:rPr>
          <w:rFonts w:ascii="Times New Roman" w:hAnsi="Times New Roman" w:cs="Times New Roman"/>
          <w:sz w:val="24"/>
          <w:szCs w:val="24"/>
        </w:rPr>
      </w:pPr>
      <w:r>
        <w:rPr>
          <w:rFonts w:ascii="Times New Roman" w:hAnsi="Times New Roman" w:cs="Times New Roman"/>
          <w:sz w:val="24"/>
          <w:szCs w:val="24"/>
        </w:rPr>
        <w:t xml:space="preserve">[6] </w:t>
      </w:r>
      <w:r w:rsidR="002E3593" w:rsidRPr="009B709B">
        <w:rPr>
          <w:rFonts w:ascii="Times New Roman" w:hAnsi="Times New Roman" w:cs="Times New Roman"/>
          <w:sz w:val="24"/>
          <w:szCs w:val="24"/>
        </w:rPr>
        <w:t xml:space="preserve">Outre le parquet, il y a d’autres voies par lesquelles </w:t>
      </w:r>
      <w:r w:rsidR="00C22EA7">
        <w:rPr>
          <w:rFonts w:ascii="Times New Roman" w:hAnsi="Times New Roman" w:cs="Times New Roman"/>
          <w:sz w:val="24"/>
          <w:szCs w:val="24"/>
        </w:rPr>
        <w:t>« </w:t>
      </w:r>
      <w:r w:rsidR="002E3593" w:rsidRPr="009B709B">
        <w:rPr>
          <w:rFonts w:ascii="Times New Roman" w:hAnsi="Times New Roman" w:cs="Times New Roman"/>
          <w:sz w:val="24"/>
          <w:szCs w:val="24"/>
        </w:rPr>
        <w:t>on » pourrait être tenté d’influencer le cours de la justice. L’on connaît, dans divers pays (y inclus certains pays démocratiques proches), la « politique du téléphone ». Ailleurs, c’est par la bourse que l’on tient la justice : car en allouant des moyens budgétaires insuffisants, voire en désorganisant la gestion administrative de la justice et des services dont celle-ci dépend, « on » aboutit à enrayer voire à bloquer l</w:t>
      </w:r>
      <w:r w:rsidR="000E1FA7" w:rsidRPr="009B709B">
        <w:rPr>
          <w:rFonts w:ascii="Times New Roman" w:hAnsi="Times New Roman" w:cs="Times New Roman"/>
          <w:sz w:val="24"/>
          <w:szCs w:val="24"/>
        </w:rPr>
        <w:t>e cours de l</w:t>
      </w:r>
      <w:r w:rsidR="002E3593" w:rsidRPr="009B709B">
        <w:rPr>
          <w:rFonts w:ascii="Times New Roman" w:hAnsi="Times New Roman" w:cs="Times New Roman"/>
          <w:sz w:val="24"/>
          <w:szCs w:val="24"/>
        </w:rPr>
        <w:t>a justice.</w:t>
      </w:r>
      <w:r w:rsidR="000E1FA7" w:rsidRPr="009B709B">
        <w:rPr>
          <w:rFonts w:ascii="Times New Roman" w:hAnsi="Times New Roman" w:cs="Times New Roman"/>
          <w:sz w:val="24"/>
          <w:szCs w:val="24"/>
        </w:rPr>
        <w:t xml:space="preserve"> On voit ici l’importance d’une </w:t>
      </w:r>
      <w:r w:rsidR="000E1FA7" w:rsidRPr="00C22EA7">
        <w:rPr>
          <w:rFonts w:ascii="Times New Roman" w:hAnsi="Times New Roman" w:cs="Times New Roman"/>
          <w:i/>
          <w:sz w:val="24"/>
          <w:szCs w:val="24"/>
        </w:rPr>
        <w:t>bonne</w:t>
      </w:r>
      <w:r w:rsidR="000E1FA7" w:rsidRPr="009B709B">
        <w:rPr>
          <w:rFonts w:ascii="Times New Roman" w:hAnsi="Times New Roman" w:cs="Times New Roman"/>
          <w:sz w:val="24"/>
          <w:szCs w:val="24"/>
        </w:rPr>
        <w:t xml:space="preserve"> </w:t>
      </w:r>
      <w:r w:rsidR="000E1FA7" w:rsidRPr="00C22EA7">
        <w:rPr>
          <w:rFonts w:ascii="Times New Roman" w:hAnsi="Times New Roman" w:cs="Times New Roman"/>
          <w:i/>
          <w:sz w:val="24"/>
          <w:szCs w:val="24"/>
        </w:rPr>
        <w:t>administration de la justice</w:t>
      </w:r>
      <w:r w:rsidR="000E1FA7" w:rsidRPr="009B709B">
        <w:rPr>
          <w:rFonts w:ascii="Times New Roman" w:hAnsi="Times New Roman" w:cs="Times New Roman"/>
          <w:sz w:val="24"/>
          <w:szCs w:val="24"/>
        </w:rPr>
        <w:t xml:space="preserve"> pour l’indépendance de la justice.</w:t>
      </w:r>
      <w:r w:rsidR="00884ADC" w:rsidRPr="009B709B">
        <w:rPr>
          <w:rFonts w:ascii="Times New Roman" w:hAnsi="Times New Roman" w:cs="Times New Roman"/>
          <w:sz w:val="24"/>
          <w:szCs w:val="24"/>
        </w:rPr>
        <w:t xml:space="preserve"> </w:t>
      </w:r>
    </w:p>
    <w:p w:rsidR="00EC3AB3" w:rsidRDefault="00EC3AB3" w:rsidP="00C00EEF">
      <w:pPr>
        <w:pStyle w:val="NoSpacing"/>
        <w:ind w:firstLine="708"/>
        <w:jc w:val="both"/>
        <w:rPr>
          <w:rFonts w:ascii="Times New Roman" w:hAnsi="Times New Roman" w:cs="Times New Roman"/>
          <w:sz w:val="24"/>
          <w:szCs w:val="24"/>
        </w:rPr>
      </w:pPr>
    </w:p>
    <w:p w:rsidR="00E26F1C" w:rsidRPr="009B709B" w:rsidRDefault="00E26F1C" w:rsidP="00E26F1C">
      <w:pPr>
        <w:pStyle w:val="NoSpacing"/>
        <w:jc w:val="both"/>
        <w:rPr>
          <w:rFonts w:ascii="Times New Roman" w:hAnsi="Times New Roman" w:cs="Times New Roman"/>
          <w:sz w:val="24"/>
          <w:szCs w:val="24"/>
        </w:rPr>
      </w:pPr>
      <w:r w:rsidRPr="009B709B">
        <w:rPr>
          <w:rFonts w:ascii="Times New Roman" w:hAnsi="Times New Roman" w:cs="Times New Roman"/>
          <w:sz w:val="24"/>
          <w:szCs w:val="24"/>
        </w:rPr>
        <w:tab/>
        <w:t>2° La multifonctionnalité du futur C</w:t>
      </w:r>
      <w:r w:rsidR="00C22EA7">
        <w:rPr>
          <w:rFonts w:ascii="Times New Roman" w:hAnsi="Times New Roman" w:cs="Times New Roman"/>
          <w:sz w:val="24"/>
          <w:szCs w:val="24"/>
        </w:rPr>
        <w:t>onseil national de la justice</w:t>
      </w:r>
    </w:p>
    <w:p w:rsidR="00E26F1C" w:rsidRPr="009B709B" w:rsidRDefault="00E26F1C" w:rsidP="00E26F1C">
      <w:pPr>
        <w:pStyle w:val="NoSpacing"/>
        <w:jc w:val="both"/>
        <w:rPr>
          <w:rFonts w:ascii="Times New Roman" w:hAnsi="Times New Roman" w:cs="Times New Roman"/>
          <w:sz w:val="24"/>
          <w:szCs w:val="24"/>
        </w:rPr>
      </w:pPr>
    </w:p>
    <w:p w:rsidR="00594EF3" w:rsidRDefault="00956E90" w:rsidP="00C00EEF">
      <w:pPr>
        <w:pStyle w:val="NoSpacing"/>
        <w:ind w:firstLine="708"/>
        <w:jc w:val="both"/>
        <w:rPr>
          <w:rFonts w:ascii="Times New Roman" w:hAnsi="Times New Roman" w:cs="Times New Roman"/>
          <w:sz w:val="24"/>
          <w:szCs w:val="24"/>
        </w:rPr>
      </w:pPr>
      <w:r>
        <w:rPr>
          <w:rFonts w:ascii="Times New Roman" w:hAnsi="Times New Roman" w:cs="Times New Roman"/>
          <w:sz w:val="24"/>
          <w:szCs w:val="24"/>
        </w:rPr>
        <w:t>[</w:t>
      </w:r>
      <w:r w:rsidR="003C3ADB">
        <w:rPr>
          <w:rFonts w:ascii="Times New Roman" w:hAnsi="Times New Roman" w:cs="Times New Roman"/>
          <w:sz w:val="24"/>
          <w:szCs w:val="24"/>
        </w:rPr>
        <w:t>7</w:t>
      </w:r>
      <w:r>
        <w:rPr>
          <w:rFonts w:ascii="Times New Roman" w:hAnsi="Times New Roman" w:cs="Times New Roman"/>
          <w:sz w:val="24"/>
          <w:szCs w:val="24"/>
        </w:rPr>
        <w:t xml:space="preserve">] </w:t>
      </w:r>
      <w:r w:rsidR="00C26267" w:rsidRPr="009B709B">
        <w:rPr>
          <w:rFonts w:ascii="Times New Roman" w:hAnsi="Times New Roman" w:cs="Times New Roman"/>
          <w:sz w:val="24"/>
          <w:szCs w:val="24"/>
        </w:rPr>
        <w:t>L</w:t>
      </w:r>
      <w:r w:rsidR="002E3593" w:rsidRPr="009B709B">
        <w:rPr>
          <w:rFonts w:ascii="Times New Roman" w:hAnsi="Times New Roman" w:cs="Times New Roman"/>
          <w:sz w:val="24"/>
          <w:szCs w:val="24"/>
        </w:rPr>
        <w:t xml:space="preserve">’indépendance de la justice est </w:t>
      </w:r>
      <w:r w:rsidR="00C22EA7">
        <w:rPr>
          <w:rFonts w:ascii="Times New Roman" w:hAnsi="Times New Roman" w:cs="Times New Roman"/>
          <w:sz w:val="24"/>
          <w:szCs w:val="24"/>
        </w:rPr>
        <w:t xml:space="preserve">donc </w:t>
      </w:r>
      <w:r w:rsidR="002E3593" w:rsidRPr="009B709B">
        <w:rPr>
          <w:rFonts w:ascii="Times New Roman" w:hAnsi="Times New Roman" w:cs="Times New Roman"/>
          <w:sz w:val="24"/>
          <w:szCs w:val="24"/>
        </w:rPr>
        <w:t>une problématique à multiples facettes</w:t>
      </w:r>
      <w:r w:rsidR="00C22EA7">
        <w:rPr>
          <w:rFonts w:ascii="Times New Roman" w:hAnsi="Times New Roman" w:cs="Times New Roman"/>
          <w:sz w:val="24"/>
          <w:szCs w:val="24"/>
        </w:rPr>
        <w:t xml:space="preserve">. </w:t>
      </w:r>
      <w:r w:rsidR="00594EF3">
        <w:rPr>
          <w:rFonts w:ascii="Times New Roman" w:hAnsi="Times New Roman" w:cs="Times New Roman"/>
          <w:sz w:val="24"/>
          <w:szCs w:val="24"/>
        </w:rPr>
        <w:t>Le concept a de multiples strates. Le cœur du concept est l’idée de l’indépendance fonctionnelle du juge, d’un juge, dans un cas d’espèce. Autour de cette signification centrale viennent s’ajouter d’autres sens et exigences</w:t>
      </w:r>
      <w:r w:rsidR="00A337B2">
        <w:rPr>
          <w:rFonts w:ascii="Times New Roman" w:hAnsi="Times New Roman" w:cs="Times New Roman"/>
          <w:sz w:val="24"/>
          <w:szCs w:val="24"/>
        </w:rPr>
        <w:t xml:space="preserve"> : à l’indépendance </w:t>
      </w:r>
      <w:r w:rsidR="00A337B2" w:rsidRPr="00A337B2">
        <w:rPr>
          <w:rFonts w:ascii="Times New Roman" w:hAnsi="Times New Roman" w:cs="Times New Roman"/>
          <w:i/>
          <w:sz w:val="24"/>
          <w:szCs w:val="24"/>
        </w:rPr>
        <w:t>fonctionnelle</w:t>
      </w:r>
      <w:r w:rsidR="00A337B2">
        <w:rPr>
          <w:rFonts w:ascii="Times New Roman" w:hAnsi="Times New Roman" w:cs="Times New Roman"/>
          <w:sz w:val="24"/>
          <w:szCs w:val="24"/>
        </w:rPr>
        <w:t xml:space="preserve"> s’ajoute l’idée de l’indépendance </w:t>
      </w:r>
      <w:r w:rsidR="00A337B2" w:rsidRPr="00A337B2">
        <w:rPr>
          <w:rFonts w:ascii="Times New Roman" w:hAnsi="Times New Roman" w:cs="Times New Roman"/>
          <w:i/>
          <w:sz w:val="24"/>
          <w:szCs w:val="24"/>
        </w:rPr>
        <w:t>organique</w:t>
      </w:r>
      <w:r w:rsidR="00A337B2">
        <w:rPr>
          <w:rFonts w:ascii="Times New Roman" w:hAnsi="Times New Roman" w:cs="Times New Roman"/>
          <w:sz w:val="24"/>
          <w:szCs w:val="24"/>
        </w:rPr>
        <w:t>, à l’indépendance envisagée sous l’angle d</w:t>
      </w:r>
      <w:r w:rsidR="00EC3AB3">
        <w:rPr>
          <w:rFonts w:ascii="Times New Roman" w:hAnsi="Times New Roman" w:cs="Times New Roman"/>
          <w:sz w:val="24"/>
          <w:szCs w:val="24"/>
        </w:rPr>
        <w:t>’un</w:t>
      </w:r>
      <w:r w:rsidR="00A337B2">
        <w:rPr>
          <w:rFonts w:ascii="Times New Roman" w:hAnsi="Times New Roman" w:cs="Times New Roman"/>
          <w:sz w:val="24"/>
          <w:szCs w:val="24"/>
        </w:rPr>
        <w:t xml:space="preserve"> juge </w:t>
      </w:r>
      <w:r w:rsidR="00EC3AB3">
        <w:rPr>
          <w:rFonts w:ascii="Times New Roman" w:hAnsi="Times New Roman" w:cs="Times New Roman"/>
          <w:sz w:val="24"/>
          <w:szCs w:val="24"/>
        </w:rPr>
        <w:t>particulier</w:t>
      </w:r>
      <w:r w:rsidR="00A337B2">
        <w:rPr>
          <w:rFonts w:ascii="Times New Roman" w:hAnsi="Times New Roman" w:cs="Times New Roman"/>
          <w:sz w:val="24"/>
          <w:szCs w:val="24"/>
        </w:rPr>
        <w:t xml:space="preserve"> (indépendance </w:t>
      </w:r>
      <w:r w:rsidR="00A337B2" w:rsidRPr="00A337B2">
        <w:rPr>
          <w:rFonts w:ascii="Times New Roman" w:hAnsi="Times New Roman" w:cs="Times New Roman"/>
          <w:i/>
          <w:sz w:val="24"/>
          <w:szCs w:val="24"/>
        </w:rPr>
        <w:t>du juge</w:t>
      </w:r>
      <w:r w:rsidR="00A337B2">
        <w:rPr>
          <w:rFonts w:ascii="Times New Roman" w:hAnsi="Times New Roman" w:cs="Times New Roman"/>
          <w:sz w:val="24"/>
          <w:szCs w:val="24"/>
        </w:rPr>
        <w:t xml:space="preserve">) s’ajoute une perspective collective plus large, celle de la justice en tant que troisième pouvoir (l’indépendance de la </w:t>
      </w:r>
      <w:r w:rsidR="00A337B2" w:rsidRPr="00A337B2">
        <w:rPr>
          <w:rFonts w:ascii="Times New Roman" w:hAnsi="Times New Roman" w:cs="Times New Roman"/>
          <w:i/>
          <w:sz w:val="24"/>
          <w:szCs w:val="24"/>
        </w:rPr>
        <w:t>justice</w:t>
      </w:r>
      <w:r w:rsidR="00A337B2">
        <w:rPr>
          <w:rFonts w:ascii="Times New Roman" w:hAnsi="Times New Roman" w:cs="Times New Roman"/>
          <w:sz w:val="24"/>
          <w:szCs w:val="24"/>
        </w:rPr>
        <w:t>).</w:t>
      </w:r>
      <w:r w:rsidR="00594EF3">
        <w:rPr>
          <w:rFonts w:ascii="Times New Roman" w:hAnsi="Times New Roman" w:cs="Times New Roman"/>
          <w:sz w:val="24"/>
          <w:szCs w:val="24"/>
        </w:rPr>
        <w:t xml:space="preserve"> </w:t>
      </w:r>
      <w:r w:rsidR="00A337B2">
        <w:rPr>
          <w:rFonts w:ascii="Times New Roman" w:hAnsi="Times New Roman" w:cs="Times New Roman"/>
          <w:sz w:val="24"/>
          <w:szCs w:val="24"/>
        </w:rPr>
        <w:t>Traditionnellement, l’indépendance fonctionnelle du juge/des juges a été garantie, sur le plan organique, surtout par la règle de l’inamovibilité. De nos jours, depuis la fin de la 2</w:t>
      </w:r>
      <w:r w:rsidR="00A337B2" w:rsidRPr="00A337B2">
        <w:rPr>
          <w:rFonts w:ascii="Times New Roman" w:hAnsi="Times New Roman" w:cs="Times New Roman"/>
          <w:sz w:val="24"/>
          <w:szCs w:val="24"/>
          <w:vertAlign w:val="superscript"/>
        </w:rPr>
        <w:t>e</w:t>
      </w:r>
      <w:r w:rsidR="00A337B2">
        <w:rPr>
          <w:rFonts w:ascii="Times New Roman" w:hAnsi="Times New Roman" w:cs="Times New Roman"/>
          <w:sz w:val="24"/>
          <w:szCs w:val="24"/>
        </w:rPr>
        <w:t xml:space="preserve"> guerre mondiale, de plus en plus de voix </w:t>
      </w:r>
      <w:r w:rsidR="00EC3AB3">
        <w:rPr>
          <w:rFonts w:ascii="Times New Roman" w:hAnsi="Times New Roman" w:cs="Times New Roman"/>
          <w:sz w:val="24"/>
          <w:szCs w:val="24"/>
        </w:rPr>
        <w:t xml:space="preserve">en Europe </w:t>
      </w:r>
      <w:r w:rsidR="00A337B2">
        <w:rPr>
          <w:rFonts w:ascii="Times New Roman" w:hAnsi="Times New Roman" w:cs="Times New Roman"/>
          <w:sz w:val="24"/>
          <w:szCs w:val="24"/>
        </w:rPr>
        <w:t>réclament une garantie organique supplémentaire qui se situe au niveau collectif de la justice en tant que troisième pouvoir. D’où l’idée de création d’un organe central, « représentatif » de la justice, ou, pour le dire autrement, d’un organe chapeautant et unifiant l’ensemble des diverses juridictions</w:t>
      </w:r>
      <w:r w:rsidR="001B1A16">
        <w:rPr>
          <w:rFonts w:ascii="Times New Roman" w:hAnsi="Times New Roman" w:cs="Times New Roman"/>
          <w:sz w:val="24"/>
          <w:szCs w:val="24"/>
        </w:rPr>
        <w:t xml:space="preserve"> (</w:t>
      </w:r>
      <w:r w:rsidR="0037325D">
        <w:rPr>
          <w:rFonts w:ascii="Times New Roman" w:hAnsi="Times New Roman" w:cs="Times New Roman"/>
          <w:sz w:val="24"/>
          <w:szCs w:val="24"/>
        </w:rPr>
        <w:t xml:space="preserve">voir les exemples de conseils supérieurs de la magistrature/de la justice </w:t>
      </w:r>
      <w:r w:rsidR="001B1A16">
        <w:rPr>
          <w:rFonts w:ascii="Times New Roman" w:hAnsi="Times New Roman" w:cs="Times New Roman"/>
          <w:sz w:val="24"/>
          <w:szCs w:val="24"/>
        </w:rPr>
        <w:t>d’abord en Italie et en France, puis dans d’autres pays à l’instar de l’Espagne,</w:t>
      </w:r>
      <w:r w:rsidR="005752F8">
        <w:rPr>
          <w:rFonts w:ascii="Times New Roman" w:hAnsi="Times New Roman" w:cs="Times New Roman"/>
          <w:sz w:val="24"/>
          <w:szCs w:val="24"/>
        </w:rPr>
        <w:t xml:space="preserve"> du Portugal,</w:t>
      </w:r>
      <w:r w:rsidR="001B1A16">
        <w:rPr>
          <w:rFonts w:ascii="Times New Roman" w:hAnsi="Times New Roman" w:cs="Times New Roman"/>
          <w:sz w:val="24"/>
          <w:szCs w:val="24"/>
        </w:rPr>
        <w:t xml:space="preserve"> </w:t>
      </w:r>
      <w:r w:rsidR="005752F8">
        <w:rPr>
          <w:rFonts w:ascii="Times New Roman" w:hAnsi="Times New Roman" w:cs="Times New Roman"/>
          <w:sz w:val="24"/>
          <w:szCs w:val="24"/>
        </w:rPr>
        <w:t xml:space="preserve">de </w:t>
      </w:r>
      <w:r w:rsidR="001B1A16">
        <w:rPr>
          <w:rFonts w:ascii="Times New Roman" w:hAnsi="Times New Roman" w:cs="Times New Roman"/>
          <w:sz w:val="24"/>
          <w:szCs w:val="24"/>
        </w:rPr>
        <w:t xml:space="preserve">la Belgique, </w:t>
      </w:r>
      <w:r w:rsidR="005752F8">
        <w:rPr>
          <w:rFonts w:ascii="Times New Roman" w:hAnsi="Times New Roman" w:cs="Times New Roman"/>
          <w:sz w:val="24"/>
          <w:szCs w:val="24"/>
        </w:rPr>
        <w:t>d</w:t>
      </w:r>
      <w:r w:rsidR="001B1A16">
        <w:rPr>
          <w:rFonts w:ascii="Times New Roman" w:hAnsi="Times New Roman" w:cs="Times New Roman"/>
          <w:sz w:val="24"/>
          <w:szCs w:val="24"/>
        </w:rPr>
        <w:t>es pays d’Europe centrale et orientale, etc.)</w:t>
      </w:r>
      <w:r w:rsidR="00A337B2">
        <w:rPr>
          <w:rFonts w:ascii="Times New Roman" w:hAnsi="Times New Roman" w:cs="Times New Roman"/>
          <w:sz w:val="24"/>
          <w:szCs w:val="24"/>
        </w:rPr>
        <w:t>. La création d’un tel organe n’est pas, pour l’instant, une obligation de droit positif, découlant éventuellement des traités européen</w:t>
      </w:r>
      <w:r w:rsidR="00065A37">
        <w:rPr>
          <w:rFonts w:ascii="Times New Roman" w:hAnsi="Times New Roman" w:cs="Times New Roman"/>
          <w:sz w:val="24"/>
          <w:szCs w:val="24"/>
        </w:rPr>
        <w:t>s (ex. art. 6 CEDH), mais son institution est recommandé et recommandable.</w:t>
      </w:r>
      <w:r w:rsidR="001B1A16">
        <w:rPr>
          <w:rFonts w:ascii="Times New Roman" w:hAnsi="Times New Roman" w:cs="Times New Roman"/>
          <w:sz w:val="24"/>
          <w:szCs w:val="24"/>
        </w:rPr>
        <w:t xml:space="preserve"> Il y a toujours des </w:t>
      </w:r>
      <w:r w:rsidR="005752F8">
        <w:rPr>
          <w:rFonts w:ascii="Times New Roman" w:hAnsi="Times New Roman" w:cs="Times New Roman"/>
          <w:sz w:val="24"/>
          <w:szCs w:val="24"/>
        </w:rPr>
        <w:t>systèmes</w:t>
      </w:r>
      <w:r w:rsidR="001B1A16">
        <w:rPr>
          <w:rFonts w:ascii="Times New Roman" w:hAnsi="Times New Roman" w:cs="Times New Roman"/>
          <w:sz w:val="24"/>
          <w:szCs w:val="24"/>
        </w:rPr>
        <w:t xml:space="preserve"> qui ne disposent pas d’un tel </w:t>
      </w:r>
      <w:r w:rsidR="005752F8">
        <w:rPr>
          <w:rFonts w:ascii="Times New Roman" w:hAnsi="Times New Roman" w:cs="Times New Roman"/>
          <w:sz w:val="24"/>
          <w:szCs w:val="24"/>
        </w:rPr>
        <w:t>organe central</w:t>
      </w:r>
      <w:r w:rsidR="001B1A16">
        <w:rPr>
          <w:rFonts w:ascii="Times New Roman" w:hAnsi="Times New Roman" w:cs="Times New Roman"/>
          <w:sz w:val="24"/>
          <w:szCs w:val="24"/>
        </w:rPr>
        <w:t>, notamment</w:t>
      </w:r>
      <w:r w:rsidR="0025704A">
        <w:rPr>
          <w:rFonts w:ascii="Times New Roman" w:hAnsi="Times New Roman" w:cs="Times New Roman"/>
          <w:sz w:val="24"/>
          <w:szCs w:val="24"/>
        </w:rPr>
        <w:t>, en Europe</w:t>
      </w:r>
      <w:r w:rsidR="000D0861">
        <w:rPr>
          <w:rFonts w:ascii="Times New Roman" w:hAnsi="Times New Roman" w:cs="Times New Roman"/>
          <w:sz w:val="24"/>
          <w:szCs w:val="24"/>
        </w:rPr>
        <w:t xml:space="preserve"> (</w:t>
      </w:r>
      <w:r w:rsidR="001B1A16">
        <w:rPr>
          <w:rFonts w:ascii="Times New Roman" w:hAnsi="Times New Roman" w:cs="Times New Roman"/>
          <w:sz w:val="24"/>
          <w:szCs w:val="24"/>
        </w:rPr>
        <w:t>l’</w:t>
      </w:r>
      <w:r w:rsidR="005752F8">
        <w:rPr>
          <w:rFonts w:ascii="Times New Roman" w:hAnsi="Times New Roman" w:cs="Times New Roman"/>
          <w:sz w:val="24"/>
          <w:szCs w:val="24"/>
        </w:rPr>
        <w:t>Allemagne et l’UE</w:t>
      </w:r>
      <w:r w:rsidR="000D0861">
        <w:rPr>
          <w:rFonts w:ascii="Times New Roman" w:hAnsi="Times New Roman" w:cs="Times New Roman"/>
          <w:sz w:val="24"/>
          <w:szCs w:val="24"/>
        </w:rPr>
        <w:t>)</w:t>
      </w:r>
      <w:r w:rsidR="0025704A">
        <w:rPr>
          <w:rFonts w:ascii="Times New Roman" w:hAnsi="Times New Roman" w:cs="Times New Roman"/>
          <w:sz w:val="24"/>
          <w:szCs w:val="24"/>
        </w:rPr>
        <w:t xml:space="preserve"> ou en-dehors de l’Europe</w:t>
      </w:r>
      <w:r w:rsidR="000D0861">
        <w:rPr>
          <w:rFonts w:ascii="Times New Roman" w:hAnsi="Times New Roman" w:cs="Times New Roman"/>
          <w:sz w:val="24"/>
          <w:szCs w:val="24"/>
        </w:rPr>
        <w:t xml:space="preserve"> (</w:t>
      </w:r>
      <w:r w:rsidR="0025704A">
        <w:rPr>
          <w:rFonts w:ascii="Times New Roman" w:hAnsi="Times New Roman" w:cs="Times New Roman"/>
          <w:sz w:val="24"/>
          <w:szCs w:val="24"/>
        </w:rPr>
        <w:t>les Etats-Unis</w:t>
      </w:r>
      <w:r w:rsidR="000D0861">
        <w:rPr>
          <w:rFonts w:ascii="Times New Roman" w:hAnsi="Times New Roman" w:cs="Times New Roman"/>
          <w:sz w:val="24"/>
          <w:szCs w:val="24"/>
        </w:rPr>
        <w:t>)</w:t>
      </w:r>
      <w:r w:rsidR="001B1A16">
        <w:rPr>
          <w:rFonts w:ascii="Times New Roman" w:hAnsi="Times New Roman" w:cs="Times New Roman"/>
          <w:sz w:val="24"/>
          <w:szCs w:val="24"/>
        </w:rPr>
        <w:t>.</w:t>
      </w:r>
    </w:p>
    <w:p w:rsidR="00A337B2" w:rsidRDefault="00A337B2" w:rsidP="00C00EEF">
      <w:pPr>
        <w:pStyle w:val="NoSpacing"/>
        <w:ind w:firstLine="708"/>
        <w:jc w:val="both"/>
        <w:rPr>
          <w:rFonts w:ascii="Times New Roman" w:hAnsi="Times New Roman" w:cs="Times New Roman"/>
          <w:sz w:val="24"/>
          <w:szCs w:val="24"/>
        </w:rPr>
      </w:pPr>
    </w:p>
    <w:p w:rsidR="006E0166" w:rsidRPr="009B709B" w:rsidRDefault="00956E90" w:rsidP="00C00EEF">
      <w:pPr>
        <w:pStyle w:val="NoSpacing"/>
        <w:ind w:firstLine="708"/>
        <w:jc w:val="both"/>
        <w:rPr>
          <w:rFonts w:ascii="Times New Roman" w:hAnsi="Times New Roman" w:cs="Times New Roman"/>
          <w:sz w:val="24"/>
          <w:szCs w:val="24"/>
        </w:rPr>
      </w:pPr>
      <w:r>
        <w:rPr>
          <w:rFonts w:ascii="Times New Roman" w:hAnsi="Times New Roman" w:cs="Times New Roman"/>
          <w:sz w:val="24"/>
          <w:szCs w:val="24"/>
        </w:rPr>
        <w:t>[</w:t>
      </w:r>
      <w:r w:rsidR="003C3ADB">
        <w:rPr>
          <w:rFonts w:ascii="Times New Roman" w:hAnsi="Times New Roman" w:cs="Times New Roman"/>
          <w:sz w:val="24"/>
          <w:szCs w:val="24"/>
        </w:rPr>
        <w:t>8</w:t>
      </w:r>
      <w:r>
        <w:rPr>
          <w:rFonts w:ascii="Times New Roman" w:hAnsi="Times New Roman" w:cs="Times New Roman"/>
          <w:sz w:val="24"/>
          <w:szCs w:val="24"/>
        </w:rPr>
        <w:t xml:space="preserve">] </w:t>
      </w:r>
      <w:r w:rsidR="00065A37">
        <w:rPr>
          <w:rFonts w:ascii="Times New Roman" w:hAnsi="Times New Roman" w:cs="Times New Roman"/>
          <w:sz w:val="24"/>
          <w:szCs w:val="24"/>
        </w:rPr>
        <w:t>Puisque, comme il a été dit précédemment, l’indépendance tient à une pluralité de facteurs, sa garantie implique d’</w:t>
      </w:r>
      <w:r w:rsidR="002E3593" w:rsidRPr="009B709B">
        <w:rPr>
          <w:rFonts w:ascii="Times New Roman" w:hAnsi="Times New Roman" w:cs="Times New Roman"/>
          <w:sz w:val="24"/>
          <w:szCs w:val="24"/>
        </w:rPr>
        <w:t xml:space="preserve">agir de façon cohérente sur plusieurs registres. </w:t>
      </w:r>
      <w:r w:rsidR="008D5F46">
        <w:rPr>
          <w:rFonts w:ascii="Times New Roman" w:hAnsi="Times New Roman" w:cs="Times New Roman"/>
          <w:sz w:val="24"/>
          <w:szCs w:val="24"/>
        </w:rPr>
        <w:t>Si l’on fait le choix</w:t>
      </w:r>
      <w:r w:rsidR="00065A37">
        <w:rPr>
          <w:rFonts w:ascii="Times New Roman" w:hAnsi="Times New Roman" w:cs="Times New Roman"/>
          <w:sz w:val="24"/>
          <w:szCs w:val="24"/>
        </w:rPr>
        <w:t xml:space="preserve"> de créer un organe central de la justice (ici le CNJ), avec pour but d’accroître l’indépendance de la justice, il est logique d’attribuer à cet organe </w:t>
      </w:r>
      <w:r w:rsidR="002E3593" w:rsidRPr="009B709B">
        <w:rPr>
          <w:rFonts w:ascii="Times New Roman" w:hAnsi="Times New Roman" w:cs="Times New Roman"/>
          <w:sz w:val="24"/>
          <w:szCs w:val="24"/>
        </w:rPr>
        <w:t xml:space="preserve">une </w:t>
      </w:r>
      <w:r w:rsidR="002E3593" w:rsidRPr="009B709B">
        <w:rPr>
          <w:rFonts w:ascii="Times New Roman" w:hAnsi="Times New Roman" w:cs="Times New Roman"/>
          <w:i/>
          <w:sz w:val="24"/>
          <w:szCs w:val="24"/>
        </w:rPr>
        <w:t>multiplicité de tâches</w:t>
      </w:r>
      <w:r w:rsidR="00065A37">
        <w:rPr>
          <w:rFonts w:ascii="Times New Roman" w:hAnsi="Times New Roman" w:cs="Times New Roman"/>
          <w:i/>
          <w:sz w:val="24"/>
          <w:szCs w:val="24"/>
        </w:rPr>
        <w:t xml:space="preserve">. </w:t>
      </w:r>
      <w:r w:rsidR="000E1FA7" w:rsidRPr="009B709B">
        <w:rPr>
          <w:rFonts w:ascii="Times New Roman" w:hAnsi="Times New Roman" w:cs="Times New Roman"/>
          <w:sz w:val="24"/>
          <w:szCs w:val="24"/>
        </w:rPr>
        <w:t>Dans le cas du Conseil national de la justice, les tâches se situent sur plusieurs niveaux</w:t>
      </w:r>
      <w:r w:rsidR="00FA24A5">
        <w:rPr>
          <w:rFonts w:ascii="Times New Roman" w:hAnsi="Times New Roman" w:cs="Times New Roman"/>
          <w:sz w:val="24"/>
          <w:szCs w:val="24"/>
        </w:rPr>
        <w:t xml:space="preserve"> (selon l’ordre de présentation retenu par l’avant-projet)</w:t>
      </w:r>
      <w:r w:rsidR="000E1FA7" w:rsidRPr="009B709B">
        <w:rPr>
          <w:rFonts w:ascii="Times New Roman" w:hAnsi="Times New Roman" w:cs="Times New Roman"/>
          <w:sz w:val="24"/>
          <w:szCs w:val="24"/>
        </w:rPr>
        <w:t> :</w:t>
      </w:r>
    </w:p>
    <w:p w:rsidR="006E0166" w:rsidRPr="009B709B" w:rsidRDefault="00C26267" w:rsidP="006E0166">
      <w:pPr>
        <w:pStyle w:val="NoSpacing"/>
        <w:numPr>
          <w:ilvl w:val="0"/>
          <w:numId w:val="12"/>
        </w:numPr>
        <w:jc w:val="both"/>
        <w:rPr>
          <w:rFonts w:ascii="Times New Roman" w:hAnsi="Times New Roman" w:cs="Times New Roman"/>
          <w:sz w:val="24"/>
          <w:szCs w:val="24"/>
        </w:rPr>
      </w:pPr>
      <w:r w:rsidRPr="009B709B">
        <w:rPr>
          <w:rFonts w:ascii="Times New Roman" w:hAnsi="Times New Roman" w:cs="Times New Roman"/>
          <w:sz w:val="24"/>
          <w:szCs w:val="24"/>
        </w:rPr>
        <w:t>la nomination et l’avancement à la fois des juges</w:t>
      </w:r>
      <w:r w:rsidR="00C22EA7">
        <w:rPr>
          <w:rFonts w:ascii="Times New Roman" w:hAnsi="Times New Roman" w:cs="Times New Roman"/>
          <w:sz w:val="24"/>
          <w:szCs w:val="24"/>
        </w:rPr>
        <w:t xml:space="preserve"> (judiciaires et administratifs)</w:t>
      </w:r>
      <w:r w:rsidRPr="009B709B">
        <w:rPr>
          <w:rFonts w:ascii="Times New Roman" w:hAnsi="Times New Roman" w:cs="Times New Roman"/>
          <w:sz w:val="24"/>
          <w:szCs w:val="24"/>
        </w:rPr>
        <w:t xml:space="preserve"> et de</w:t>
      </w:r>
      <w:r w:rsidR="008D5F46">
        <w:rPr>
          <w:rFonts w:ascii="Times New Roman" w:hAnsi="Times New Roman" w:cs="Times New Roman"/>
          <w:sz w:val="24"/>
          <w:szCs w:val="24"/>
        </w:rPr>
        <w:t>s</w:t>
      </w:r>
      <w:r w:rsidRPr="009B709B">
        <w:rPr>
          <w:rFonts w:ascii="Times New Roman" w:hAnsi="Times New Roman" w:cs="Times New Roman"/>
          <w:sz w:val="24"/>
          <w:szCs w:val="24"/>
        </w:rPr>
        <w:t xml:space="preserve"> membres du ministère public</w:t>
      </w:r>
      <w:r w:rsidR="006E0166" w:rsidRPr="009B709B">
        <w:rPr>
          <w:rFonts w:ascii="Times New Roman" w:hAnsi="Times New Roman" w:cs="Times New Roman"/>
          <w:sz w:val="24"/>
          <w:szCs w:val="24"/>
        </w:rPr>
        <w:t> ;</w:t>
      </w:r>
    </w:p>
    <w:p w:rsidR="00FC11EC" w:rsidRPr="009B709B" w:rsidRDefault="00C26267" w:rsidP="00FC11EC">
      <w:pPr>
        <w:pStyle w:val="NoSpacing"/>
        <w:numPr>
          <w:ilvl w:val="0"/>
          <w:numId w:val="12"/>
        </w:numPr>
        <w:jc w:val="both"/>
        <w:rPr>
          <w:rFonts w:ascii="Times New Roman" w:hAnsi="Times New Roman" w:cs="Times New Roman"/>
          <w:sz w:val="24"/>
          <w:szCs w:val="24"/>
        </w:rPr>
      </w:pPr>
      <w:r w:rsidRPr="009B709B">
        <w:rPr>
          <w:rFonts w:ascii="Times New Roman" w:hAnsi="Times New Roman" w:cs="Times New Roman"/>
          <w:sz w:val="24"/>
          <w:szCs w:val="24"/>
        </w:rPr>
        <w:t>la formation continue des magistrats</w:t>
      </w:r>
      <w:r w:rsidR="00FC11EC" w:rsidRPr="009B709B">
        <w:rPr>
          <w:rFonts w:ascii="Times New Roman" w:hAnsi="Times New Roman" w:cs="Times New Roman"/>
          <w:sz w:val="24"/>
          <w:szCs w:val="24"/>
        </w:rPr>
        <w:t> ;</w:t>
      </w:r>
    </w:p>
    <w:p w:rsidR="006E0166" w:rsidRPr="009B709B" w:rsidRDefault="00C26267" w:rsidP="006E0166">
      <w:pPr>
        <w:pStyle w:val="NoSpacing"/>
        <w:numPr>
          <w:ilvl w:val="0"/>
          <w:numId w:val="12"/>
        </w:numPr>
        <w:jc w:val="both"/>
        <w:rPr>
          <w:rFonts w:ascii="Times New Roman" w:hAnsi="Times New Roman" w:cs="Times New Roman"/>
          <w:sz w:val="24"/>
          <w:szCs w:val="24"/>
        </w:rPr>
      </w:pPr>
      <w:r w:rsidRPr="009B709B">
        <w:rPr>
          <w:rFonts w:ascii="Times New Roman" w:hAnsi="Times New Roman" w:cs="Times New Roman"/>
          <w:sz w:val="24"/>
          <w:szCs w:val="24"/>
        </w:rPr>
        <w:t>la définition d’une déontologie</w:t>
      </w:r>
      <w:r w:rsidR="006E0166" w:rsidRPr="009B709B">
        <w:rPr>
          <w:rFonts w:ascii="Times New Roman" w:hAnsi="Times New Roman" w:cs="Times New Roman"/>
          <w:sz w:val="24"/>
          <w:szCs w:val="24"/>
        </w:rPr>
        <w:t xml:space="preserve"> et la dispense de conseils aux juges en matière d’éthique judiciaire ;</w:t>
      </w:r>
      <w:r w:rsidRPr="009B709B">
        <w:rPr>
          <w:rFonts w:ascii="Times New Roman" w:hAnsi="Times New Roman" w:cs="Times New Roman"/>
          <w:sz w:val="24"/>
          <w:szCs w:val="24"/>
        </w:rPr>
        <w:t xml:space="preserve"> </w:t>
      </w:r>
    </w:p>
    <w:p w:rsidR="006E0166" w:rsidRPr="009B709B" w:rsidRDefault="006E0166" w:rsidP="006E0166">
      <w:pPr>
        <w:pStyle w:val="NoSpacing"/>
        <w:numPr>
          <w:ilvl w:val="0"/>
          <w:numId w:val="12"/>
        </w:numPr>
        <w:jc w:val="both"/>
        <w:rPr>
          <w:rFonts w:ascii="Times New Roman" w:hAnsi="Times New Roman" w:cs="Times New Roman"/>
          <w:sz w:val="24"/>
          <w:szCs w:val="24"/>
        </w:rPr>
      </w:pPr>
      <w:r w:rsidRPr="009B709B">
        <w:rPr>
          <w:rFonts w:ascii="Times New Roman" w:hAnsi="Times New Roman" w:cs="Times New Roman"/>
          <w:sz w:val="24"/>
          <w:szCs w:val="24"/>
        </w:rPr>
        <w:lastRenderedPageBreak/>
        <w:t xml:space="preserve">la réception des doléances des justiciables et </w:t>
      </w:r>
      <w:r w:rsidR="00C26267" w:rsidRPr="009B709B">
        <w:rPr>
          <w:rFonts w:ascii="Times New Roman" w:hAnsi="Times New Roman" w:cs="Times New Roman"/>
          <w:sz w:val="24"/>
          <w:szCs w:val="24"/>
        </w:rPr>
        <w:t>l’instruction (mais non le jugement) des affaires de discipline</w:t>
      </w:r>
      <w:r w:rsidRPr="009B709B">
        <w:rPr>
          <w:rFonts w:ascii="Times New Roman" w:hAnsi="Times New Roman" w:cs="Times New Roman"/>
          <w:sz w:val="24"/>
          <w:szCs w:val="24"/>
        </w:rPr>
        <w:t> ;</w:t>
      </w:r>
    </w:p>
    <w:p w:rsidR="006E0166" w:rsidRPr="00311CFD" w:rsidRDefault="00C26267" w:rsidP="006E0166">
      <w:pPr>
        <w:pStyle w:val="NoSpacing"/>
        <w:numPr>
          <w:ilvl w:val="0"/>
          <w:numId w:val="12"/>
        </w:numPr>
        <w:jc w:val="both"/>
        <w:rPr>
          <w:rFonts w:ascii="Times New Roman" w:hAnsi="Times New Roman" w:cs="Times New Roman"/>
          <w:sz w:val="24"/>
          <w:szCs w:val="24"/>
        </w:rPr>
      </w:pPr>
      <w:r w:rsidRPr="00311CFD">
        <w:rPr>
          <w:rFonts w:ascii="Times New Roman" w:hAnsi="Times New Roman" w:cs="Times New Roman"/>
          <w:sz w:val="24"/>
          <w:szCs w:val="24"/>
        </w:rPr>
        <w:t>la gestion administrative de la justice</w:t>
      </w:r>
      <w:r w:rsidR="006E0166" w:rsidRPr="00311CFD">
        <w:rPr>
          <w:rFonts w:ascii="Times New Roman" w:hAnsi="Times New Roman" w:cs="Times New Roman"/>
          <w:sz w:val="24"/>
          <w:szCs w:val="24"/>
        </w:rPr>
        <w:t xml:space="preserve"> (enquêtes, statistiques, r</w:t>
      </w:r>
      <w:r w:rsidR="00311CFD" w:rsidRPr="00311CFD">
        <w:rPr>
          <w:rFonts w:ascii="Times New Roman" w:hAnsi="Times New Roman" w:cs="Times New Roman"/>
          <w:sz w:val="24"/>
          <w:szCs w:val="24"/>
        </w:rPr>
        <w:t>ecommandations</w:t>
      </w:r>
      <w:r w:rsidR="006E0166" w:rsidRPr="00311CFD">
        <w:rPr>
          <w:rFonts w:ascii="Times New Roman" w:hAnsi="Times New Roman" w:cs="Times New Roman"/>
          <w:sz w:val="24"/>
          <w:szCs w:val="24"/>
        </w:rPr>
        <w:t>)</w:t>
      </w:r>
      <w:r w:rsidR="0041090D" w:rsidRPr="00311CFD">
        <w:rPr>
          <w:rFonts w:ascii="Times New Roman" w:hAnsi="Times New Roman" w:cs="Times New Roman"/>
          <w:sz w:val="24"/>
          <w:szCs w:val="24"/>
        </w:rPr>
        <w:t> ;</w:t>
      </w:r>
    </w:p>
    <w:p w:rsidR="006E0166" w:rsidRPr="009B709B" w:rsidRDefault="0068487B" w:rsidP="006E0166">
      <w:pPr>
        <w:pStyle w:val="NoSpacing"/>
        <w:numPr>
          <w:ilvl w:val="0"/>
          <w:numId w:val="12"/>
        </w:numPr>
        <w:jc w:val="both"/>
        <w:rPr>
          <w:rFonts w:ascii="Times New Roman" w:hAnsi="Times New Roman" w:cs="Times New Roman"/>
          <w:sz w:val="24"/>
          <w:szCs w:val="24"/>
        </w:rPr>
      </w:pPr>
      <w:r w:rsidRPr="009B709B">
        <w:rPr>
          <w:rFonts w:ascii="Times New Roman" w:hAnsi="Times New Roman" w:cs="Times New Roman"/>
          <w:sz w:val="24"/>
          <w:szCs w:val="24"/>
        </w:rPr>
        <w:t>la formulation d</w:t>
      </w:r>
      <w:r w:rsidR="00FB412B" w:rsidRPr="009B709B">
        <w:rPr>
          <w:rFonts w:ascii="Times New Roman" w:hAnsi="Times New Roman" w:cs="Times New Roman"/>
          <w:sz w:val="24"/>
          <w:szCs w:val="24"/>
        </w:rPr>
        <w:t>e rapports sur l’état de la justice et d</w:t>
      </w:r>
      <w:r w:rsidRPr="009B709B">
        <w:rPr>
          <w:rFonts w:ascii="Times New Roman" w:hAnsi="Times New Roman" w:cs="Times New Roman"/>
          <w:sz w:val="24"/>
          <w:szCs w:val="24"/>
        </w:rPr>
        <w:t>’avis sur des lois et règlements de l’exécutif portant sur la justice</w:t>
      </w:r>
      <w:r w:rsidR="006E0166" w:rsidRPr="009B709B">
        <w:rPr>
          <w:rFonts w:ascii="Times New Roman" w:hAnsi="Times New Roman" w:cs="Times New Roman"/>
          <w:sz w:val="24"/>
          <w:szCs w:val="24"/>
        </w:rPr>
        <w:t> ;</w:t>
      </w:r>
      <w:r w:rsidRPr="009B709B">
        <w:rPr>
          <w:rFonts w:ascii="Times New Roman" w:hAnsi="Times New Roman" w:cs="Times New Roman"/>
          <w:sz w:val="24"/>
          <w:szCs w:val="24"/>
        </w:rPr>
        <w:t xml:space="preserve"> </w:t>
      </w:r>
    </w:p>
    <w:p w:rsidR="002E3593" w:rsidRPr="009B709B" w:rsidRDefault="00C26267" w:rsidP="006E0166">
      <w:pPr>
        <w:pStyle w:val="NoSpacing"/>
        <w:numPr>
          <w:ilvl w:val="0"/>
          <w:numId w:val="12"/>
        </w:numPr>
        <w:jc w:val="both"/>
        <w:rPr>
          <w:rFonts w:ascii="Times New Roman" w:hAnsi="Times New Roman" w:cs="Times New Roman"/>
          <w:sz w:val="24"/>
          <w:szCs w:val="24"/>
        </w:rPr>
      </w:pPr>
      <w:r w:rsidRPr="009B709B">
        <w:rPr>
          <w:rFonts w:ascii="Times New Roman" w:hAnsi="Times New Roman" w:cs="Times New Roman"/>
          <w:sz w:val="24"/>
          <w:szCs w:val="24"/>
        </w:rPr>
        <w:t>la défense et promotion de l’image de la justice</w:t>
      </w:r>
      <w:r w:rsidR="006E0166" w:rsidRPr="009B709B">
        <w:rPr>
          <w:rFonts w:ascii="Times New Roman" w:hAnsi="Times New Roman" w:cs="Times New Roman"/>
          <w:sz w:val="24"/>
          <w:szCs w:val="24"/>
        </w:rPr>
        <w:t xml:space="preserve"> auprès du grand public</w:t>
      </w:r>
      <w:r w:rsidRPr="009B709B">
        <w:rPr>
          <w:rFonts w:ascii="Times New Roman" w:hAnsi="Times New Roman" w:cs="Times New Roman"/>
          <w:sz w:val="24"/>
          <w:szCs w:val="24"/>
        </w:rPr>
        <w:t>.</w:t>
      </w:r>
    </w:p>
    <w:p w:rsidR="00B85E34" w:rsidRPr="009B709B" w:rsidRDefault="00B85E34" w:rsidP="00E26F1C">
      <w:pPr>
        <w:pStyle w:val="NoSpacing"/>
        <w:jc w:val="both"/>
        <w:rPr>
          <w:rFonts w:ascii="Times New Roman" w:hAnsi="Times New Roman" w:cs="Times New Roman"/>
          <w:sz w:val="24"/>
          <w:szCs w:val="24"/>
        </w:rPr>
      </w:pPr>
    </w:p>
    <w:p w:rsidR="00627EC1" w:rsidRDefault="00956E90" w:rsidP="00C00EEF">
      <w:pPr>
        <w:pStyle w:val="NoSpacing"/>
        <w:ind w:firstLine="708"/>
        <w:jc w:val="both"/>
        <w:rPr>
          <w:rFonts w:ascii="Times New Roman" w:hAnsi="Times New Roman" w:cs="Times New Roman"/>
          <w:sz w:val="24"/>
          <w:szCs w:val="24"/>
        </w:rPr>
      </w:pPr>
      <w:r>
        <w:rPr>
          <w:rFonts w:ascii="Times New Roman" w:hAnsi="Times New Roman" w:cs="Times New Roman"/>
          <w:sz w:val="24"/>
          <w:szCs w:val="24"/>
        </w:rPr>
        <w:t>[</w:t>
      </w:r>
      <w:r w:rsidR="003C3ADB">
        <w:rPr>
          <w:rFonts w:ascii="Times New Roman" w:hAnsi="Times New Roman" w:cs="Times New Roman"/>
          <w:sz w:val="24"/>
          <w:szCs w:val="24"/>
        </w:rPr>
        <w:t>9</w:t>
      </w:r>
      <w:r>
        <w:rPr>
          <w:rFonts w:ascii="Times New Roman" w:hAnsi="Times New Roman" w:cs="Times New Roman"/>
          <w:sz w:val="24"/>
          <w:szCs w:val="24"/>
        </w:rPr>
        <w:t xml:space="preserve">] </w:t>
      </w:r>
      <w:r w:rsidR="00C26267" w:rsidRPr="009B709B">
        <w:rPr>
          <w:rFonts w:ascii="Times New Roman" w:hAnsi="Times New Roman" w:cs="Times New Roman"/>
          <w:sz w:val="24"/>
          <w:szCs w:val="24"/>
        </w:rPr>
        <w:t>En droit comparé, certains conseils supérieur</w:t>
      </w:r>
      <w:r w:rsidR="00C34740" w:rsidRPr="009B709B">
        <w:rPr>
          <w:rFonts w:ascii="Times New Roman" w:hAnsi="Times New Roman" w:cs="Times New Roman"/>
          <w:sz w:val="24"/>
          <w:szCs w:val="24"/>
        </w:rPr>
        <w:t>s</w:t>
      </w:r>
      <w:r w:rsidR="00C26267" w:rsidRPr="009B709B">
        <w:rPr>
          <w:rFonts w:ascii="Times New Roman" w:hAnsi="Times New Roman" w:cs="Times New Roman"/>
          <w:sz w:val="24"/>
          <w:szCs w:val="24"/>
        </w:rPr>
        <w:t xml:space="preserve"> de la justice ont plus de fonctions, d’autres moins. C’est une question d’équilibre, à évaluer au vu du contexte local</w:t>
      </w:r>
      <w:r w:rsidR="003C7EAA">
        <w:rPr>
          <w:rFonts w:ascii="Times New Roman" w:hAnsi="Times New Roman" w:cs="Times New Roman"/>
          <w:sz w:val="24"/>
          <w:szCs w:val="24"/>
        </w:rPr>
        <w:t xml:space="preserve"> et de la tradition historique.</w:t>
      </w:r>
      <w:r w:rsidR="000D0861">
        <w:rPr>
          <w:rFonts w:ascii="Times New Roman" w:hAnsi="Times New Roman" w:cs="Times New Roman"/>
          <w:sz w:val="24"/>
          <w:szCs w:val="24"/>
        </w:rPr>
        <w:t xml:space="preserve"> Parfois, les fonctions ne sont pas parfaitement compatibles entre elles, ce qui implique de la part du législateur de faire des choix, de hiérarchiser les priorités</w:t>
      </w:r>
      <w:r w:rsidR="003F2981">
        <w:rPr>
          <w:rStyle w:val="FootnoteReference"/>
          <w:rFonts w:ascii="Times New Roman" w:hAnsi="Times New Roman" w:cs="Times New Roman"/>
          <w:sz w:val="24"/>
          <w:szCs w:val="24"/>
        </w:rPr>
        <w:footnoteReference w:id="3"/>
      </w:r>
      <w:r w:rsidR="000D0861">
        <w:rPr>
          <w:rFonts w:ascii="Times New Roman" w:hAnsi="Times New Roman" w:cs="Times New Roman"/>
          <w:sz w:val="24"/>
          <w:szCs w:val="24"/>
        </w:rPr>
        <w:t xml:space="preserve">. </w:t>
      </w:r>
      <w:r w:rsidR="003F2981">
        <w:rPr>
          <w:rFonts w:ascii="Times New Roman" w:hAnsi="Times New Roman" w:cs="Times New Roman"/>
          <w:sz w:val="24"/>
          <w:szCs w:val="24"/>
        </w:rPr>
        <w:t>Si le nombre de fonctions est important, comme c’est le cas dans cet avant-projet, il y a lieu également de réfléchir concrètement (ce que ne peut faire le présent avis) à la charge de travail pour ses membres.</w:t>
      </w:r>
    </w:p>
    <w:p w:rsidR="00627EC1" w:rsidRDefault="00627EC1" w:rsidP="00C00EEF">
      <w:pPr>
        <w:pStyle w:val="NoSpacing"/>
        <w:ind w:firstLine="708"/>
        <w:jc w:val="both"/>
        <w:rPr>
          <w:rFonts w:ascii="Times New Roman" w:hAnsi="Times New Roman" w:cs="Times New Roman"/>
          <w:sz w:val="24"/>
          <w:szCs w:val="24"/>
        </w:rPr>
      </w:pPr>
    </w:p>
    <w:p w:rsidR="001B1A16" w:rsidRDefault="00956E90" w:rsidP="00C00EEF">
      <w:pPr>
        <w:pStyle w:val="NoSpacing"/>
        <w:ind w:firstLine="708"/>
        <w:jc w:val="both"/>
        <w:rPr>
          <w:rFonts w:ascii="Times New Roman" w:hAnsi="Times New Roman" w:cs="Times New Roman"/>
          <w:sz w:val="24"/>
          <w:szCs w:val="24"/>
        </w:rPr>
      </w:pPr>
      <w:r>
        <w:rPr>
          <w:rFonts w:ascii="Times New Roman" w:hAnsi="Times New Roman" w:cs="Times New Roman"/>
          <w:sz w:val="24"/>
          <w:szCs w:val="24"/>
        </w:rPr>
        <w:t>[</w:t>
      </w:r>
      <w:r w:rsidR="003C3ADB">
        <w:rPr>
          <w:rFonts w:ascii="Times New Roman" w:hAnsi="Times New Roman" w:cs="Times New Roman"/>
          <w:sz w:val="24"/>
          <w:szCs w:val="24"/>
        </w:rPr>
        <w:t>10</w:t>
      </w:r>
      <w:r>
        <w:rPr>
          <w:rFonts w:ascii="Times New Roman" w:hAnsi="Times New Roman" w:cs="Times New Roman"/>
          <w:sz w:val="24"/>
          <w:szCs w:val="24"/>
        </w:rPr>
        <w:t xml:space="preserve">] </w:t>
      </w:r>
      <w:r w:rsidR="00C26267" w:rsidRPr="009B709B">
        <w:rPr>
          <w:rFonts w:ascii="Times New Roman" w:hAnsi="Times New Roman" w:cs="Times New Roman"/>
          <w:sz w:val="24"/>
          <w:szCs w:val="24"/>
        </w:rPr>
        <w:t xml:space="preserve">Parmi les fonctions </w:t>
      </w:r>
      <w:r w:rsidR="00C26267" w:rsidRPr="00D17BE7">
        <w:rPr>
          <w:rFonts w:ascii="Times New Roman" w:hAnsi="Times New Roman" w:cs="Times New Roman"/>
          <w:i/>
          <w:sz w:val="24"/>
          <w:szCs w:val="24"/>
        </w:rPr>
        <w:t>exclues</w:t>
      </w:r>
      <w:r w:rsidR="008D5F46">
        <w:rPr>
          <w:rFonts w:ascii="Times New Roman" w:hAnsi="Times New Roman" w:cs="Times New Roman"/>
          <w:sz w:val="24"/>
          <w:szCs w:val="24"/>
        </w:rPr>
        <w:t xml:space="preserve"> de la compétence du CNJ</w:t>
      </w:r>
      <w:r w:rsidR="00C26267" w:rsidRPr="009B709B">
        <w:rPr>
          <w:rFonts w:ascii="Times New Roman" w:hAnsi="Times New Roman" w:cs="Times New Roman"/>
          <w:sz w:val="24"/>
          <w:szCs w:val="24"/>
        </w:rPr>
        <w:t xml:space="preserve">, il faut noter que le jugement des affaires disciplinaires relèvera non du CNJ, mais </w:t>
      </w:r>
      <w:r w:rsidR="00C26267" w:rsidRPr="00B92B19">
        <w:rPr>
          <w:rFonts w:ascii="Times New Roman" w:hAnsi="Times New Roman" w:cs="Times New Roman"/>
          <w:sz w:val="24"/>
          <w:szCs w:val="24"/>
        </w:rPr>
        <w:t>des juridictions disciplinaires</w:t>
      </w:r>
      <w:r w:rsidR="00F332A1" w:rsidRPr="00B92B19">
        <w:rPr>
          <w:rFonts w:ascii="Times New Roman" w:hAnsi="Times New Roman" w:cs="Times New Roman"/>
          <w:sz w:val="24"/>
          <w:szCs w:val="24"/>
        </w:rPr>
        <w:t xml:space="preserve"> internes à la magistrature</w:t>
      </w:r>
      <w:r w:rsidR="00B92B19">
        <w:rPr>
          <w:rFonts w:ascii="Times New Roman" w:hAnsi="Times New Roman" w:cs="Times New Roman"/>
          <w:sz w:val="24"/>
          <w:szCs w:val="24"/>
        </w:rPr>
        <w:t xml:space="preserve"> judiciaire et administrative</w:t>
      </w:r>
      <w:r w:rsidR="00F332A1" w:rsidRPr="00B92B19">
        <w:rPr>
          <w:rFonts w:ascii="Times New Roman" w:hAnsi="Times New Roman" w:cs="Times New Roman"/>
          <w:sz w:val="24"/>
          <w:szCs w:val="24"/>
        </w:rPr>
        <w:t>.</w:t>
      </w:r>
      <w:r w:rsidR="0068487B" w:rsidRPr="00B92B19">
        <w:rPr>
          <w:rFonts w:ascii="Times New Roman" w:hAnsi="Times New Roman" w:cs="Times New Roman"/>
          <w:sz w:val="24"/>
          <w:szCs w:val="24"/>
        </w:rPr>
        <w:t xml:space="preserve"> C</w:t>
      </w:r>
      <w:r w:rsidR="00C26267" w:rsidRPr="00B92B19">
        <w:rPr>
          <w:rFonts w:ascii="Times New Roman" w:hAnsi="Times New Roman" w:cs="Times New Roman"/>
          <w:sz w:val="24"/>
          <w:szCs w:val="24"/>
        </w:rPr>
        <w:t>e choix a une certaine légitimité en ce</w:t>
      </w:r>
      <w:r w:rsidR="00C26267" w:rsidRPr="009B709B">
        <w:rPr>
          <w:rFonts w:ascii="Times New Roman" w:hAnsi="Times New Roman" w:cs="Times New Roman"/>
          <w:sz w:val="24"/>
          <w:szCs w:val="24"/>
        </w:rPr>
        <w:t xml:space="preserve"> qu’il attribue les deux fonctions de l’instruction et du jugement à deux organes distincts, ce qui est une garantie pour le justiciable. </w:t>
      </w:r>
      <w:r w:rsidR="00F332A1">
        <w:rPr>
          <w:rFonts w:ascii="Times New Roman" w:hAnsi="Times New Roman" w:cs="Times New Roman"/>
          <w:sz w:val="24"/>
          <w:szCs w:val="24"/>
        </w:rPr>
        <w:t>En revanche, l’idée</w:t>
      </w:r>
      <w:r w:rsidR="003C7EAA">
        <w:rPr>
          <w:rFonts w:ascii="Times New Roman" w:hAnsi="Times New Roman" w:cs="Times New Roman"/>
          <w:sz w:val="24"/>
          <w:szCs w:val="24"/>
        </w:rPr>
        <w:t xml:space="preserve"> d’un regard externe, de la présence de non-magistrats dans la formation de jugement disciplinaire – idée cruciale dans la conception de divers conseils supérieurs de la magistrature, en Italie, en France, etc. – est écartée.</w:t>
      </w:r>
    </w:p>
    <w:p w:rsidR="000C45BA" w:rsidRDefault="00956E90" w:rsidP="00C00EEF">
      <w:pPr>
        <w:pStyle w:val="NoSpacing"/>
        <w:ind w:firstLine="708"/>
        <w:jc w:val="both"/>
        <w:rPr>
          <w:rFonts w:ascii="Times New Roman" w:hAnsi="Times New Roman" w:cs="Times New Roman"/>
          <w:sz w:val="24"/>
          <w:szCs w:val="24"/>
        </w:rPr>
      </w:pPr>
      <w:r>
        <w:rPr>
          <w:rFonts w:ascii="Times New Roman" w:hAnsi="Times New Roman" w:cs="Times New Roman"/>
          <w:sz w:val="24"/>
          <w:szCs w:val="24"/>
        </w:rPr>
        <w:t>[</w:t>
      </w:r>
      <w:r w:rsidR="003C3ADB">
        <w:rPr>
          <w:rFonts w:ascii="Times New Roman" w:hAnsi="Times New Roman" w:cs="Times New Roman"/>
          <w:sz w:val="24"/>
          <w:szCs w:val="24"/>
        </w:rPr>
        <w:t>11</w:t>
      </w:r>
      <w:r>
        <w:rPr>
          <w:rFonts w:ascii="Times New Roman" w:hAnsi="Times New Roman" w:cs="Times New Roman"/>
          <w:sz w:val="24"/>
          <w:szCs w:val="24"/>
        </w:rPr>
        <w:t xml:space="preserve">] </w:t>
      </w:r>
      <w:r w:rsidR="00C26267" w:rsidRPr="009B709B">
        <w:rPr>
          <w:rFonts w:ascii="Times New Roman" w:hAnsi="Times New Roman" w:cs="Times New Roman"/>
          <w:sz w:val="24"/>
          <w:szCs w:val="24"/>
        </w:rPr>
        <w:t>Parmi les fonctions exclues, figure aussi le budget. A l’étranger, il existe certaines juridictions, particuliè</w:t>
      </w:r>
      <w:r w:rsidR="0068487B" w:rsidRPr="009B709B">
        <w:rPr>
          <w:rFonts w:ascii="Times New Roman" w:hAnsi="Times New Roman" w:cs="Times New Roman"/>
          <w:sz w:val="24"/>
          <w:szCs w:val="24"/>
        </w:rPr>
        <w:t>rement éminentes (</w:t>
      </w:r>
      <w:r w:rsidR="00C26267" w:rsidRPr="009B709B">
        <w:rPr>
          <w:rFonts w:ascii="Times New Roman" w:hAnsi="Times New Roman" w:cs="Times New Roman"/>
          <w:sz w:val="24"/>
          <w:szCs w:val="24"/>
        </w:rPr>
        <w:t>certaines cours constitut</w:t>
      </w:r>
      <w:r w:rsidR="0068487B" w:rsidRPr="009B709B">
        <w:rPr>
          <w:rFonts w:ascii="Times New Roman" w:hAnsi="Times New Roman" w:cs="Times New Roman"/>
          <w:sz w:val="24"/>
          <w:szCs w:val="24"/>
        </w:rPr>
        <w:t>ionnelles) qui dispose</w:t>
      </w:r>
      <w:r w:rsidR="00C34740" w:rsidRPr="009B709B">
        <w:rPr>
          <w:rFonts w:ascii="Times New Roman" w:hAnsi="Times New Roman" w:cs="Times New Roman"/>
          <w:sz w:val="24"/>
          <w:szCs w:val="24"/>
        </w:rPr>
        <w:t>nt</w:t>
      </w:r>
      <w:r w:rsidR="0068487B" w:rsidRPr="009B709B">
        <w:rPr>
          <w:rFonts w:ascii="Times New Roman" w:hAnsi="Times New Roman" w:cs="Times New Roman"/>
          <w:sz w:val="24"/>
          <w:szCs w:val="24"/>
        </w:rPr>
        <w:t xml:space="preserve"> de l’autonomie budgétaire. Mais, à notre connaissance, il n’y a pas de pays dans le monde où c’est le conseil représentatif de la justice qui fixe le budget de toute la justice</w:t>
      </w:r>
      <w:r w:rsidR="00C34740" w:rsidRPr="009B709B">
        <w:rPr>
          <w:rFonts w:ascii="Times New Roman" w:hAnsi="Times New Roman" w:cs="Times New Roman"/>
          <w:sz w:val="24"/>
          <w:szCs w:val="24"/>
        </w:rPr>
        <w:t xml:space="preserve">, alors même, comme déjà indiqué, le budget peut être une </w:t>
      </w:r>
      <w:r w:rsidR="00C22EA7">
        <w:rPr>
          <w:rFonts w:ascii="Times New Roman" w:hAnsi="Times New Roman" w:cs="Times New Roman"/>
          <w:sz w:val="24"/>
          <w:szCs w:val="24"/>
        </w:rPr>
        <w:t>arme</w:t>
      </w:r>
      <w:r w:rsidR="00C34740" w:rsidRPr="009B709B">
        <w:rPr>
          <w:rFonts w:ascii="Times New Roman" w:hAnsi="Times New Roman" w:cs="Times New Roman"/>
          <w:sz w:val="24"/>
          <w:szCs w:val="24"/>
        </w:rPr>
        <w:t xml:space="preserve"> par laquelle le cours de la justice peut être influencé</w:t>
      </w:r>
      <w:r w:rsidR="0068487B" w:rsidRPr="009B709B">
        <w:rPr>
          <w:rFonts w:ascii="Times New Roman" w:hAnsi="Times New Roman" w:cs="Times New Roman"/>
          <w:sz w:val="24"/>
          <w:szCs w:val="24"/>
        </w:rPr>
        <w:t xml:space="preserve">. Sur ce point, entre en jeu la prérogative traditionnelle du gouvernement et du parlement de définir et de voter le budget de l’Etat. </w:t>
      </w:r>
      <w:r w:rsidR="000C45BA">
        <w:rPr>
          <w:rFonts w:ascii="Times New Roman" w:hAnsi="Times New Roman" w:cs="Times New Roman"/>
          <w:sz w:val="24"/>
          <w:szCs w:val="24"/>
        </w:rPr>
        <w:t xml:space="preserve">L’article 27 de l’avant-projet prévoit la compétence du CNJ de relayer et aviser les demandes financières des diverses juridictions et parquets. </w:t>
      </w:r>
      <w:r w:rsidR="000C45BA" w:rsidRPr="003F2981">
        <w:rPr>
          <w:rFonts w:ascii="Times New Roman" w:hAnsi="Times New Roman" w:cs="Times New Roman"/>
          <w:i/>
          <w:sz w:val="24"/>
          <w:szCs w:val="24"/>
        </w:rPr>
        <w:t>Ces « demandes » et « avis » devraient</w:t>
      </w:r>
      <w:r w:rsidR="00C8589D" w:rsidRPr="003F2981">
        <w:rPr>
          <w:rFonts w:ascii="Times New Roman" w:hAnsi="Times New Roman" w:cs="Times New Roman"/>
          <w:i/>
          <w:sz w:val="24"/>
          <w:szCs w:val="24"/>
        </w:rPr>
        <w:t xml:space="preserve"> se voir reconnaître </w:t>
      </w:r>
      <w:r w:rsidR="000C45BA" w:rsidRPr="003F2981">
        <w:rPr>
          <w:rFonts w:ascii="Times New Roman" w:hAnsi="Times New Roman" w:cs="Times New Roman"/>
          <w:i/>
          <w:sz w:val="24"/>
          <w:szCs w:val="24"/>
        </w:rPr>
        <w:t xml:space="preserve">un poids </w:t>
      </w:r>
      <w:r w:rsidR="00C8589D" w:rsidRPr="003F2981">
        <w:rPr>
          <w:rFonts w:ascii="Times New Roman" w:hAnsi="Times New Roman" w:cs="Times New Roman"/>
          <w:i/>
          <w:sz w:val="24"/>
          <w:szCs w:val="24"/>
        </w:rPr>
        <w:t xml:space="preserve">crucial </w:t>
      </w:r>
      <w:r w:rsidR="000C45BA" w:rsidRPr="003F2981">
        <w:rPr>
          <w:rFonts w:ascii="Times New Roman" w:hAnsi="Times New Roman" w:cs="Times New Roman"/>
          <w:i/>
          <w:sz w:val="24"/>
          <w:szCs w:val="24"/>
        </w:rPr>
        <w:t>dans le débat politique car l</w:t>
      </w:r>
      <w:r w:rsidR="001B1A16" w:rsidRPr="003F2981">
        <w:rPr>
          <w:rFonts w:ascii="Times New Roman" w:hAnsi="Times New Roman" w:cs="Times New Roman"/>
          <w:i/>
          <w:sz w:val="24"/>
          <w:szCs w:val="24"/>
        </w:rPr>
        <w:t xml:space="preserve">a création </w:t>
      </w:r>
      <w:r w:rsidR="000C45BA" w:rsidRPr="003F2981">
        <w:rPr>
          <w:rFonts w:ascii="Times New Roman" w:hAnsi="Times New Roman" w:cs="Times New Roman"/>
          <w:i/>
          <w:sz w:val="24"/>
          <w:szCs w:val="24"/>
        </w:rPr>
        <w:t xml:space="preserve">du CNJ </w:t>
      </w:r>
      <w:r w:rsidR="001B1A16" w:rsidRPr="003F2981">
        <w:rPr>
          <w:rFonts w:ascii="Times New Roman" w:hAnsi="Times New Roman" w:cs="Times New Roman"/>
          <w:i/>
          <w:sz w:val="24"/>
          <w:szCs w:val="24"/>
        </w:rPr>
        <w:t>r</w:t>
      </w:r>
      <w:r w:rsidR="000C45BA" w:rsidRPr="003F2981">
        <w:rPr>
          <w:rFonts w:ascii="Times New Roman" w:hAnsi="Times New Roman" w:cs="Times New Roman"/>
          <w:i/>
          <w:sz w:val="24"/>
          <w:szCs w:val="24"/>
        </w:rPr>
        <w:t>isquera de poser un problème en termes de dilution de responsabilité.</w:t>
      </w:r>
      <w:r w:rsidR="000C45BA">
        <w:rPr>
          <w:rFonts w:ascii="Times New Roman" w:hAnsi="Times New Roman" w:cs="Times New Roman"/>
          <w:sz w:val="24"/>
          <w:szCs w:val="24"/>
        </w:rPr>
        <w:t xml:space="preserve"> Car, d’un côté</w:t>
      </w:r>
      <w:r w:rsidR="003F2981">
        <w:rPr>
          <w:rFonts w:ascii="Times New Roman" w:hAnsi="Times New Roman" w:cs="Times New Roman"/>
          <w:sz w:val="24"/>
          <w:szCs w:val="24"/>
        </w:rPr>
        <w:t>,</w:t>
      </w:r>
      <w:r w:rsidR="000C45BA">
        <w:rPr>
          <w:rFonts w:ascii="Times New Roman" w:hAnsi="Times New Roman" w:cs="Times New Roman"/>
          <w:sz w:val="24"/>
          <w:szCs w:val="24"/>
        </w:rPr>
        <w:t xml:space="preserve"> c’est le gouvernement et la Chambre des députés qui définissent le budget, mais le gouvernement n’est plus en charge de l’administration de la justice (en cas </w:t>
      </w:r>
      <w:r w:rsidR="00C8589D">
        <w:rPr>
          <w:rFonts w:ascii="Times New Roman" w:hAnsi="Times New Roman" w:cs="Times New Roman"/>
          <w:sz w:val="24"/>
          <w:szCs w:val="24"/>
        </w:rPr>
        <w:t>de</w:t>
      </w:r>
      <w:r w:rsidR="000C45BA">
        <w:rPr>
          <w:rFonts w:ascii="Times New Roman" w:hAnsi="Times New Roman" w:cs="Times New Roman"/>
          <w:sz w:val="24"/>
          <w:szCs w:val="24"/>
        </w:rPr>
        <w:t xml:space="preserve"> doléances de mauvaise gestion de la part de justiciables</w:t>
      </w:r>
      <w:r w:rsidR="00C8589D">
        <w:rPr>
          <w:rFonts w:ascii="Times New Roman" w:hAnsi="Times New Roman" w:cs="Times New Roman"/>
          <w:sz w:val="24"/>
          <w:szCs w:val="24"/>
        </w:rPr>
        <w:t xml:space="preserve">, de </w:t>
      </w:r>
      <w:r w:rsidR="000C45BA">
        <w:rPr>
          <w:rFonts w:ascii="Times New Roman" w:hAnsi="Times New Roman" w:cs="Times New Roman"/>
          <w:sz w:val="24"/>
          <w:szCs w:val="24"/>
        </w:rPr>
        <w:t>citoyens, il</w:t>
      </w:r>
      <w:r w:rsidR="001B1A16">
        <w:rPr>
          <w:rFonts w:ascii="Times New Roman" w:hAnsi="Times New Roman" w:cs="Times New Roman"/>
          <w:sz w:val="24"/>
          <w:szCs w:val="24"/>
        </w:rPr>
        <w:t xml:space="preserve"> sera tenté de</w:t>
      </w:r>
      <w:r w:rsidR="000C45BA">
        <w:rPr>
          <w:rFonts w:ascii="Times New Roman" w:hAnsi="Times New Roman" w:cs="Times New Roman"/>
          <w:sz w:val="24"/>
          <w:szCs w:val="24"/>
        </w:rPr>
        <w:t xml:space="preserve"> renv</w:t>
      </w:r>
      <w:r w:rsidR="001B1A16">
        <w:rPr>
          <w:rFonts w:ascii="Times New Roman" w:hAnsi="Times New Roman" w:cs="Times New Roman"/>
          <w:sz w:val="24"/>
          <w:szCs w:val="24"/>
        </w:rPr>
        <w:t>oyer</w:t>
      </w:r>
      <w:r w:rsidR="000C45BA">
        <w:rPr>
          <w:rFonts w:ascii="Times New Roman" w:hAnsi="Times New Roman" w:cs="Times New Roman"/>
          <w:sz w:val="24"/>
          <w:szCs w:val="24"/>
        </w:rPr>
        <w:t xml:space="preserve"> ceux-ci </w:t>
      </w:r>
      <w:r w:rsidR="001B1A16">
        <w:rPr>
          <w:rFonts w:ascii="Times New Roman" w:hAnsi="Times New Roman" w:cs="Times New Roman"/>
          <w:sz w:val="24"/>
          <w:szCs w:val="24"/>
        </w:rPr>
        <w:t>vers le</w:t>
      </w:r>
      <w:r w:rsidR="000C45BA">
        <w:rPr>
          <w:rFonts w:ascii="Times New Roman" w:hAnsi="Times New Roman" w:cs="Times New Roman"/>
          <w:sz w:val="24"/>
          <w:szCs w:val="24"/>
        </w:rPr>
        <w:t xml:space="preserve"> CNJ) ; or, de l’autre côté, le CNJ est certes celui qui est censé étudier</w:t>
      </w:r>
      <w:r w:rsidR="00C8589D">
        <w:rPr>
          <w:rFonts w:ascii="Times New Roman" w:hAnsi="Times New Roman" w:cs="Times New Roman"/>
          <w:sz w:val="24"/>
          <w:szCs w:val="24"/>
        </w:rPr>
        <w:t>, surveiller</w:t>
      </w:r>
      <w:r w:rsidR="000C45BA">
        <w:rPr>
          <w:rFonts w:ascii="Times New Roman" w:hAnsi="Times New Roman" w:cs="Times New Roman"/>
          <w:sz w:val="24"/>
          <w:szCs w:val="24"/>
        </w:rPr>
        <w:t xml:space="preserve"> et gérer le bon fonctionnement de la justice</w:t>
      </w:r>
      <w:r w:rsidR="001B1A16">
        <w:rPr>
          <w:rFonts w:ascii="Times New Roman" w:hAnsi="Times New Roman" w:cs="Times New Roman"/>
          <w:sz w:val="24"/>
          <w:szCs w:val="24"/>
        </w:rPr>
        <w:t>, c’est lui qui est censé défendre l’image et donc aussi les résultats de la justice vis-à-vis du public</w:t>
      </w:r>
      <w:r w:rsidR="000C45BA">
        <w:rPr>
          <w:rFonts w:ascii="Times New Roman" w:hAnsi="Times New Roman" w:cs="Times New Roman"/>
          <w:sz w:val="24"/>
          <w:szCs w:val="24"/>
        </w:rPr>
        <w:t>, mais ce n’est pas l</w:t>
      </w:r>
      <w:r w:rsidR="001B1A16">
        <w:rPr>
          <w:rFonts w:ascii="Times New Roman" w:hAnsi="Times New Roman" w:cs="Times New Roman"/>
          <w:sz w:val="24"/>
          <w:szCs w:val="24"/>
        </w:rPr>
        <w:t>ui</w:t>
      </w:r>
      <w:r w:rsidR="000C45BA">
        <w:rPr>
          <w:rFonts w:ascii="Times New Roman" w:hAnsi="Times New Roman" w:cs="Times New Roman"/>
          <w:sz w:val="24"/>
          <w:szCs w:val="24"/>
        </w:rPr>
        <w:t xml:space="preserve"> qui </w:t>
      </w:r>
      <w:r w:rsidR="001B1A16">
        <w:rPr>
          <w:rFonts w:ascii="Times New Roman" w:hAnsi="Times New Roman" w:cs="Times New Roman"/>
          <w:sz w:val="24"/>
          <w:szCs w:val="24"/>
        </w:rPr>
        <w:t>fixe</w:t>
      </w:r>
      <w:r w:rsidR="000C45BA">
        <w:rPr>
          <w:rFonts w:ascii="Times New Roman" w:hAnsi="Times New Roman" w:cs="Times New Roman"/>
          <w:sz w:val="24"/>
          <w:szCs w:val="24"/>
        </w:rPr>
        <w:t xml:space="preserve"> le budget.</w:t>
      </w:r>
      <w:r w:rsidR="008E54CB">
        <w:rPr>
          <w:rFonts w:ascii="Times New Roman" w:hAnsi="Times New Roman" w:cs="Times New Roman"/>
          <w:sz w:val="24"/>
          <w:szCs w:val="24"/>
        </w:rPr>
        <w:t xml:space="preserve"> Le budget est susceptible de devenir la pomme de discorde et le talon d’Achilles de cette nouvelle répartition des compétences.</w:t>
      </w:r>
    </w:p>
    <w:p w:rsidR="00C34740" w:rsidRPr="009B709B" w:rsidRDefault="00956E90" w:rsidP="00C00EEF">
      <w:pPr>
        <w:pStyle w:val="NoSpacing"/>
        <w:ind w:firstLine="708"/>
        <w:jc w:val="both"/>
        <w:rPr>
          <w:rFonts w:ascii="Times New Roman" w:hAnsi="Times New Roman" w:cs="Times New Roman"/>
          <w:sz w:val="24"/>
          <w:szCs w:val="24"/>
        </w:rPr>
      </w:pPr>
      <w:r>
        <w:rPr>
          <w:rFonts w:ascii="Times New Roman" w:hAnsi="Times New Roman" w:cs="Times New Roman"/>
          <w:sz w:val="24"/>
          <w:szCs w:val="24"/>
        </w:rPr>
        <w:t>[</w:t>
      </w:r>
      <w:r w:rsidR="003C3ADB">
        <w:rPr>
          <w:rFonts w:ascii="Times New Roman" w:hAnsi="Times New Roman" w:cs="Times New Roman"/>
          <w:sz w:val="24"/>
          <w:szCs w:val="24"/>
        </w:rPr>
        <w:t>12</w:t>
      </w:r>
      <w:r>
        <w:rPr>
          <w:rFonts w:ascii="Times New Roman" w:hAnsi="Times New Roman" w:cs="Times New Roman"/>
          <w:sz w:val="24"/>
          <w:szCs w:val="24"/>
        </w:rPr>
        <w:t xml:space="preserve">] </w:t>
      </w:r>
      <w:r w:rsidR="00C8589D">
        <w:rPr>
          <w:rFonts w:ascii="Times New Roman" w:hAnsi="Times New Roman" w:cs="Times New Roman"/>
          <w:sz w:val="24"/>
          <w:szCs w:val="24"/>
        </w:rPr>
        <w:t>Il est à noter également que l</w:t>
      </w:r>
      <w:r w:rsidR="0068487B" w:rsidRPr="009B709B">
        <w:rPr>
          <w:rFonts w:ascii="Times New Roman" w:hAnsi="Times New Roman" w:cs="Times New Roman"/>
          <w:sz w:val="24"/>
          <w:szCs w:val="24"/>
        </w:rPr>
        <w:t>es questions fondamentales d’organisation de la justice (la définition des organes, leur</w:t>
      </w:r>
      <w:r w:rsidR="00C34740" w:rsidRPr="009B709B">
        <w:rPr>
          <w:rFonts w:ascii="Times New Roman" w:hAnsi="Times New Roman" w:cs="Times New Roman"/>
          <w:sz w:val="24"/>
          <w:szCs w:val="24"/>
        </w:rPr>
        <w:t>s</w:t>
      </w:r>
      <w:r w:rsidR="0068487B" w:rsidRPr="009B709B">
        <w:rPr>
          <w:rFonts w:ascii="Times New Roman" w:hAnsi="Times New Roman" w:cs="Times New Roman"/>
          <w:sz w:val="24"/>
          <w:szCs w:val="24"/>
        </w:rPr>
        <w:t xml:space="preserve"> compétence</w:t>
      </w:r>
      <w:r w:rsidR="00C34740" w:rsidRPr="009B709B">
        <w:rPr>
          <w:rFonts w:ascii="Times New Roman" w:hAnsi="Times New Roman" w:cs="Times New Roman"/>
          <w:sz w:val="24"/>
          <w:szCs w:val="24"/>
        </w:rPr>
        <w:t>s</w:t>
      </w:r>
      <w:r w:rsidR="0068487B" w:rsidRPr="009B709B">
        <w:rPr>
          <w:rFonts w:ascii="Times New Roman" w:hAnsi="Times New Roman" w:cs="Times New Roman"/>
          <w:sz w:val="24"/>
          <w:szCs w:val="24"/>
        </w:rPr>
        <w:t xml:space="preserve">, leur distribution sur le territoire, le nombre de postes à créer, etc.) relèveront toujours de la loi, voire du pouvoir réglementaire de l’exécutif. </w:t>
      </w:r>
    </w:p>
    <w:p w:rsidR="0068487B" w:rsidRPr="009B709B" w:rsidRDefault="00956E90" w:rsidP="00C00EEF">
      <w:pPr>
        <w:pStyle w:val="NoSpacing"/>
        <w:ind w:firstLine="708"/>
        <w:jc w:val="both"/>
        <w:rPr>
          <w:rFonts w:ascii="Times New Roman" w:hAnsi="Times New Roman" w:cs="Times New Roman"/>
          <w:sz w:val="24"/>
          <w:szCs w:val="24"/>
        </w:rPr>
      </w:pPr>
      <w:r>
        <w:rPr>
          <w:rFonts w:ascii="Times New Roman" w:hAnsi="Times New Roman" w:cs="Times New Roman"/>
          <w:sz w:val="24"/>
          <w:szCs w:val="24"/>
        </w:rPr>
        <w:t>[</w:t>
      </w:r>
      <w:r w:rsidR="003C3ADB">
        <w:rPr>
          <w:rFonts w:ascii="Times New Roman" w:hAnsi="Times New Roman" w:cs="Times New Roman"/>
          <w:sz w:val="24"/>
          <w:szCs w:val="24"/>
        </w:rPr>
        <w:t>13</w:t>
      </w:r>
      <w:r>
        <w:rPr>
          <w:rFonts w:ascii="Times New Roman" w:hAnsi="Times New Roman" w:cs="Times New Roman"/>
          <w:sz w:val="24"/>
          <w:szCs w:val="24"/>
        </w:rPr>
        <w:t xml:space="preserve">] </w:t>
      </w:r>
      <w:r w:rsidR="00C8589D">
        <w:rPr>
          <w:rFonts w:ascii="Times New Roman" w:hAnsi="Times New Roman" w:cs="Times New Roman"/>
          <w:sz w:val="24"/>
          <w:szCs w:val="24"/>
        </w:rPr>
        <w:t>De tous ces éléments, il ressort que l</w:t>
      </w:r>
      <w:r w:rsidR="0068487B" w:rsidRPr="009B709B">
        <w:rPr>
          <w:rFonts w:ascii="Times New Roman" w:hAnsi="Times New Roman" w:cs="Times New Roman"/>
          <w:sz w:val="24"/>
          <w:szCs w:val="24"/>
        </w:rPr>
        <w:t>a responsabilité pour le bon fonctionnement de la justice n’incombe donc pas seulement au CNJ, mais aussi</w:t>
      </w:r>
      <w:r w:rsidR="00C34740" w:rsidRPr="009B709B">
        <w:rPr>
          <w:rFonts w:ascii="Times New Roman" w:hAnsi="Times New Roman" w:cs="Times New Roman"/>
          <w:sz w:val="24"/>
          <w:szCs w:val="24"/>
        </w:rPr>
        <w:t xml:space="preserve"> </w:t>
      </w:r>
      <w:r w:rsidR="00C8589D">
        <w:rPr>
          <w:rFonts w:ascii="Times New Roman" w:hAnsi="Times New Roman" w:cs="Times New Roman"/>
          <w:sz w:val="24"/>
          <w:szCs w:val="24"/>
        </w:rPr>
        <w:t xml:space="preserve">(et toujours) </w:t>
      </w:r>
      <w:r w:rsidR="00C34740" w:rsidRPr="009B709B">
        <w:rPr>
          <w:rFonts w:ascii="Times New Roman" w:hAnsi="Times New Roman" w:cs="Times New Roman"/>
          <w:sz w:val="24"/>
          <w:szCs w:val="24"/>
        </w:rPr>
        <w:t>aux</w:t>
      </w:r>
      <w:r w:rsidR="0068487B" w:rsidRPr="009B709B">
        <w:rPr>
          <w:rFonts w:ascii="Times New Roman" w:hAnsi="Times New Roman" w:cs="Times New Roman"/>
          <w:sz w:val="24"/>
          <w:szCs w:val="24"/>
        </w:rPr>
        <w:t xml:space="preserve"> acteurs politiques. Il n’est pas exclu</w:t>
      </w:r>
      <w:r w:rsidR="001B1A16">
        <w:rPr>
          <w:rFonts w:ascii="Times New Roman" w:hAnsi="Times New Roman" w:cs="Times New Roman"/>
          <w:sz w:val="24"/>
          <w:szCs w:val="24"/>
        </w:rPr>
        <w:t>, et il est même souhaitable,</w:t>
      </w:r>
      <w:r w:rsidR="0068487B" w:rsidRPr="009B709B">
        <w:rPr>
          <w:rFonts w:ascii="Times New Roman" w:hAnsi="Times New Roman" w:cs="Times New Roman"/>
          <w:sz w:val="24"/>
          <w:szCs w:val="24"/>
        </w:rPr>
        <w:t xml:space="preserve"> que, dans la pratique, un dialogue </w:t>
      </w:r>
      <w:r w:rsidR="0068487B" w:rsidRPr="009B709B">
        <w:rPr>
          <w:rFonts w:ascii="Times New Roman" w:hAnsi="Times New Roman" w:cs="Times New Roman"/>
          <w:sz w:val="24"/>
          <w:szCs w:val="24"/>
        </w:rPr>
        <w:lastRenderedPageBreak/>
        <w:t xml:space="preserve">s’établisse entre </w:t>
      </w:r>
      <w:r w:rsidR="00884ADC" w:rsidRPr="009B709B">
        <w:rPr>
          <w:rFonts w:ascii="Times New Roman" w:hAnsi="Times New Roman" w:cs="Times New Roman"/>
          <w:sz w:val="24"/>
          <w:szCs w:val="24"/>
        </w:rPr>
        <w:t>ces divers acteurs afin de coordonner leurs actions, comme on a pu le voir en Italie par exemple avec l</w:t>
      </w:r>
      <w:r w:rsidR="00C34740" w:rsidRPr="009B709B">
        <w:rPr>
          <w:rFonts w:ascii="Times New Roman" w:hAnsi="Times New Roman" w:cs="Times New Roman"/>
          <w:sz w:val="24"/>
          <w:szCs w:val="24"/>
        </w:rPr>
        <w:t xml:space="preserve">’existence </w:t>
      </w:r>
      <w:r w:rsidR="00884ADC" w:rsidRPr="009B709B">
        <w:rPr>
          <w:rFonts w:ascii="Times New Roman" w:hAnsi="Times New Roman" w:cs="Times New Roman"/>
          <w:sz w:val="24"/>
          <w:szCs w:val="24"/>
        </w:rPr>
        <w:t xml:space="preserve">de </w:t>
      </w:r>
      <w:r w:rsidR="00C22EA7">
        <w:rPr>
          <w:rFonts w:ascii="Times New Roman" w:hAnsi="Times New Roman" w:cs="Times New Roman"/>
          <w:sz w:val="24"/>
          <w:szCs w:val="24"/>
        </w:rPr>
        <w:t>comités mixtes</w:t>
      </w:r>
      <w:r w:rsidR="00884ADC" w:rsidRPr="009B709B">
        <w:rPr>
          <w:rFonts w:ascii="Times New Roman" w:hAnsi="Times New Roman" w:cs="Times New Roman"/>
          <w:sz w:val="24"/>
          <w:szCs w:val="24"/>
        </w:rPr>
        <w:t xml:space="preserve"> entre le </w:t>
      </w:r>
      <w:proofErr w:type="spellStart"/>
      <w:r w:rsidR="00884ADC" w:rsidRPr="009B709B">
        <w:rPr>
          <w:rFonts w:ascii="Times New Roman" w:hAnsi="Times New Roman" w:cs="Times New Roman"/>
          <w:i/>
          <w:sz w:val="24"/>
          <w:szCs w:val="24"/>
        </w:rPr>
        <w:t>C</w:t>
      </w:r>
      <w:r w:rsidR="00C34740" w:rsidRPr="009B709B">
        <w:rPr>
          <w:rFonts w:ascii="Times New Roman" w:hAnsi="Times New Roman" w:cs="Times New Roman"/>
          <w:i/>
          <w:sz w:val="24"/>
          <w:szCs w:val="24"/>
        </w:rPr>
        <w:t>onsiglio</w:t>
      </w:r>
      <w:proofErr w:type="spellEnd"/>
      <w:r w:rsidR="00C34740" w:rsidRPr="009B709B">
        <w:rPr>
          <w:rFonts w:ascii="Times New Roman" w:hAnsi="Times New Roman" w:cs="Times New Roman"/>
          <w:i/>
          <w:sz w:val="24"/>
          <w:szCs w:val="24"/>
        </w:rPr>
        <w:t xml:space="preserve"> </w:t>
      </w:r>
      <w:proofErr w:type="spellStart"/>
      <w:r w:rsidR="00C34740" w:rsidRPr="009B709B">
        <w:rPr>
          <w:rFonts w:ascii="Times New Roman" w:hAnsi="Times New Roman" w:cs="Times New Roman"/>
          <w:i/>
          <w:sz w:val="24"/>
          <w:szCs w:val="24"/>
        </w:rPr>
        <w:t>superior</w:t>
      </w:r>
      <w:r w:rsidR="005752F8">
        <w:rPr>
          <w:rFonts w:ascii="Times New Roman" w:hAnsi="Times New Roman" w:cs="Times New Roman"/>
          <w:i/>
          <w:sz w:val="24"/>
          <w:szCs w:val="24"/>
        </w:rPr>
        <w:t>e</w:t>
      </w:r>
      <w:proofErr w:type="spellEnd"/>
      <w:r w:rsidR="00C34740" w:rsidRPr="009B709B">
        <w:rPr>
          <w:rFonts w:ascii="Times New Roman" w:hAnsi="Times New Roman" w:cs="Times New Roman"/>
          <w:i/>
          <w:sz w:val="24"/>
          <w:szCs w:val="24"/>
        </w:rPr>
        <w:t xml:space="preserve"> </w:t>
      </w:r>
      <w:proofErr w:type="spellStart"/>
      <w:r w:rsidR="00C34740" w:rsidRPr="009B709B">
        <w:rPr>
          <w:rFonts w:ascii="Times New Roman" w:hAnsi="Times New Roman" w:cs="Times New Roman"/>
          <w:i/>
          <w:sz w:val="24"/>
          <w:szCs w:val="24"/>
        </w:rPr>
        <w:t>della</w:t>
      </w:r>
      <w:proofErr w:type="spellEnd"/>
      <w:r w:rsidR="00C34740" w:rsidRPr="009B709B">
        <w:rPr>
          <w:rFonts w:ascii="Times New Roman" w:hAnsi="Times New Roman" w:cs="Times New Roman"/>
          <w:i/>
          <w:sz w:val="24"/>
          <w:szCs w:val="24"/>
        </w:rPr>
        <w:t xml:space="preserve"> </w:t>
      </w:r>
      <w:proofErr w:type="spellStart"/>
      <w:r w:rsidR="00C34740" w:rsidRPr="009B709B">
        <w:rPr>
          <w:rFonts w:ascii="Times New Roman" w:hAnsi="Times New Roman" w:cs="Times New Roman"/>
          <w:i/>
          <w:sz w:val="24"/>
          <w:szCs w:val="24"/>
        </w:rPr>
        <w:t>magistratura</w:t>
      </w:r>
      <w:proofErr w:type="spellEnd"/>
      <w:r w:rsidR="00C34740" w:rsidRPr="009B709B">
        <w:rPr>
          <w:rFonts w:ascii="Times New Roman" w:hAnsi="Times New Roman" w:cs="Times New Roman"/>
          <w:sz w:val="24"/>
          <w:szCs w:val="24"/>
        </w:rPr>
        <w:t xml:space="preserve"> e</w:t>
      </w:r>
      <w:r w:rsidR="00884ADC" w:rsidRPr="009B709B">
        <w:rPr>
          <w:rFonts w:ascii="Times New Roman" w:hAnsi="Times New Roman" w:cs="Times New Roman"/>
          <w:sz w:val="24"/>
          <w:szCs w:val="24"/>
        </w:rPr>
        <w:t>t le ministère</w:t>
      </w:r>
      <w:r w:rsidR="00C34740" w:rsidRPr="009B709B">
        <w:rPr>
          <w:rFonts w:ascii="Times New Roman" w:hAnsi="Times New Roman" w:cs="Times New Roman"/>
          <w:sz w:val="24"/>
          <w:szCs w:val="24"/>
        </w:rPr>
        <w:t xml:space="preserve"> de la justice</w:t>
      </w:r>
      <w:r w:rsidR="003C356D">
        <w:rPr>
          <w:rStyle w:val="FootnoteReference"/>
          <w:rFonts w:ascii="Times New Roman" w:hAnsi="Times New Roman" w:cs="Times New Roman"/>
          <w:sz w:val="24"/>
          <w:szCs w:val="24"/>
        </w:rPr>
        <w:footnoteReference w:id="4"/>
      </w:r>
      <w:r w:rsidR="00884ADC" w:rsidRPr="009B709B">
        <w:rPr>
          <w:rFonts w:ascii="Times New Roman" w:hAnsi="Times New Roman" w:cs="Times New Roman"/>
          <w:sz w:val="24"/>
          <w:szCs w:val="24"/>
        </w:rPr>
        <w:t xml:space="preserve">. Bref, le CNJ </w:t>
      </w:r>
      <w:r w:rsidR="00E26F1C" w:rsidRPr="009B709B">
        <w:rPr>
          <w:rFonts w:ascii="Times New Roman" w:hAnsi="Times New Roman" w:cs="Times New Roman"/>
          <w:sz w:val="24"/>
          <w:szCs w:val="24"/>
        </w:rPr>
        <w:t>sera</w:t>
      </w:r>
      <w:r w:rsidR="00884ADC" w:rsidRPr="009B709B">
        <w:rPr>
          <w:rFonts w:ascii="Times New Roman" w:hAnsi="Times New Roman" w:cs="Times New Roman"/>
          <w:sz w:val="24"/>
          <w:szCs w:val="24"/>
        </w:rPr>
        <w:t xml:space="preserve"> un organe indépendant, mais il n’agi</w:t>
      </w:r>
      <w:r w:rsidR="00E26F1C" w:rsidRPr="009B709B">
        <w:rPr>
          <w:rFonts w:ascii="Times New Roman" w:hAnsi="Times New Roman" w:cs="Times New Roman"/>
          <w:sz w:val="24"/>
          <w:szCs w:val="24"/>
        </w:rPr>
        <w:t>ra</w:t>
      </w:r>
      <w:r w:rsidR="00884ADC" w:rsidRPr="009B709B">
        <w:rPr>
          <w:rFonts w:ascii="Times New Roman" w:hAnsi="Times New Roman" w:cs="Times New Roman"/>
          <w:sz w:val="24"/>
          <w:szCs w:val="24"/>
        </w:rPr>
        <w:t xml:space="preserve"> pas en vase clos</w:t>
      </w:r>
      <w:r w:rsidR="000C45BA">
        <w:rPr>
          <w:rFonts w:ascii="Times New Roman" w:hAnsi="Times New Roman" w:cs="Times New Roman"/>
          <w:sz w:val="24"/>
          <w:szCs w:val="24"/>
        </w:rPr>
        <w:t>. D</w:t>
      </w:r>
      <w:r w:rsidR="00FC11EC" w:rsidRPr="009B709B">
        <w:rPr>
          <w:rFonts w:ascii="Times New Roman" w:hAnsi="Times New Roman" w:cs="Times New Roman"/>
          <w:sz w:val="24"/>
          <w:szCs w:val="24"/>
        </w:rPr>
        <w:t>’où aussi l’intérêt de</w:t>
      </w:r>
      <w:r w:rsidR="000C45BA">
        <w:rPr>
          <w:rFonts w:ascii="Times New Roman" w:hAnsi="Times New Roman" w:cs="Times New Roman"/>
          <w:sz w:val="24"/>
          <w:szCs w:val="24"/>
        </w:rPr>
        <w:t xml:space="preserve"> prévoir des liens à l’instar de celui établi par</w:t>
      </w:r>
      <w:r w:rsidR="00FC11EC" w:rsidRPr="009B709B">
        <w:rPr>
          <w:rFonts w:ascii="Times New Roman" w:hAnsi="Times New Roman" w:cs="Times New Roman"/>
          <w:sz w:val="24"/>
          <w:szCs w:val="24"/>
        </w:rPr>
        <w:t xml:space="preserve"> l’article</w:t>
      </w:r>
      <w:r w:rsidR="000C45BA">
        <w:rPr>
          <w:rFonts w:ascii="Times New Roman" w:hAnsi="Times New Roman" w:cs="Times New Roman"/>
          <w:sz w:val="24"/>
          <w:szCs w:val="24"/>
        </w:rPr>
        <w:t xml:space="preserve"> 26</w:t>
      </w:r>
      <w:r w:rsidR="00FC11EC" w:rsidRPr="009B709B">
        <w:rPr>
          <w:rFonts w:ascii="Times New Roman" w:hAnsi="Times New Roman" w:cs="Times New Roman"/>
          <w:sz w:val="24"/>
          <w:szCs w:val="24"/>
        </w:rPr>
        <w:t xml:space="preserve"> de l’avant-projet</w:t>
      </w:r>
      <w:r w:rsidR="000C45BA">
        <w:rPr>
          <w:rFonts w:ascii="Times New Roman" w:hAnsi="Times New Roman" w:cs="Times New Roman"/>
          <w:sz w:val="24"/>
          <w:szCs w:val="24"/>
        </w:rPr>
        <w:t xml:space="preserve"> (possibilité pour le CNJ de rendre </w:t>
      </w:r>
      <w:r w:rsidR="000C45BA" w:rsidRPr="008E54CB">
        <w:rPr>
          <w:rFonts w:ascii="Times New Roman" w:hAnsi="Times New Roman" w:cs="Times New Roman"/>
          <w:i/>
          <w:sz w:val="24"/>
          <w:szCs w:val="24"/>
        </w:rPr>
        <w:t>d’office</w:t>
      </w:r>
      <w:r w:rsidR="000C45BA">
        <w:rPr>
          <w:rFonts w:ascii="Times New Roman" w:hAnsi="Times New Roman" w:cs="Times New Roman"/>
          <w:sz w:val="24"/>
          <w:szCs w:val="24"/>
        </w:rPr>
        <w:t xml:space="preserve"> des avis à destination du ministère ou, cela devrait </w:t>
      </w:r>
      <w:r w:rsidR="008E54CB">
        <w:rPr>
          <w:rFonts w:ascii="Times New Roman" w:hAnsi="Times New Roman" w:cs="Times New Roman"/>
          <w:sz w:val="24"/>
          <w:szCs w:val="24"/>
        </w:rPr>
        <w:t>aussi être mentionné</w:t>
      </w:r>
      <w:r w:rsidR="000C45BA">
        <w:rPr>
          <w:rFonts w:ascii="Times New Roman" w:hAnsi="Times New Roman" w:cs="Times New Roman"/>
          <w:sz w:val="24"/>
          <w:szCs w:val="24"/>
        </w:rPr>
        <w:t>, à destination de la Chambre des députés) ou l’article 45</w:t>
      </w:r>
      <w:r w:rsidR="00884ADC" w:rsidRPr="009B709B">
        <w:rPr>
          <w:rFonts w:ascii="Times New Roman" w:hAnsi="Times New Roman" w:cs="Times New Roman"/>
          <w:sz w:val="24"/>
          <w:szCs w:val="24"/>
        </w:rPr>
        <w:t>.</w:t>
      </w:r>
      <w:r w:rsidR="00C34740" w:rsidRPr="009B709B">
        <w:rPr>
          <w:rFonts w:ascii="Times New Roman" w:hAnsi="Times New Roman" w:cs="Times New Roman"/>
          <w:sz w:val="24"/>
          <w:szCs w:val="24"/>
        </w:rPr>
        <w:t xml:space="preserve"> De même, la Chambre des députés gardera une compétence de s’informer sur le bon fonctionnement de la justice et, le cas échéant, de former une commission d’enquête</w:t>
      </w:r>
      <w:r w:rsidR="00FB412B" w:rsidRPr="009B709B">
        <w:rPr>
          <w:rFonts w:ascii="Times New Roman" w:hAnsi="Times New Roman" w:cs="Times New Roman"/>
          <w:sz w:val="24"/>
          <w:szCs w:val="24"/>
        </w:rPr>
        <w:t xml:space="preserve"> (art. 64 </w:t>
      </w:r>
      <w:proofErr w:type="spellStart"/>
      <w:r w:rsidR="00FB412B" w:rsidRPr="009B709B">
        <w:rPr>
          <w:rFonts w:ascii="Times New Roman" w:hAnsi="Times New Roman" w:cs="Times New Roman"/>
          <w:sz w:val="24"/>
          <w:szCs w:val="24"/>
        </w:rPr>
        <w:t>Const</w:t>
      </w:r>
      <w:proofErr w:type="spellEnd"/>
      <w:r w:rsidR="00FB412B" w:rsidRPr="009B709B">
        <w:rPr>
          <w:rFonts w:ascii="Times New Roman" w:hAnsi="Times New Roman" w:cs="Times New Roman"/>
          <w:sz w:val="24"/>
          <w:szCs w:val="24"/>
        </w:rPr>
        <w:t>.)</w:t>
      </w:r>
      <w:r w:rsidR="00C34740" w:rsidRPr="009B709B">
        <w:rPr>
          <w:rFonts w:ascii="Times New Roman" w:hAnsi="Times New Roman" w:cs="Times New Roman"/>
          <w:sz w:val="24"/>
          <w:szCs w:val="24"/>
        </w:rPr>
        <w:t>.</w:t>
      </w:r>
    </w:p>
    <w:p w:rsidR="00884ADC" w:rsidRDefault="00884ADC" w:rsidP="00E26F1C">
      <w:pPr>
        <w:pStyle w:val="NoSpacing"/>
        <w:jc w:val="both"/>
        <w:rPr>
          <w:rFonts w:ascii="Times New Roman" w:hAnsi="Times New Roman" w:cs="Times New Roman"/>
          <w:sz w:val="24"/>
          <w:szCs w:val="24"/>
        </w:rPr>
      </w:pPr>
    </w:p>
    <w:p w:rsidR="00FA24A5" w:rsidRDefault="00627EC1" w:rsidP="00E26F1C">
      <w:pPr>
        <w:pStyle w:val="NoSpacing"/>
        <w:jc w:val="both"/>
        <w:rPr>
          <w:rFonts w:ascii="Times New Roman" w:hAnsi="Times New Roman" w:cs="Times New Roman"/>
          <w:sz w:val="24"/>
          <w:szCs w:val="24"/>
        </w:rPr>
      </w:pPr>
      <w:r>
        <w:rPr>
          <w:rFonts w:ascii="Times New Roman" w:hAnsi="Times New Roman" w:cs="Times New Roman"/>
          <w:sz w:val="24"/>
          <w:szCs w:val="24"/>
        </w:rPr>
        <w:tab/>
      </w:r>
      <w:r w:rsidR="00956E90">
        <w:rPr>
          <w:rFonts w:ascii="Times New Roman" w:hAnsi="Times New Roman" w:cs="Times New Roman"/>
          <w:sz w:val="24"/>
          <w:szCs w:val="24"/>
        </w:rPr>
        <w:t>[</w:t>
      </w:r>
      <w:r w:rsidR="003C3ADB">
        <w:rPr>
          <w:rFonts w:ascii="Times New Roman" w:hAnsi="Times New Roman" w:cs="Times New Roman"/>
          <w:sz w:val="24"/>
          <w:szCs w:val="24"/>
        </w:rPr>
        <w:t>14</w:t>
      </w:r>
      <w:r w:rsidR="00956E90">
        <w:rPr>
          <w:rFonts w:ascii="Times New Roman" w:hAnsi="Times New Roman" w:cs="Times New Roman"/>
          <w:sz w:val="24"/>
          <w:szCs w:val="24"/>
        </w:rPr>
        <w:t xml:space="preserve">] </w:t>
      </w:r>
      <w:r>
        <w:rPr>
          <w:rFonts w:ascii="Times New Roman" w:hAnsi="Times New Roman" w:cs="Times New Roman"/>
          <w:sz w:val="24"/>
          <w:szCs w:val="24"/>
        </w:rPr>
        <w:t xml:space="preserve">En ce qui concerne les fonctions </w:t>
      </w:r>
      <w:r w:rsidRPr="00D17BE7">
        <w:rPr>
          <w:rFonts w:ascii="Times New Roman" w:hAnsi="Times New Roman" w:cs="Times New Roman"/>
          <w:i/>
          <w:sz w:val="24"/>
          <w:szCs w:val="24"/>
        </w:rPr>
        <w:t>incluses</w:t>
      </w:r>
      <w:r>
        <w:rPr>
          <w:rFonts w:ascii="Times New Roman" w:hAnsi="Times New Roman" w:cs="Times New Roman"/>
          <w:sz w:val="24"/>
          <w:szCs w:val="24"/>
        </w:rPr>
        <w:t>, l’avant-projet opère un certain « cocktail », ce qui, en soi, comme déjà indiqué, est légitime</w:t>
      </w:r>
      <w:r w:rsidR="00EB594A">
        <w:rPr>
          <w:rFonts w:ascii="Times New Roman" w:hAnsi="Times New Roman" w:cs="Times New Roman"/>
          <w:sz w:val="24"/>
          <w:szCs w:val="24"/>
        </w:rPr>
        <w:t xml:space="preserve"> eu égard aux diverses facettes de l’indépendance. </w:t>
      </w:r>
      <w:r>
        <w:rPr>
          <w:rFonts w:ascii="Times New Roman" w:hAnsi="Times New Roman" w:cs="Times New Roman"/>
          <w:sz w:val="24"/>
          <w:szCs w:val="24"/>
        </w:rPr>
        <w:t>Il y a lieu toutefois de réfléchir au dosage interne</w:t>
      </w:r>
      <w:r w:rsidR="008E54CB">
        <w:rPr>
          <w:rFonts w:ascii="Times New Roman" w:hAnsi="Times New Roman" w:cs="Times New Roman"/>
          <w:sz w:val="24"/>
          <w:szCs w:val="24"/>
        </w:rPr>
        <w:t xml:space="preserve"> de ce cocktail</w:t>
      </w:r>
      <w:r>
        <w:rPr>
          <w:rFonts w:ascii="Times New Roman" w:hAnsi="Times New Roman" w:cs="Times New Roman"/>
          <w:sz w:val="24"/>
          <w:szCs w:val="24"/>
        </w:rPr>
        <w:t>, car celui-ci n’est pas sans impact sur diverses questions clés comme la composition du CNJ, le nombre de membres, la lourdeur des tâches,</w:t>
      </w:r>
      <w:r w:rsidR="00D17BE7">
        <w:rPr>
          <w:rFonts w:ascii="Times New Roman" w:hAnsi="Times New Roman" w:cs="Times New Roman"/>
          <w:sz w:val="24"/>
          <w:szCs w:val="24"/>
        </w:rPr>
        <w:t xml:space="preserve"> l’importance du support administratif,</w:t>
      </w:r>
      <w:r>
        <w:rPr>
          <w:rFonts w:ascii="Times New Roman" w:hAnsi="Times New Roman" w:cs="Times New Roman"/>
          <w:sz w:val="24"/>
          <w:szCs w:val="24"/>
        </w:rPr>
        <w:t xml:space="preserve"> etc. A cet égard, ce qui ressort de l’avant-projet, est que la tâche de nomination et d’avancement des magistrats, alors même qu’elle est mise en avant dans le texte</w:t>
      </w:r>
      <w:r w:rsidR="00EB594A">
        <w:rPr>
          <w:rFonts w:ascii="Times New Roman" w:hAnsi="Times New Roman" w:cs="Times New Roman"/>
          <w:sz w:val="24"/>
          <w:szCs w:val="24"/>
        </w:rPr>
        <w:t xml:space="preserve"> </w:t>
      </w:r>
      <w:r>
        <w:rPr>
          <w:rFonts w:ascii="Times New Roman" w:hAnsi="Times New Roman" w:cs="Times New Roman"/>
          <w:sz w:val="24"/>
          <w:szCs w:val="24"/>
        </w:rPr>
        <w:t>(cf. chapitre 2, sections 1 et 2), et qu’elle constitue la fonction clé de ce type d’organe (ainsi qu’il ressort des études de droit comparé des divers conseils supérieurs de la magistrature</w:t>
      </w:r>
      <w:r w:rsidR="008E54CB">
        <w:rPr>
          <w:rFonts w:ascii="Times New Roman" w:hAnsi="Times New Roman" w:cs="Times New Roman"/>
          <w:sz w:val="24"/>
          <w:szCs w:val="24"/>
        </w:rPr>
        <w:t xml:space="preserve"> en Europe et dans le monde</w:t>
      </w:r>
      <w:r>
        <w:rPr>
          <w:rFonts w:ascii="Times New Roman" w:hAnsi="Times New Roman" w:cs="Times New Roman"/>
          <w:sz w:val="24"/>
          <w:szCs w:val="24"/>
        </w:rPr>
        <w:t>), elle est en quelque</w:t>
      </w:r>
      <w:r w:rsidR="00D17BE7">
        <w:rPr>
          <w:rFonts w:ascii="Times New Roman" w:hAnsi="Times New Roman" w:cs="Times New Roman"/>
          <w:sz w:val="24"/>
          <w:szCs w:val="24"/>
        </w:rPr>
        <w:t xml:space="preserve"> </w:t>
      </w:r>
      <w:r>
        <w:rPr>
          <w:rFonts w:ascii="Times New Roman" w:hAnsi="Times New Roman" w:cs="Times New Roman"/>
          <w:sz w:val="24"/>
          <w:szCs w:val="24"/>
        </w:rPr>
        <w:t>s</w:t>
      </w:r>
      <w:r w:rsidR="00D17BE7">
        <w:rPr>
          <w:rFonts w:ascii="Times New Roman" w:hAnsi="Times New Roman" w:cs="Times New Roman"/>
          <w:sz w:val="24"/>
          <w:szCs w:val="24"/>
        </w:rPr>
        <w:t>orte</w:t>
      </w:r>
      <w:r>
        <w:rPr>
          <w:rFonts w:ascii="Times New Roman" w:hAnsi="Times New Roman" w:cs="Times New Roman"/>
          <w:sz w:val="24"/>
          <w:szCs w:val="24"/>
        </w:rPr>
        <w:t xml:space="preserve"> relégué</w:t>
      </w:r>
      <w:r w:rsidR="00D17BE7">
        <w:rPr>
          <w:rFonts w:ascii="Times New Roman" w:hAnsi="Times New Roman" w:cs="Times New Roman"/>
          <w:sz w:val="24"/>
          <w:szCs w:val="24"/>
        </w:rPr>
        <w:t>e</w:t>
      </w:r>
      <w:r>
        <w:rPr>
          <w:rFonts w:ascii="Times New Roman" w:hAnsi="Times New Roman" w:cs="Times New Roman"/>
          <w:sz w:val="24"/>
          <w:szCs w:val="24"/>
        </w:rPr>
        <w:t>, car externalisé</w:t>
      </w:r>
      <w:r w:rsidR="00D17BE7">
        <w:rPr>
          <w:rFonts w:ascii="Times New Roman" w:hAnsi="Times New Roman" w:cs="Times New Roman"/>
          <w:sz w:val="24"/>
          <w:szCs w:val="24"/>
        </w:rPr>
        <w:t>e</w:t>
      </w:r>
      <w:r>
        <w:rPr>
          <w:rFonts w:ascii="Times New Roman" w:hAnsi="Times New Roman" w:cs="Times New Roman"/>
          <w:sz w:val="24"/>
          <w:szCs w:val="24"/>
        </w:rPr>
        <w:t> par le biais d’une commission d’évaluation.</w:t>
      </w:r>
      <w:r w:rsidR="00EB594A">
        <w:rPr>
          <w:rFonts w:ascii="Times New Roman" w:hAnsi="Times New Roman" w:cs="Times New Roman"/>
          <w:sz w:val="24"/>
          <w:szCs w:val="24"/>
        </w:rPr>
        <w:t xml:space="preserve"> Est opéré un processus de « </w:t>
      </w:r>
      <w:r w:rsidR="00EB594A" w:rsidRPr="003C356D">
        <w:rPr>
          <w:rFonts w:ascii="Times New Roman" w:hAnsi="Times New Roman" w:cs="Times New Roman"/>
          <w:i/>
          <w:sz w:val="24"/>
          <w:szCs w:val="24"/>
        </w:rPr>
        <w:t>outsourcing</w:t>
      </w:r>
      <w:r w:rsidR="00EB594A">
        <w:rPr>
          <w:rFonts w:ascii="Times New Roman" w:hAnsi="Times New Roman" w:cs="Times New Roman"/>
          <w:sz w:val="24"/>
          <w:szCs w:val="24"/>
        </w:rPr>
        <w:t xml:space="preserve"> », </w:t>
      </w:r>
      <w:r w:rsidR="00FA24A5">
        <w:rPr>
          <w:rFonts w:ascii="Times New Roman" w:hAnsi="Times New Roman" w:cs="Times New Roman"/>
          <w:sz w:val="24"/>
          <w:szCs w:val="24"/>
        </w:rPr>
        <w:t xml:space="preserve">qui est très critiquable (voir </w:t>
      </w:r>
      <w:r w:rsidR="00FA24A5" w:rsidRPr="0025704A">
        <w:rPr>
          <w:rFonts w:ascii="Times New Roman" w:hAnsi="Times New Roman" w:cs="Times New Roman"/>
          <w:i/>
          <w:sz w:val="24"/>
          <w:szCs w:val="24"/>
        </w:rPr>
        <w:t>infra</w:t>
      </w:r>
      <w:r w:rsidR="00FA24A5">
        <w:rPr>
          <w:rFonts w:ascii="Times New Roman" w:hAnsi="Times New Roman" w:cs="Times New Roman"/>
          <w:sz w:val="24"/>
          <w:szCs w:val="24"/>
        </w:rPr>
        <w:t>)</w:t>
      </w:r>
      <w:r w:rsidR="00EB594A">
        <w:rPr>
          <w:rFonts w:ascii="Times New Roman" w:hAnsi="Times New Roman" w:cs="Times New Roman"/>
          <w:sz w:val="24"/>
          <w:szCs w:val="24"/>
        </w:rPr>
        <w:t xml:space="preserve">. </w:t>
      </w:r>
    </w:p>
    <w:p w:rsidR="00627EC1" w:rsidRDefault="00956E90" w:rsidP="00FA24A5">
      <w:pPr>
        <w:pStyle w:val="NoSpacing"/>
        <w:ind w:firstLine="708"/>
        <w:jc w:val="both"/>
        <w:rPr>
          <w:rFonts w:ascii="Times New Roman" w:hAnsi="Times New Roman" w:cs="Times New Roman"/>
          <w:sz w:val="24"/>
          <w:szCs w:val="24"/>
        </w:rPr>
      </w:pPr>
      <w:r>
        <w:rPr>
          <w:rFonts w:ascii="Times New Roman" w:hAnsi="Times New Roman" w:cs="Times New Roman"/>
          <w:sz w:val="24"/>
          <w:szCs w:val="24"/>
        </w:rPr>
        <w:t>[</w:t>
      </w:r>
      <w:r w:rsidR="003C3ADB">
        <w:rPr>
          <w:rFonts w:ascii="Times New Roman" w:hAnsi="Times New Roman" w:cs="Times New Roman"/>
          <w:sz w:val="24"/>
          <w:szCs w:val="24"/>
        </w:rPr>
        <w:t>15</w:t>
      </w:r>
      <w:r>
        <w:rPr>
          <w:rFonts w:ascii="Times New Roman" w:hAnsi="Times New Roman" w:cs="Times New Roman"/>
          <w:sz w:val="24"/>
          <w:szCs w:val="24"/>
        </w:rPr>
        <w:t xml:space="preserve">] </w:t>
      </w:r>
      <w:r w:rsidR="00EB594A">
        <w:rPr>
          <w:rFonts w:ascii="Times New Roman" w:hAnsi="Times New Roman" w:cs="Times New Roman"/>
          <w:sz w:val="24"/>
          <w:szCs w:val="24"/>
        </w:rPr>
        <w:t xml:space="preserve">A l’inverse, l’on peut s’interroger si la fonction de l’administration de la justice, celle de donner des impulsions en matière de gestion </w:t>
      </w:r>
      <w:r w:rsidR="00311CFD">
        <w:rPr>
          <w:rFonts w:ascii="Times New Roman" w:hAnsi="Times New Roman" w:cs="Times New Roman"/>
          <w:sz w:val="24"/>
          <w:szCs w:val="24"/>
        </w:rPr>
        <w:t xml:space="preserve">efficace </w:t>
      </w:r>
      <w:r w:rsidR="00EB594A">
        <w:rPr>
          <w:rFonts w:ascii="Times New Roman" w:hAnsi="Times New Roman" w:cs="Times New Roman"/>
          <w:sz w:val="24"/>
          <w:szCs w:val="24"/>
        </w:rPr>
        <w:t xml:space="preserve">de cet ensemble d’organes – fonction qui, dans le texte de l’avant-projet, n’est mentionnée qu’à la fin (chap. 2, section 6), n’est pas censée être une fonction </w:t>
      </w:r>
      <w:r w:rsidR="00273753">
        <w:rPr>
          <w:rFonts w:ascii="Times New Roman" w:hAnsi="Times New Roman" w:cs="Times New Roman"/>
          <w:sz w:val="24"/>
          <w:szCs w:val="24"/>
        </w:rPr>
        <w:t xml:space="preserve">primordiale </w:t>
      </w:r>
      <w:r w:rsidR="00EB594A">
        <w:rPr>
          <w:rFonts w:ascii="Times New Roman" w:hAnsi="Times New Roman" w:cs="Times New Roman"/>
          <w:sz w:val="24"/>
          <w:szCs w:val="24"/>
        </w:rPr>
        <w:t>de ce nouvel CNJ</w:t>
      </w:r>
      <w:r w:rsidR="00273753">
        <w:rPr>
          <w:rFonts w:ascii="Times New Roman" w:hAnsi="Times New Roman" w:cs="Times New Roman"/>
          <w:sz w:val="24"/>
          <w:szCs w:val="24"/>
        </w:rPr>
        <w:t>, ainsi que l’indique du reste le commentaire joint à l’avant-projet (p. 25). Cela</w:t>
      </w:r>
      <w:r w:rsidR="00EB594A">
        <w:rPr>
          <w:rFonts w:ascii="Times New Roman" w:hAnsi="Times New Roman" w:cs="Times New Roman"/>
          <w:sz w:val="24"/>
          <w:szCs w:val="24"/>
        </w:rPr>
        <w:t xml:space="preserve"> expliquerait aussi</w:t>
      </w:r>
      <w:r w:rsidR="00273753">
        <w:rPr>
          <w:rFonts w:ascii="Times New Roman" w:hAnsi="Times New Roman" w:cs="Times New Roman"/>
          <w:sz w:val="24"/>
          <w:szCs w:val="24"/>
        </w:rPr>
        <w:t xml:space="preserve"> un autre élément peu habituel dans les conseils supérieurs de la magistrature, à savoir </w:t>
      </w:r>
      <w:r w:rsidR="00EB594A">
        <w:rPr>
          <w:rFonts w:ascii="Times New Roman" w:hAnsi="Times New Roman" w:cs="Times New Roman"/>
          <w:sz w:val="24"/>
          <w:szCs w:val="24"/>
        </w:rPr>
        <w:t xml:space="preserve">la présence massive </w:t>
      </w:r>
      <w:r w:rsidR="00273753">
        <w:rPr>
          <w:rFonts w:ascii="Times New Roman" w:hAnsi="Times New Roman" w:cs="Times New Roman"/>
          <w:sz w:val="24"/>
          <w:szCs w:val="24"/>
        </w:rPr>
        <w:t xml:space="preserve">au sein du CNJ </w:t>
      </w:r>
      <w:r w:rsidR="00EB594A">
        <w:rPr>
          <w:rFonts w:ascii="Times New Roman" w:hAnsi="Times New Roman" w:cs="Times New Roman"/>
          <w:sz w:val="24"/>
          <w:szCs w:val="24"/>
        </w:rPr>
        <w:t>des chefs de juridiction et de parquet parmi les membres de droit</w:t>
      </w:r>
      <w:r w:rsidR="00311CFD">
        <w:rPr>
          <w:rFonts w:ascii="Times New Roman" w:hAnsi="Times New Roman" w:cs="Times New Roman"/>
          <w:sz w:val="24"/>
          <w:szCs w:val="24"/>
        </w:rPr>
        <w:t xml:space="preserve"> et le nombre </w:t>
      </w:r>
      <w:r w:rsidR="00D17BE7">
        <w:rPr>
          <w:rFonts w:ascii="Times New Roman" w:hAnsi="Times New Roman" w:cs="Times New Roman"/>
          <w:sz w:val="24"/>
          <w:szCs w:val="24"/>
        </w:rPr>
        <w:t xml:space="preserve">très </w:t>
      </w:r>
      <w:r w:rsidR="00311CFD">
        <w:rPr>
          <w:rFonts w:ascii="Times New Roman" w:hAnsi="Times New Roman" w:cs="Times New Roman"/>
          <w:sz w:val="24"/>
          <w:szCs w:val="24"/>
        </w:rPr>
        <w:t>réduit de magistrats élus par leurs pairs</w:t>
      </w:r>
      <w:r w:rsidR="00D17BE7">
        <w:rPr>
          <w:rFonts w:ascii="Times New Roman" w:hAnsi="Times New Roman" w:cs="Times New Roman"/>
          <w:sz w:val="24"/>
          <w:szCs w:val="24"/>
        </w:rPr>
        <w:t xml:space="preserve"> (1 sur 15)</w:t>
      </w:r>
      <w:r w:rsidR="00311CFD">
        <w:rPr>
          <w:rFonts w:ascii="Times New Roman" w:hAnsi="Times New Roman" w:cs="Times New Roman"/>
          <w:sz w:val="24"/>
          <w:szCs w:val="24"/>
        </w:rPr>
        <w:t xml:space="preserve">. Les chefs de juridiction et de parquet </w:t>
      </w:r>
      <w:r w:rsidR="00EB594A">
        <w:rPr>
          <w:rFonts w:ascii="Times New Roman" w:hAnsi="Times New Roman" w:cs="Times New Roman"/>
          <w:sz w:val="24"/>
          <w:szCs w:val="24"/>
        </w:rPr>
        <w:t>seront présents ainsi à la fois dans le CNJ, au sommet de la justice, et, localement, pour appliquer les simples « recommandations »</w:t>
      </w:r>
      <w:r w:rsidR="00EB594A">
        <w:rPr>
          <w:rStyle w:val="FootnoteReference"/>
          <w:rFonts w:ascii="Times New Roman" w:hAnsi="Times New Roman" w:cs="Times New Roman"/>
          <w:sz w:val="24"/>
          <w:szCs w:val="24"/>
        </w:rPr>
        <w:footnoteReference w:id="5"/>
      </w:r>
      <w:r w:rsidR="00273753">
        <w:rPr>
          <w:rFonts w:ascii="Times New Roman" w:hAnsi="Times New Roman" w:cs="Times New Roman"/>
          <w:sz w:val="24"/>
          <w:szCs w:val="24"/>
        </w:rPr>
        <w:t xml:space="preserve"> de gestion du CNJ.</w:t>
      </w:r>
    </w:p>
    <w:p w:rsidR="00C26267" w:rsidRDefault="00C26267" w:rsidP="00E26F1C">
      <w:pPr>
        <w:pStyle w:val="NoSpacing"/>
        <w:jc w:val="both"/>
        <w:rPr>
          <w:rFonts w:ascii="Times New Roman" w:hAnsi="Times New Roman" w:cs="Times New Roman"/>
          <w:sz w:val="24"/>
          <w:szCs w:val="24"/>
        </w:rPr>
      </w:pPr>
    </w:p>
    <w:p w:rsidR="00A55CEB" w:rsidRPr="00436926" w:rsidRDefault="009218F4" w:rsidP="00A55CEB">
      <w:pPr>
        <w:pStyle w:val="NoSpacing"/>
        <w:jc w:val="both"/>
        <w:rPr>
          <w:rFonts w:ascii="Times New Roman" w:hAnsi="Times New Roman" w:cs="Times New Roman"/>
          <w:sz w:val="24"/>
          <w:szCs w:val="24"/>
        </w:rPr>
      </w:pPr>
      <w:r>
        <w:rPr>
          <w:rFonts w:ascii="Times New Roman" w:hAnsi="Times New Roman" w:cs="Times New Roman"/>
          <w:sz w:val="24"/>
          <w:szCs w:val="24"/>
        </w:rPr>
        <w:tab/>
      </w:r>
      <w:r w:rsidR="00436926" w:rsidRPr="00436926">
        <w:rPr>
          <w:rFonts w:ascii="Times New Roman" w:hAnsi="Times New Roman" w:cs="Times New Roman"/>
          <w:sz w:val="24"/>
          <w:szCs w:val="24"/>
        </w:rPr>
        <w:t xml:space="preserve">3° </w:t>
      </w:r>
      <w:r w:rsidR="00A55CEB" w:rsidRPr="00436926">
        <w:rPr>
          <w:rFonts w:ascii="Times New Roman" w:hAnsi="Times New Roman" w:cs="Times New Roman"/>
          <w:sz w:val="24"/>
          <w:szCs w:val="24"/>
        </w:rPr>
        <w:t>La question de la légitimité démocratique du CNJ</w:t>
      </w:r>
    </w:p>
    <w:p w:rsidR="00A55CEB" w:rsidRPr="00A55CEB" w:rsidRDefault="00A55CEB" w:rsidP="00A55CEB">
      <w:pPr>
        <w:pStyle w:val="NoSpacing"/>
        <w:jc w:val="both"/>
        <w:rPr>
          <w:rFonts w:ascii="Times New Roman" w:hAnsi="Times New Roman" w:cs="Times New Roman"/>
          <w:sz w:val="24"/>
          <w:szCs w:val="24"/>
        </w:rPr>
      </w:pPr>
    </w:p>
    <w:p w:rsidR="00A55CEB" w:rsidRPr="00A55CEB" w:rsidRDefault="00956E90" w:rsidP="00A55CEB">
      <w:pPr>
        <w:pStyle w:val="NoSpacing"/>
        <w:ind w:firstLine="708"/>
        <w:jc w:val="both"/>
        <w:rPr>
          <w:rFonts w:ascii="Times New Roman" w:hAnsi="Times New Roman" w:cs="Times New Roman"/>
          <w:sz w:val="24"/>
          <w:szCs w:val="24"/>
        </w:rPr>
      </w:pPr>
      <w:r>
        <w:rPr>
          <w:rFonts w:ascii="Times New Roman" w:hAnsi="Times New Roman" w:cs="Times New Roman"/>
          <w:sz w:val="24"/>
          <w:szCs w:val="24"/>
        </w:rPr>
        <w:t>[</w:t>
      </w:r>
      <w:r w:rsidR="003C3ADB">
        <w:rPr>
          <w:rFonts w:ascii="Times New Roman" w:hAnsi="Times New Roman" w:cs="Times New Roman"/>
          <w:sz w:val="24"/>
          <w:szCs w:val="24"/>
        </w:rPr>
        <w:t>16</w:t>
      </w:r>
      <w:r>
        <w:rPr>
          <w:rFonts w:ascii="Times New Roman" w:hAnsi="Times New Roman" w:cs="Times New Roman"/>
          <w:sz w:val="24"/>
          <w:szCs w:val="24"/>
        </w:rPr>
        <w:t xml:space="preserve">] </w:t>
      </w:r>
      <w:r w:rsidR="00A55CEB" w:rsidRPr="00A55CEB">
        <w:rPr>
          <w:rFonts w:ascii="Times New Roman" w:hAnsi="Times New Roman" w:cs="Times New Roman"/>
          <w:sz w:val="24"/>
          <w:szCs w:val="24"/>
        </w:rPr>
        <w:t>Puisque l</w:t>
      </w:r>
      <w:r w:rsidR="00436926">
        <w:rPr>
          <w:rFonts w:ascii="Times New Roman" w:hAnsi="Times New Roman" w:cs="Times New Roman"/>
          <w:sz w:val="24"/>
          <w:szCs w:val="24"/>
        </w:rPr>
        <w:t>e CNJ est chargé de pouvoirs importants, il faut que s</w:t>
      </w:r>
      <w:r w:rsidR="00A55CEB" w:rsidRPr="00A55CEB">
        <w:rPr>
          <w:rFonts w:ascii="Times New Roman" w:hAnsi="Times New Roman" w:cs="Times New Roman"/>
          <w:sz w:val="24"/>
          <w:szCs w:val="24"/>
        </w:rPr>
        <w:t>a légitimité démocratique soit au-dessus de tout doute.</w:t>
      </w:r>
      <w:r w:rsidR="00A55CEB">
        <w:rPr>
          <w:rFonts w:ascii="Times New Roman" w:hAnsi="Times New Roman" w:cs="Times New Roman"/>
          <w:sz w:val="24"/>
          <w:szCs w:val="24"/>
        </w:rPr>
        <w:t xml:space="preserve"> Cf. art. 1 </w:t>
      </w:r>
      <w:proofErr w:type="spellStart"/>
      <w:r w:rsidR="00A55CEB">
        <w:rPr>
          <w:rFonts w:ascii="Times New Roman" w:hAnsi="Times New Roman" w:cs="Times New Roman"/>
          <w:sz w:val="24"/>
          <w:szCs w:val="24"/>
        </w:rPr>
        <w:t>Const</w:t>
      </w:r>
      <w:proofErr w:type="spellEnd"/>
      <w:r w:rsidR="00A55CEB">
        <w:rPr>
          <w:rFonts w:ascii="Times New Roman" w:hAnsi="Times New Roman" w:cs="Times New Roman"/>
          <w:sz w:val="24"/>
          <w:szCs w:val="24"/>
        </w:rPr>
        <w:t xml:space="preserve">. [= art. 1 </w:t>
      </w:r>
      <w:proofErr w:type="spellStart"/>
      <w:r w:rsidR="00A55CEB">
        <w:rPr>
          <w:rFonts w:ascii="Times New Roman" w:hAnsi="Times New Roman" w:cs="Times New Roman"/>
          <w:sz w:val="24"/>
          <w:szCs w:val="24"/>
        </w:rPr>
        <w:t>NouvC</w:t>
      </w:r>
      <w:proofErr w:type="spellEnd"/>
      <w:r w:rsidR="00A55CEB">
        <w:rPr>
          <w:rFonts w:ascii="Times New Roman" w:hAnsi="Times New Roman" w:cs="Times New Roman"/>
          <w:sz w:val="24"/>
          <w:szCs w:val="24"/>
        </w:rPr>
        <w:t xml:space="preserve">.] : « Le Grand-Duché de Luxembourg est un Etat démocratique (…) ». </w:t>
      </w:r>
    </w:p>
    <w:p w:rsidR="00A55CEB" w:rsidRPr="009B709B" w:rsidRDefault="00A55CEB" w:rsidP="00A55CEB">
      <w:pPr>
        <w:pStyle w:val="NoSpacing"/>
        <w:ind w:left="720"/>
        <w:jc w:val="both"/>
        <w:rPr>
          <w:rFonts w:ascii="Times New Roman" w:hAnsi="Times New Roman" w:cs="Times New Roman"/>
          <w:sz w:val="24"/>
          <w:szCs w:val="24"/>
        </w:rPr>
      </w:pPr>
    </w:p>
    <w:p w:rsidR="00A55CEB" w:rsidRDefault="00956E90" w:rsidP="00A55CEB">
      <w:pPr>
        <w:pStyle w:val="NoSpacing"/>
        <w:ind w:firstLine="708"/>
        <w:jc w:val="both"/>
        <w:rPr>
          <w:rFonts w:ascii="Times New Roman" w:hAnsi="Times New Roman" w:cs="Times New Roman"/>
          <w:sz w:val="24"/>
          <w:szCs w:val="24"/>
        </w:rPr>
      </w:pPr>
      <w:r>
        <w:rPr>
          <w:rFonts w:ascii="Times New Roman" w:hAnsi="Times New Roman" w:cs="Times New Roman"/>
          <w:sz w:val="24"/>
          <w:szCs w:val="24"/>
        </w:rPr>
        <w:t>[</w:t>
      </w:r>
      <w:r w:rsidR="003C3ADB">
        <w:rPr>
          <w:rFonts w:ascii="Times New Roman" w:hAnsi="Times New Roman" w:cs="Times New Roman"/>
          <w:sz w:val="24"/>
          <w:szCs w:val="24"/>
        </w:rPr>
        <w:t>17</w:t>
      </w:r>
      <w:r>
        <w:rPr>
          <w:rFonts w:ascii="Times New Roman" w:hAnsi="Times New Roman" w:cs="Times New Roman"/>
          <w:sz w:val="24"/>
          <w:szCs w:val="24"/>
        </w:rPr>
        <w:t xml:space="preserve">] </w:t>
      </w:r>
      <w:r w:rsidR="00A55CEB" w:rsidRPr="009B709B">
        <w:rPr>
          <w:rFonts w:ascii="Times New Roman" w:hAnsi="Times New Roman" w:cs="Times New Roman"/>
          <w:sz w:val="24"/>
          <w:szCs w:val="24"/>
        </w:rPr>
        <w:t>Organe nouveau</w:t>
      </w:r>
      <w:r w:rsidR="00273753">
        <w:rPr>
          <w:rFonts w:ascii="Times New Roman" w:hAnsi="Times New Roman" w:cs="Times New Roman"/>
          <w:sz w:val="24"/>
          <w:szCs w:val="24"/>
        </w:rPr>
        <w:t xml:space="preserve"> dans le paysage institutionnel luxembourgeois</w:t>
      </w:r>
      <w:r w:rsidR="00A55CEB" w:rsidRPr="009B709B">
        <w:rPr>
          <w:rFonts w:ascii="Times New Roman" w:hAnsi="Times New Roman" w:cs="Times New Roman"/>
          <w:sz w:val="24"/>
          <w:szCs w:val="24"/>
        </w:rPr>
        <w:t>, le CNJ ne pourra se réclamer d’aucune tradition</w:t>
      </w:r>
      <w:r w:rsidR="00273753">
        <w:rPr>
          <w:rFonts w:ascii="Times New Roman" w:hAnsi="Times New Roman" w:cs="Times New Roman"/>
          <w:sz w:val="24"/>
          <w:szCs w:val="24"/>
        </w:rPr>
        <w:t xml:space="preserve"> interne</w:t>
      </w:r>
      <w:r w:rsidR="00A55CEB" w:rsidRPr="009B709B">
        <w:rPr>
          <w:rFonts w:ascii="Times New Roman" w:hAnsi="Times New Roman" w:cs="Times New Roman"/>
          <w:sz w:val="24"/>
          <w:szCs w:val="24"/>
        </w:rPr>
        <w:t xml:space="preserve">, d’aucun capital de </w:t>
      </w:r>
      <w:r w:rsidR="00273753">
        <w:rPr>
          <w:rFonts w:ascii="Times New Roman" w:hAnsi="Times New Roman" w:cs="Times New Roman"/>
          <w:sz w:val="24"/>
          <w:szCs w:val="24"/>
        </w:rPr>
        <w:t>confiance</w:t>
      </w:r>
      <w:r w:rsidR="00A55CEB" w:rsidRPr="009B709B">
        <w:rPr>
          <w:rFonts w:ascii="Times New Roman" w:hAnsi="Times New Roman" w:cs="Times New Roman"/>
          <w:sz w:val="24"/>
          <w:szCs w:val="24"/>
        </w:rPr>
        <w:t xml:space="preserve"> gagné au cours de l’histoire.</w:t>
      </w:r>
      <w:r w:rsidR="00A55CEB">
        <w:rPr>
          <w:rFonts w:ascii="Times New Roman" w:hAnsi="Times New Roman" w:cs="Times New Roman"/>
          <w:sz w:val="24"/>
          <w:szCs w:val="24"/>
        </w:rPr>
        <w:t xml:space="preserve"> </w:t>
      </w:r>
      <w:r w:rsidR="00A55CEB" w:rsidRPr="009B709B">
        <w:rPr>
          <w:rFonts w:ascii="Times New Roman" w:hAnsi="Times New Roman" w:cs="Times New Roman"/>
          <w:sz w:val="24"/>
          <w:szCs w:val="24"/>
        </w:rPr>
        <w:t xml:space="preserve">Sa légitimité à construire, peut être </w:t>
      </w:r>
      <w:r w:rsidR="00273753">
        <w:rPr>
          <w:rFonts w:ascii="Times New Roman" w:hAnsi="Times New Roman" w:cs="Times New Roman"/>
          <w:sz w:val="24"/>
          <w:szCs w:val="24"/>
        </w:rPr>
        <w:t xml:space="preserve">envisagée </w:t>
      </w:r>
      <w:r w:rsidR="00A55CEB" w:rsidRPr="009B709B">
        <w:rPr>
          <w:rFonts w:ascii="Times New Roman" w:hAnsi="Times New Roman" w:cs="Times New Roman"/>
          <w:sz w:val="24"/>
          <w:szCs w:val="24"/>
        </w:rPr>
        <w:t xml:space="preserve">d’un point de vue analytique sous </w:t>
      </w:r>
      <w:r w:rsidR="00436926">
        <w:rPr>
          <w:rFonts w:ascii="Times New Roman" w:hAnsi="Times New Roman" w:cs="Times New Roman"/>
          <w:sz w:val="24"/>
          <w:szCs w:val="24"/>
        </w:rPr>
        <w:t>six</w:t>
      </w:r>
      <w:r w:rsidR="00A55CEB" w:rsidRPr="009B709B">
        <w:rPr>
          <w:rFonts w:ascii="Times New Roman" w:hAnsi="Times New Roman" w:cs="Times New Roman"/>
          <w:sz w:val="24"/>
          <w:szCs w:val="24"/>
        </w:rPr>
        <w:t xml:space="preserve"> angles</w:t>
      </w:r>
      <w:r w:rsidR="00B85CB6">
        <w:rPr>
          <w:rFonts w:ascii="Times New Roman" w:hAnsi="Times New Roman" w:cs="Times New Roman"/>
          <w:sz w:val="24"/>
          <w:szCs w:val="24"/>
        </w:rPr>
        <w:t>. Elle peut jaillir de six sources</w:t>
      </w:r>
      <w:r w:rsidR="00A55CEB" w:rsidRPr="009B709B">
        <w:rPr>
          <w:rFonts w:ascii="Times New Roman" w:hAnsi="Times New Roman" w:cs="Times New Roman"/>
          <w:sz w:val="24"/>
          <w:szCs w:val="24"/>
        </w:rPr>
        <w:t> :</w:t>
      </w:r>
    </w:p>
    <w:p w:rsidR="00436926" w:rsidRDefault="00B85CB6" w:rsidP="00A55CEB">
      <w:pPr>
        <w:pStyle w:val="NoSpacing"/>
        <w:numPr>
          <w:ilvl w:val="0"/>
          <w:numId w:val="7"/>
        </w:numPr>
        <w:jc w:val="both"/>
        <w:rPr>
          <w:rFonts w:ascii="Times New Roman" w:hAnsi="Times New Roman" w:cs="Times New Roman"/>
          <w:sz w:val="24"/>
          <w:szCs w:val="24"/>
        </w:rPr>
      </w:pPr>
      <w:r>
        <w:rPr>
          <w:rFonts w:ascii="Times New Roman" w:hAnsi="Times New Roman" w:cs="Times New Roman"/>
          <w:sz w:val="24"/>
          <w:szCs w:val="24"/>
        </w:rPr>
        <w:t xml:space="preserve">des </w:t>
      </w:r>
      <w:r w:rsidR="00436926">
        <w:rPr>
          <w:rFonts w:ascii="Times New Roman" w:hAnsi="Times New Roman" w:cs="Times New Roman"/>
          <w:sz w:val="24"/>
          <w:szCs w:val="24"/>
        </w:rPr>
        <w:t xml:space="preserve">conditions même de sa </w:t>
      </w:r>
      <w:r w:rsidR="00436926" w:rsidRPr="00436926">
        <w:rPr>
          <w:rFonts w:ascii="Times New Roman" w:hAnsi="Times New Roman" w:cs="Times New Roman"/>
          <w:i/>
          <w:sz w:val="24"/>
          <w:szCs w:val="24"/>
        </w:rPr>
        <w:t>genèse</w:t>
      </w:r>
      <w:r w:rsidR="00436926">
        <w:rPr>
          <w:rFonts w:ascii="Times New Roman" w:hAnsi="Times New Roman" w:cs="Times New Roman"/>
          <w:sz w:val="24"/>
          <w:szCs w:val="24"/>
        </w:rPr>
        <w:t xml:space="preserve"> (</w:t>
      </w:r>
      <w:r w:rsidR="002260C9">
        <w:rPr>
          <w:rFonts w:ascii="Times New Roman" w:hAnsi="Times New Roman" w:cs="Times New Roman"/>
          <w:sz w:val="24"/>
          <w:szCs w:val="24"/>
        </w:rPr>
        <w:t xml:space="preserve">il faudra consacrer le statut, les fonctions et la composition du CNJ dans la nouvelle </w:t>
      </w:r>
      <w:r w:rsidR="00436926">
        <w:rPr>
          <w:rFonts w:ascii="Times New Roman" w:hAnsi="Times New Roman" w:cs="Times New Roman"/>
          <w:sz w:val="24"/>
          <w:szCs w:val="24"/>
        </w:rPr>
        <w:t>Constitution).</w:t>
      </w:r>
    </w:p>
    <w:p w:rsidR="00A55CEB" w:rsidRPr="00A55CEB" w:rsidRDefault="00B85CB6" w:rsidP="00A55CEB">
      <w:pPr>
        <w:pStyle w:val="NoSpacing"/>
        <w:numPr>
          <w:ilvl w:val="0"/>
          <w:numId w:val="7"/>
        </w:numPr>
        <w:jc w:val="both"/>
        <w:rPr>
          <w:rFonts w:ascii="Times New Roman" w:hAnsi="Times New Roman" w:cs="Times New Roman"/>
          <w:sz w:val="24"/>
          <w:szCs w:val="24"/>
        </w:rPr>
      </w:pPr>
      <w:r>
        <w:rPr>
          <w:rFonts w:ascii="Times New Roman" w:hAnsi="Times New Roman" w:cs="Times New Roman"/>
          <w:sz w:val="24"/>
          <w:szCs w:val="24"/>
        </w:rPr>
        <w:t xml:space="preserve">de l’identité </w:t>
      </w:r>
      <w:r w:rsidR="00A55CEB" w:rsidRPr="00A55CEB">
        <w:rPr>
          <w:rFonts w:ascii="Times New Roman" w:hAnsi="Times New Roman" w:cs="Times New Roman"/>
          <w:sz w:val="24"/>
          <w:szCs w:val="24"/>
        </w:rPr>
        <w:t xml:space="preserve">de </w:t>
      </w:r>
      <w:r w:rsidR="00A55CEB" w:rsidRPr="00A55CEB">
        <w:rPr>
          <w:rFonts w:ascii="Times New Roman" w:hAnsi="Times New Roman" w:cs="Times New Roman"/>
          <w:i/>
          <w:sz w:val="24"/>
          <w:szCs w:val="24"/>
        </w:rPr>
        <w:t>l’organe</w:t>
      </w:r>
      <w:r w:rsidR="00A55CEB" w:rsidRPr="00A55CEB">
        <w:rPr>
          <w:rFonts w:ascii="Times New Roman" w:hAnsi="Times New Roman" w:cs="Times New Roman"/>
          <w:sz w:val="24"/>
          <w:szCs w:val="24"/>
        </w:rPr>
        <w:t xml:space="preserve"> qu’est le CNJ : cela renvoie aux questions de sa composition</w:t>
      </w:r>
      <w:r w:rsidR="00A55CEB">
        <w:rPr>
          <w:rFonts w:ascii="Times New Roman" w:hAnsi="Times New Roman" w:cs="Times New Roman"/>
          <w:sz w:val="24"/>
          <w:szCs w:val="24"/>
        </w:rPr>
        <w:t xml:space="preserve"> (nomination initiale)</w:t>
      </w:r>
      <w:r w:rsidR="003D625F">
        <w:rPr>
          <w:rFonts w:ascii="Times New Roman" w:hAnsi="Times New Roman" w:cs="Times New Roman"/>
          <w:sz w:val="24"/>
          <w:szCs w:val="24"/>
        </w:rPr>
        <w:t>, aux règles d’incompatibilités</w:t>
      </w:r>
      <w:r w:rsidR="00436926">
        <w:rPr>
          <w:rFonts w:ascii="Times New Roman" w:hAnsi="Times New Roman" w:cs="Times New Roman"/>
          <w:sz w:val="24"/>
          <w:szCs w:val="24"/>
        </w:rPr>
        <w:t xml:space="preserve"> et aux questions </w:t>
      </w:r>
      <w:r w:rsidR="00436926">
        <w:rPr>
          <w:rFonts w:ascii="Times New Roman" w:hAnsi="Times New Roman" w:cs="Times New Roman"/>
          <w:sz w:val="24"/>
          <w:szCs w:val="24"/>
        </w:rPr>
        <w:lastRenderedPageBreak/>
        <w:t>d’un contrôle sur cet organe (exclusion d’un membre</w:t>
      </w:r>
      <w:r w:rsidR="00436926">
        <w:rPr>
          <w:rStyle w:val="FootnoteReference"/>
          <w:rFonts w:ascii="Times New Roman" w:hAnsi="Times New Roman" w:cs="Times New Roman"/>
          <w:sz w:val="24"/>
          <w:szCs w:val="24"/>
        </w:rPr>
        <w:footnoteReference w:id="6"/>
      </w:r>
      <w:r w:rsidR="00436926">
        <w:rPr>
          <w:rFonts w:ascii="Times New Roman" w:hAnsi="Times New Roman" w:cs="Times New Roman"/>
          <w:sz w:val="24"/>
          <w:szCs w:val="24"/>
        </w:rPr>
        <w:t>, voire dissolution de l’organe</w:t>
      </w:r>
      <w:r>
        <w:rPr>
          <w:rStyle w:val="FootnoteReference"/>
          <w:rFonts w:ascii="Times New Roman" w:hAnsi="Times New Roman" w:cs="Times New Roman"/>
          <w:sz w:val="24"/>
          <w:szCs w:val="24"/>
        </w:rPr>
        <w:footnoteReference w:id="7"/>
      </w:r>
      <w:r w:rsidR="00436926">
        <w:rPr>
          <w:rFonts w:ascii="Times New Roman" w:hAnsi="Times New Roman" w:cs="Times New Roman"/>
          <w:sz w:val="24"/>
          <w:szCs w:val="24"/>
        </w:rPr>
        <w:t>)</w:t>
      </w:r>
      <w:r w:rsidR="00A55CEB">
        <w:rPr>
          <w:rFonts w:ascii="Times New Roman" w:hAnsi="Times New Roman" w:cs="Times New Roman"/>
          <w:sz w:val="24"/>
          <w:szCs w:val="24"/>
        </w:rPr>
        <w:t>.</w:t>
      </w:r>
    </w:p>
    <w:p w:rsidR="00A55CEB" w:rsidRPr="00A55CEB" w:rsidRDefault="00B85CB6" w:rsidP="00A55CEB">
      <w:pPr>
        <w:pStyle w:val="NoSpacing"/>
        <w:numPr>
          <w:ilvl w:val="0"/>
          <w:numId w:val="7"/>
        </w:numPr>
        <w:jc w:val="both"/>
        <w:rPr>
          <w:rFonts w:ascii="Times New Roman" w:hAnsi="Times New Roman" w:cs="Times New Roman"/>
          <w:sz w:val="24"/>
          <w:szCs w:val="24"/>
        </w:rPr>
      </w:pPr>
      <w:r>
        <w:rPr>
          <w:rFonts w:ascii="Times New Roman" w:hAnsi="Times New Roman" w:cs="Times New Roman"/>
          <w:sz w:val="24"/>
          <w:szCs w:val="24"/>
        </w:rPr>
        <w:t>d</w:t>
      </w:r>
      <w:r w:rsidR="00A55CEB" w:rsidRPr="00A55CEB">
        <w:rPr>
          <w:rFonts w:ascii="Times New Roman" w:hAnsi="Times New Roman" w:cs="Times New Roman"/>
          <w:sz w:val="24"/>
          <w:szCs w:val="24"/>
        </w:rPr>
        <w:t xml:space="preserve">es </w:t>
      </w:r>
      <w:r w:rsidR="00A55CEB" w:rsidRPr="00A55CEB">
        <w:rPr>
          <w:rFonts w:ascii="Times New Roman" w:hAnsi="Times New Roman" w:cs="Times New Roman"/>
          <w:i/>
          <w:sz w:val="24"/>
          <w:szCs w:val="24"/>
        </w:rPr>
        <w:t>critères de fond</w:t>
      </w:r>
      <w:r w:rsidR="00A55CEB" w:rsidRPr="00A55CEB">
        <w:rPr>
          <w:rFonts w:ascii="Times New Roman" w:hAnsi="Times New Roman" w:cs="Times New Roman"/>
          <w:sz w:val="24"/>
          <w:szCs w:val="24"/>
        </w:rPr>
        <w:t xml:space="preserve"> </w:t>
      </w:r>
      <w:r w:rsidR="002551D8">
        <w:rPr>
          <w:rFonts w:ascii="Times New Roman" w:hAnsi="Times New Roman" w:cs="Times New Roman"/>
          <w:sz w:val="24"/>
          <w:szCs w:val="24"/>
        </w:rPr>
        <w:t>appliqués</w:t>
      </w:r>
      <w:r w:rsidR="00A55CEB" w:rsidRPr="00A55CEB">
        <w:rPr>
          <w:rFonts w:ascii="Times New Roman" w:hAnsi="Times New Roman" w:cs="Times New Roman"/>
          <w:sz w:val="24"/>
          <w:szCs w:val="24"/>
        </w:rPr>
        <w:t xml:space="preserve"> par le CNJ </w:t>
      </w:r>
      <w:r>
        <w:rPr>
          <w:rFonts w:ascii="Times New Roman" w:hAnsi="Times New Roman" w:cs="Times New Roman"/>
          <w:sz w:val="24"/>
          <w:szCs w:val="24"/>
        </w:rPr>
        <w:t xml:space="preserve">(cf. les critères rationnels, objectifs, transparents définis en matière de </w:t>
      </w:r>
      <w:r w:rsidR="00A55CEB" w:rsidRPr="00A55CEB">
        <w:rPr>
          <w:rFonts w:ascii="Times New Roman" w:hAnsi="Times New Roman" w:cs="Times New Roman"/>
          <w:sz w:val="24"/>
          <w:szCs w:val="24"/>
        </w:rPr>
        <w:t>recrutement</w:t>
      </w:r>
      <w:r>
        <w:rPr>
          <w:rFonts w:ascii="Times New Roman" w:hAnsi="Times New Roman" w:cs="Times New Roman"/>
          <w:sz w:val="24"/>
          <w:szCs w:val="24"/>
        </w:rPr>
        <w:t>)</w:t>
      </w:r>
      <w:r w:rsidR="00A55CEB" w:rsidRPr="00A55CEB">
        <w:rPr>
          <w:rFonts w:ascii="Times New Roman" w:hAnsi="Times New Roman" w:cs="Times New Roman"/>
          <w:sz w:val="24"/>
          <w:szCs w:val="24"/>
        </w:rPr>
        <w:t> ;</w:t>
      </w:r>
    </w:p>
    <w:p w:rsidR="00A55CEB" w:rsidRPr="00A55CEB" w:rsidRDefault="00B85CB6" w:rsidP="00A55CEB">
      <w:pPr>
        <w:pStyle w:val="NoSpacing"/>
        <w:numPr>
          <w:ilvl w:val="0"/>
          <w:numId w:val="7"/>
        </w:numPr>
        <w:jc w:val="both"/>
        <w:rPr>
          <w:rFonts w:ascii="Times New Roman" w:hAnsi="Times New Roman" w:cs="Times New Roman"/>
          <w:sz w:val="24"/>
          <w:szCs w:val="24"/>
        </w:rPr>
      </w:pPr>
      <w:r>
        <w:rPr>
          <w:rFonts w:ascii="Times New Roman" w:hAnsi="Times New Roman" w:cs="Times New Roman"/>
          <w:sz w:val="24"/>
          <w:szCs w:val="24"/>
        </w:rPr>
        <w:t xml:space="preserve">de </w:t>
      </w:r>
      <w:r w:rsidR="00A55CEB" w:rsidRPr="00A55CEB">
        <w:rPr>
          <w:rFonts w:ascii="Times New Roman" w:hAnsi="Times New Roman" w:cs="Times New Roman"/>
          <w:sz w:val="24"/>
          <w:szCs w:val="24"/>
        </w:rPr>
        <w:t xml:space="preserve">la </w:t>
      </w:r>
      <w:r w:rsidR="00A55CEB" w:rsidRPr="00A55CEB">
        <w:rPr>
          <w:rFonts w:ascii="Times New Roman" w:hAnsi="Times New Roman" w:cs="Times New Roman"/>
          <w:i/>
          <w:sz w:val="24"/>
          <w:szCs w:val="24"/>
        </w:rPr>
        <w:t>procédure</w:t>
      </w:r>
      <w:r w:rsidR="00A55CEB" w:rsidRPr="00A55CEB">
        <w:rPr>
          <w:rFonts w:ascii="Times New Roman" w:hAnsi="Times New Roman" w:cs="Times New Roman"/>
          <w:sz w:val="24"/>
          <w:szCs w:val="24"/>
        </w:rPr>
        <w:t xml:space="preserve"> suivie par et devant le CNJ </w:t>
      </w:r>
      <w:r w:rsidR="00A55CEB">
        <w:rPr>
          <w:rFonts w:ascii="Times New Roman" w:hAnsi="Times New Roman" w:cs="Times New Roman"/>
          <w:sz w:val="24"/>
          <w:szCs w:val="24"/>
        </w:rPr>
        <w:t xml:space="preserve">(on notera, à ce sujet, l’importance par exemple du principe du contradictoire dans le cadre des procédures d’évaluation et de discipline, etc.) </w:t>
      </w:r>
      <w:r w:rsidR="00A55CEB" w:rsidRPr="00A55CEB">
        <w:rPr>
          <w:rFonts w:ascii="Times New Roman" w:hAnsi="Times New Roman" w:cs="Times New Roman"/>
          <w:sz w:val="24"/>
          <w:szCs w:val="24"/>
        </w:rPr>
        <w:t>;</w:t>
      </w:r>
    </w:p>
    <w:p w:rsidR="00A55CEB" w:rsidRPr="00A55CEB" w:rsidRDefault="00B85CB6" w:rsidP="00A55CEB">
      <w:pPr>
        <w:pStyle w:val="NoSpacing"/>
        <w:numPr>
          <w:ilvl w:val="0"/>
          <w:numId w:val="7"/>
        </w:numPr>
        <w:jc w:val="both"/>
        <w:rPr>
          <w:rFonts w:ascii="Times New Roman" w:hAnsi="Times New Roman" w:cs="Times New Roman"/>
          <w:sz w:val="24"/>
          <w:szCs w:val="24"/>
        </w:rPr>
      </w:pPr>
      <w:r>
        <w:rPr>
          <w:rFonts w:ascii="Times New Roman" w:hAnsi="Times New Roman" w:cs="Times New Roman"/>
          <w:sz w:val="24"/>
          <w:szCs w:val="24"/>
        </w:rPr>
        <w:t xml:space="preserve">de la possibilité </w:t>
      </w:r>
      <w:r w:rsidR="00A55CEB" w:rsidRPr="00A55CEB">
        <w:rPr>
          <w:rFonts w:ascii="Times New Roman" w:hAnsi="Times New Roman" w:cs="Times New Roman"/>
          <w:sz w:val="24"/>
          <w:szCs w:val="24"/>
        </w:rPr>
        <w:t>d</w:t>
      </w:r>
      <w:r>
        <w:rPr>
          <w:rFonts w:ascii="Times New Roman" w:hAnsi="Times New Roman" w:cs="Times New Roman"/>
          <w:sz w:val="24"/>
          <w:szCs w:val="24"/>
        </w:rPr>
        <w:t>’une correction de tout « erreur »</w:t>
      </w:r>
      <w:r w:rsidR="00673CBB">
        <w:rPr>
          <w:rFonts w:ascii="Times New Roman" w:hAnsi="Times New Roman" w:cs="Times New Roman"/>
          <w:sz w:val="24"/>
          <w:szCs w:val="24"/>
        </w:rPr>
        <w:t xml:space="preserve"> ou « abus »</w:t>
      </w:r>
      <w:r>
        <w:rPr>
          <w:rFonts w:ascii="Times New Roman" w:hAnsi="Times New Roman" w:cs="Times New Roman"/>
          <w:sz w:val="24"/>
          <w:szCs w:val="24"/>
        </w:rPr>
        <w:t xml:space="preserve"> par la voie d’un </w:t>
      </w:r>
      <w:r w:rsidRPr="009951CA">
        <w:rPr>
          <w:rFonts w:ascii="Times New Roman" w:hAnsi="Times New Roman" w:cs="Times New Roman"/>
          <w:i/>
          <w:sz w:val="24"/>
          <w:szCs w:val="24"/>
        </w:rPr>
        <w:t xml:space="preserve">contrôle </w:t>
      </w:r>
      <w:r w:rsidR="009951CA">
        <w:rPr>
          <w:rFonts w:ascii="Times New Roman" w:hAnsi="Times New Roman" w:cs="Times New Roman"/>
          <w:i/>
          <w:sz w:val="24"/>
          <w:szCs w:val="24"/>
        </w:rPr>
        <w:t>« </w:t>
      </w:r>
      <w:r w:rsidRPr="009951CA">
        <w:rPr>
          <w:rFonts w:ascii="Times New Roman" w:hAnsi="Times New Roman" w:cs="Times New Roman"/>
          <w:i/>
          <w:sz w:val="24"/>
          <w:szCs w:val="24"/>
        </w:rPr>
        <w:t>externe</w:t>
      </w:r>
      <w:r w:rsidR="009951CA">
        <w:rPr>
          <w:rFonts w:ascii="Times New Roman" w:hAnsi="Times New Roman" w:cs="Times New Roman"/>
          <w:i/>
          <w:sz w:val="24"/>
          <w:szCs w:val="24"/>
        </w:rPr>
        <w:t> »</w:t>
      </w:r>
      <w:r>
        <w:rPr>
          <w:rFonts w:ascii="Times New Roman" w:hAnsi="Times New Roman" w:cs="Times New Roman"/>
          <w:sz w:val="24"/>
          <w:szCs w:val="24"/>
        </w:rPr>
        <w:t xml:space="preserve">. Un contrôle des actes </w:t>
      </w:r>
      <w:r w:rsidR="00A55CEB" w:rsidRPr="00A55CEB">
        <w:rPr>
          <w:rFonts w:ascii="Times New Roman" w:hAnsi="Times New Roman" w:cs="Times New Roman"/>
          <w:sz w:val="24"/>
          <w:szCs w:val="24"/>
        </w:rPr>
        <w:t>du CNJ</w:t>
      </w:r>
      <w:r>
        <w:rPr>
          <w:rFonts w:ascii="Times New Roman" w:hAnsi="Times New Roman" w:cs="Times New Roman"/>
          <w:sz w:val="24"/>
          <w:szCs w:val="24"/>
        </w:rPr>
        <w:t xml:space="preserve"> est possible par la voie d’un contrôle juridictionnel (contrôle des règlements </w:t>
      </w:r>
      <w:r w:rsidR="00F123AB">
        <w:rPr>
          <w:rFonts w:ascii="Times New Roman" w:hAnsi="Times New Roman" w:cs="Times New Roman"/>
          <w:sz w:val="24"/>
          <w:szCs w:val="24"/>
        </w:rPr>
        <w:t>et contrôle des actes administratifs individuels</w:t>
      </w:r>
      <w:r w:rsidR="00F123AB">
        <w:rPr>
          <w:rStyle w:val="FootnoteReference"/>
          <w:rFonts w:ascii="Times New Roman" w:hAnsi="Times New Roman" w:cs="Times New Roman"/>
          <w:sz w:val="24"/>
          <w:szCs w:val="24"/>
        </w:rPr>
        <w:footnoteReference w:id="8"/>
      </w:r>
      <w:r w:rsidR="00F123AB">
        <w:rPr>
          <w:rFonts w:ascii="Times New Roman" w:hAnsi="Times New Roman" w:cs="Times New Roman"/>
          <w:sz w:val="24"/>
          <w:szCs w:val="24"/>
        </w:rPr>
        <w:t>)</w:t>
      </w:r>
      <w:r w:rsidR="00673CBB">
        <w:rPr>
          <w:rFonts w:ascii="Times New Roman" w:hAnsi="Times New Roman" w:cs="Times New Roman"/>
          <w:sz w:val="24"/>
          <w:szCs w:val="24"/>
        </w:rPr>
        <w:t xml:space="preserve">. </w:t>
      </w:r>
      <w:r w:rsidR="00273753">
        <w:rPr>
          <w:rFonts w:ascii="Times New Roman" w:hAnsi="Times New Roman" w:cs="Times New Roman"/>
          <w:sz w:val="24"/>
          <w:szCs w:val="24"/>
        </w:rPr>
        <w:t xml:space="preserve">Ce </w:t>
      </w:r>
      <w:r w:rsidR="00673CBB">
        <w:rPr>
          <w:rFonts w:ascii="Times New Roman" w:hAnsi="Times New Roman" w:cs="Times New Roman"/>
          <w:sz w:val="24"/>
          <w:szCs w:val="24"/>
        </w:rPr>
        <w:t>contrôle</w:t>
      </w:r>
      <w:r w:rsidR="00273753">
        <w:rPr>
          <w:rFonts w:ascii="Times New Roman" w:hAnsi="Times New Roman" w:cs="Times New Roman"/>
          <w:sz w:val="24"/>
          <w:szCs w:val="24"/>
        </w:rPr>
        <w:t xml:space="preserve"> dit</w:t>
      </w:r>
      <w:r w:rsidR="00673CBB">
        <w:rPr>
          <w:rFonts w:ascii="Times New Roman" w:hAnsi="Times New Roman" w:cs="Times New Roman"/>
          <w:sz w:val="24"/>
          <w:szCs w:val="24"/>
        </w:rPr>
        <w:t xml:space="preserve"> </w:t>
      </w:r>
      <w:r w:rsidR="00273753">
        <w:rPr>
          <w:rFonts w:ascii="Times New Roman" w:hAnsi="Times New Roman" w:cs="Times New Roman"/>
          <w:sz w:val="24"/>
          <w:szCs w:val="24"/>
        </w:rPr>
        <w:t>« </w:t>
      </w:r>
      <w:r w:rsidR="00673CBB">
        <w:rPr>
          <w:rFonts w:ascii="Times New Roman" w:hAnsi="Times New Roman" w:cs="Times New Roman"/>
          <w:sz w:val="24"/>
          <w:szCs w:val="24"/>
        </w:rPr>
        <w:t>externe » n’est toutefois pas externe à la justice. C’est un contrôle, au sein d</w:t>
      </w:r>
      <w:r w:rsidR="009951CA">
        <w:rPr>
          <w:rFonts w:ascii="Times New Roman" w:hAnsi="Times New Roman" w:cs="Times New Roman"/>
          <w:sz w:val="24"/>
          <w:szCs w:val="24"/>
        </w:rPr>
        <w:t>u pouvoir judiciaire</w:t>
      </w:r>
      <w:r w:rsidR="00673CBB">
        <w:rPr>
          <w:rFonts w:ascii="Times New Roman" w:hAnsi="Times New Roman" w:cs="Times New Roman"/>
          <w:sz w:val="24"/>
          <w:szCs w:val="24"/>
        </w:rPr>
        <w:t xml:space="preserve">, d’un organe de </w:t>
      </w:r>
      <w:r w:rsidR="009951CA">
        <w:rPr>
          <w:rFonts w:ascii="Times New Roman" w:hAnsi="Times New Roman" w:cs="Times New Roman"/>
          <w:sz w:val="24"/>
          <w:szCs w:val="24"/>
        </w:rPr>
        <w:t xml:space="preserve">la </w:t>
      </w:r>
      <w:r w:rsidR="00673CBB">
        <w:rPr>
          <w:rFonts w:ascii="Times New Roman" w:hAnsi="Times New Roman" w:cs="Times New Roman"/>
          <w:sz w:val="24"/>
          <w:szCs w:val="24"/>
        </w:rPr>
        <w:t xml:space="preserve">justice (ici : CNJ) par un autre organe de la justice (ici : les juridictions). </w:t>
      </w:r>
    </w:p>
    <w:p w:rsidR="00A55CEB" w:rsidRPr="00A55CEB" w:rsidRDefault="00A55CEB" w:rsidP="00A55CEB">
      <w:pPr>
        <w:pStyle w:val="NoSpacing"/>
        <w:numPr>
          <w:ilvl w:val="0"/>
          <w:numId w:val="7"/>
        </w:numPr>
        <w:jc w:val="both"/>
        <w:rPr>
          <w:rFonts w:ascii="Times New Roman" w:hAnsi="Times New Roman" w:cs="Times New Roman"/>
          <w:sz w:val="24"/>
          <w:szCs w:val="24"/>
        </w:rPr>
      </w:pPr>
      <w:r w:rsidRPr="00A55CEB">
        <w:rPr>
          <w:rFonts w:ascii="Times New Roman" w:hAnsi="Times New Roman" w:cs="Times New Roman"/>
          <w:sz w:val="24"/>
          <w:szCs w:val="24"/>
        </w:rPr>
        <w:t xml:space="preserve">Légitimité </w:t>
      </w:r>
      <w:r w:rsidRPr="00A55CEB">
        <w:rPr>
          <w:rFonts w:ascii="Times New Roman" w:hAnsi="Times New Roman" w:cs="Times New Roman"/>
          <w:i/>
          <w:sz w:val="24"/>
          <w:szCs w:val="24"/>
        </w:rPr>
        <w:t>output</w:t>
      </w:r>
      <w:r w:rsidRPr="00A55CEB">
        <w:rPr>
          <w:rFonts w:ascii="Times New Roman" w:hAnsi="Times New Roman" w:cs="Times New Roman"/>
          <w:sz w:val="24"/>
          <w:szCs w:val="24"/>
        </w:rPr>
        <w:t>, la légitimité générée par le résultat final produit</w:t>
      </w:r>
      <w:r w:rsidR="009951CA">
        <w:rPr>
          <w:rFonts w:ascii="Times New Roman" w:hAnsi="Times New Roman" w:cs="Times New Roman"/>
          <w:sz w:val="24"/>
          <w:szCs w:val="24"/>
        </w:rPr>
        <w:t xml:space="preserve"> (</w:t>
      </w:r>
      <w:r w:rsidRPr="00A55CEB">
        <w:rPr>
          <w:rFonts w:ascii="Times New Roman" w:hAnsi="Times New Roman" w:cs="Times New Roman"/>
          <w:sz w:val="24"/>
          <w:szCs w:val="24"/>
        </w:rPr>
        <w:t xml:space="preserve">le fait que les juges sélectionnés par le CNJ </w:t>
      </w:r>
      <w:r w:rsidR="009951CA">
        <w:rPr>
          <w:rFonts w:ascii="Times New Roman" w:hAnsi="Times New Roman" w:cs="Times New Roman"/>
          <w:sz w:val="24"/>
          <w:szCs w:val="24"/>
        </w:rPr>
        <w:t xml:space="preserve">s’occupent de </w:t>
      </w:r>
      <w:proofErr w:type="gramStart"/>
      <w:r w:rsidR="009951CA">
        <w:rPr>
          <w:rFonts w:ascii="Times New Roman" w:hAnsi="Times New Roman" w:cs="Times New Roman"/>
          <w:sz w:val="24"/>
          <w:szCs w:val="24"/>
        </w:rPr>
        <w:t>leur fonctions</w:t>
      </w:r>
      <w:proofErr w:type="gramEnd"/>
      <w:r w:rsidR="009951CA">
        <w:rPr>
          <w:rFonts w:ascii="Times New Roman" w:hAnsi="Times New Roman" w:cs="Times New Roman"/>
          <w:sz w:val="24"/>
          <w:szCs w:val="24"/>
        </w:rPr>
        <w:t xml:space="preserve"> de façon satisfaisante </w:t>
      </w:r>
      <w:r w:rsidRPr="00A55CEB">
        <w:rPr>
          <w:rFonts w:ascii="Times New Roman" w:hAnsi="Times New Roman" w:cs="Times New Roman"/>
          <w:sz w:val="24"/>
          <w:szCs w:val="24"/>
        </w:rPr>
        <w:t>légitimera, en retour, le CNJ</w:t>
      </w:r>
      <w:r w:rsidR="009951CA">
        <w:rPr>
          <w:rFonts w:ascii="Times New Roman" w:hAnsi="Times New Roman" w:cs="Times New Roman"/>
          <w:sz w:val="24"/>
          <w:szCs w:val="24"/>
        </w:rPr>
        <w:t>).</w:t>
      </w:r>
    </w:p>
    <w:p w:rsidR="009218F4" w:rsidRDefault="009218F4" w:rsidP="00E26F1C">
      <w:pPr>
        <w:pStyle w:val="NoSpacing"/>
        <w:jc w:val="both"/>
        <w:rPr>
          <w:rFonts w:ascii="Times New Roman" w:hAnsi="Times New Roman" w:cs="Times New Roman"/>
          <w:sz w:val="24"/>
          <w:szCs w:val="24"/>
        </w:rPr>
      </w:pPr>
    </w:p>
    <w:p w:rsidR="00101431" w:rsidRDefault="00101431" w:rsidP="00E26F1C">
      <w:pPr>
        <w:pStyle w:val="NoSpacing"/>
        <w:jc w:val="both"/>
        <w:rPr>
          <w:rFonts w:ascii="Times New Roman" w:hAnsi="Times New Roman" w:cs="Times New Roman"/>
          <w:sz w:val="24"/>
          <w:szCs w:val="24"/>
        </w:rPr>
      </w:pPr>
    </w:p>
    <w:p w:rsidR="00436926" w:rsidRPr="009B709B" w:rsidRDefault="009951CA" w:rsidP="003D625F">
      <w:pPr>
        <w:pStyle w:val="NoSpacing"/>
        <w:jc w:val="center"/>
        <w:rPr>
          <w:rFonts w:ascii="Times New Roman" w:hAnsi="Times New Roman" w:cs="Times New Roman"/>
          <w:b/>
          <w:sz w:val="24"/>
          <w:szCs w:val="24"/>
        </w:rPr>
      </w:pPr>
      <w:r>
        <w:rPr>
          <w:rFonts w:ascii="Times New Roman" w:hAnsi="Times New Roman" w:cs="Times New Roman"/>
          <w:b/>
          <w:sz w:val="24"/>
          <w:szCs w:val="24"/>
        </w:rPr>
        <w:t xml:space="preserve">B </w:t>
      </w:r>
      <w:r w:rsidR="00436926" w:rsidRPr="009B709B">
        <w:rPr>
          <w:rFonts w:ascii="Times New Roman" w:hAnsi="Times New Roman" w:cs="Times New Roman"/>
          <w:b/>
          <w:sz w:val="24"/>
          <w:szCs w:val="24"/>
        </w:rPr>
        <w:t>| L</w:t>
      </w:r>
      <w:r w:rsidR="009218F4">
        <w:rPr>
          <w:rFonts w:ascii="Times New Roman" w:hAnsi="Times New Roman" w:cs="Times New Roman"/>
          <w:b/>
          <w:sz w:val="24"/>
          <w:szCs w:val="24"/>
        </w:rPr>
        <w:t>’identité organique du CNJ</w:t>
      </w:r>
    </w:p>
    <w:p w:rsidR="00436926" w:rsidRDefault="00436926" w:rsidP="00436926">
      <w:pPr>
        <w:pStyle w:val="NoSpacing"/>
        <w:jc w:val="both"/>
        <w:rPr>
          <w:rFonts w:ascii="Times New Roman" w:hAnsi="Times New Roman" w:cs="Times New Roman"/>
          <w:sz w:val="24"/>
          <w:szCs w:val="24"/>
        </w:rPr>
      </w:pPr>
    </w:p>
    <w:p w:rsidR="008C5764" w:rsidRDefault="00956E90" w:rsidP="008C5764">
      <w:pPr>
        <w:pStyle w:val="NoSpacing"/>
        <w:ind w:firstLine="708"/>
        <w:jc w:val="both"/>
        <w:rPr>
          <w:rFonts w:ascii="Times New Roman" w:hAnsi="Times New Roman" w:cs="Times New Roman"/>
          <w:sz w:val="24"/>
          <w:szCs w:val="24"/>
        </w:rPr>
      </w:pPr>
      <w:r>
        <w:rPr>
          <w:rFonts w:ascii="Times New Roman" w:hAnsi="Times New Roman" w:cs="Times New Roman"/>
          <w:sz w:val="24"/>
          <w:szCs w:val="24"/>
        </w:rPr>
        <w:t>[</w:t>
      </w:r>
      <w:r w:rsidR="003C3ADB">
        <w:rPr>
          <w:rFonts w:ascii="Times New Roman" w:hAnsi="Times New Roman" w:cs="Times New Roman"/>
          <w:sz w:val="24"/>
          <w:szCs w:val="24"/>
        </w:rPr>
        <w:t>18</w:t>
      </w:r>
      <w:r>
        <w:rPr>
          <w:rFonts w:ascii="Times New Roman" w:hAnsi="Times New Roman" w:cs="Times New Roman"/>
          <w:sz w:val="24"/>
          <w:szCs w:val="24"/>
        </w:rPr>
        <w:t xml:space="preserve">] </w:t>
      </w:r>
      <w:r w:rsidR="002260C9">
        <w:rPr>
          <w:rFonts w:ascii="Times New Roman" w:hAnsi="Times New Roman" w:cs="Times New Roman"/>
          <w:sz w:val="24"/>
          <w:szCs w:val="24"/>
        </w:rPr>
        <w:t>Où se situerait le futur CNJ au sein de l’organigramme de l’Etat ?</w:t>
      </w:r>
      <w:r w:rsidR="00796303">
        <w:rPr>
          <w:rFonts w:ascii="Times New Roman" w:hAnsi="Times New Roman" w:cs="Times New Roman"/>
          <w:sz w:val="24"/>
          <w:szCs w:val="24"/>
        </w:rPr>
        <w:t xml:space="preserve"> Dans les débats, les opinions divergent parfois sur la position de ce type d’organe parmi les trois pouvoirs classiques de la séparation des pouvoirs : si les uns le rattachent à la justice, et en font un organe suprême</w:t>
      </w:r>
      <w:r w:rsidR="00FE53AB">
        <w:rPr>
          <w:rFonts w:ascii="Times New Roman" w:hAnsi="Times New Roman" w:cs="Times New Roman"/>
          <w:sz w:val="24"/>
          <w:szCs w:val="24"/>
        </w:rPr>
        <w:t xml:space="preserve"> ou </w:t>
      </w:r>
      <w:r w:rsidR="00796303">
        <w:rPr>
          <w:rFonts w:ascii="Times New Roman" w:hAnsi="Times New Roman" w:cs="Times New Roman"/>
          <w:sz w:val="24"/>
          <w:szCs w:val="24"/>
        </w:rPr>
        <w:t xml:space="preserve">représentatif, d’autres le situent entre les trois pouvoirs, comme une sorte de pouvoir </w:t>
      </w:r>
      <w:r w:rsidR="00796303" w:rsidRPr="00796303">
        <w:rPr>
          <w:rFonts w:ascii="Times New Roman" w:hAnsi="Times New Roman" w:cs="Times New Roman"/>
          <w:i/>
          <w:sz w:val="24"/>
          <w:szCs w:val="24"/>
        </w:rPr>
        <w:t>sui generis</w:t>
      </w:r>
      <w:r w:rsidR="00796303">
        <w:rPr>
          <w:rFonts w:ascii="Times New Roman" w:hAnsi="Times New Roman" w:cs="Times New Roman"/>
          <w:sz w:val="24"/>
          <w:szCs w:val="24"/>
        </w:rPr>
        <w:t>. Sans entre</w:t>
      </w:r>
      <w:r w:rsidR="002551D8">
        <w:rPr>
          <w:rFonts w:ascii="Times New Roman" w:hAnsi="Times New Roman" w:cs="Times New Roman"/>
          <w:sz w:val="24"/>
          <w:szCs w:val="24"/>
        </w:rPr>
        <w:t>r</w:t>
      </w:r>
      <w:r w:rsidR="00796303">
        <w:rPr>
          <w:rFonts w:ascii="Times New Roman" w:hAnsi="Times New Roman" w:cs="Times New Roman"/>
          <w:sz w:val="24"/>
          <w:szCs w:val="24"/>
        </w:rPr>
        <w:t xml:space="preserve"> dans les détails de ce débat complexe, l’on peut conclure</w:t>
      </w:r>
      <w:r w:rsidR="001D63F8">
        <w:rPr>
          <w:rFonts w:ascii="Times New Roman" w:hAnsi="Times New Roman" w:cs="Times New Roman"/>
          <w:sz w:val="24"/>
          <w:szCs w:val="24"/>
        </w:rPr>
        <w:t xml:space="preserve"> que le CNJ est un organe qui se rattache principalement à la justice, et c’est donc à bien escient que le constituant a prévu, en l’état actuel de la proposition n°6030, d’aborder la question du CNJ dans le chapitre 7</w:t>
      </w:r>
      <w:r w:rsidR="008C5764">
        <w:rPr>
          <w:rFonts w:ascii="Times New Roman" w:hAnsi="Times New Roman" w:cs="Times New Roman"/>
          <w:sz w:val="24"/>
          <w:szCs w:val="24"/>
        </w:rPr>
        <w:t xml:space="preserve"> intitulé</w:t>
      </w:r>
      <w:r w:rsidR="001D63F8">
        <w:rPr>
          <w:rFonts w:ascii="Times New Roman" w:hAnsi="Times New Roman" w:cs="Times New Roman"/>
          <w:sz w:val="24"/>
          <w:szCs w:val="24"/>
        </w:rPr>
        <w:t xml:space="preserve"> « De la justice »</w:t>
      </w:r>
      <w:r w:rsidR="008C5764">
        <w:rPr>
          <w:rFonts w:ascii="Times New Roman" w:hAnsi="Times New Roman" w:cs="Times New Roman"/>
          <w:sz w:val="24"/>
          <w:szCs w:val="24"/>
        </w:rPr>
        <w:t>, et non dans un chapitre séparé</w:t>
      </w:r>
      <w:r w:rsidR="0037325D">
        <w:rPr>
          <w:rFonts w:ascii="Times New Roman" w:hAnsi="Times New Roman" w:cs="Times New Roman"/>
          <w:sz w:val="24"/>
          <w:szCs w:val="24"/>
        </w:rPr>
        <w:t>.</w:t>
      </w:r>
    </w:p>
    <w:p w:rsidR="00724732" w:rsidRDefault="00956E90" w:rsidP="008C5764">
      <w:pPr>
        <w:pStyle w:val="NoSpacing"/>
        <w:ind w:firstLine="708"/>
        <w:jc w:val="both"/>
        <w:rPr>
          <w:rFonts w:ascii="Times New Roman" w:hAnsi="Times New Roman" w:cs="Times New Roman"/>
          <w:sz w:val="24"/>
          <w:szCs w:val="24"/>
        </w:rPr>
      </w:pPr>
      <w:r>
        <w:rPr>
          <w:rFonts w:ascii="Times New Roman" w:hAnsi="Times New Roman" w:cs="Times New Roman"/>
          <w:sz w:val="24"/>
          <w:szCs w:val="24"/>
        </w:rPr>
        <w:t>[</w:t>
      </w:r>
      <w:r w:rsidR="003C3ADB">
        <w:rPr>
          <w:rFonts w:ascii="Times New Roman" w:hAnsi="Times New Roman" w:cs="Times New Roman"/>
          <w:sz w:val="24"/>
          <w:szCs w:val="24"/>
        </w:rPr>
        <w:t>19</w:t>
      </w:r>
      <w:r>
        <w:rPr>
          <w:rFonts w:ascii="Times New Roman" w:hAnsi="Times New Roman" w:cs="Times New Roman"/>
          <w:sz w:val="24"/>
          <w:szCs w:val="24"/>
        </w:rPr>
        <w:t xml:space="preserve">] </w:t>
      </w:r>
      <w:r w:rsidR="001D63F8">
        <w:rPr>
          <w:rFonts w:ascii="Times New Roman" w:hAnsi="Times New Roman" w:cs="Times New Roman"/>
          <w:sz w:val="24"/>
          <w:szCs w:val="24"/>
        </w:rPr>
        <w:t xml:space="preserve">Dans la Constitution, il y a lieu de consacrer : l’existence, les fonctions, la composition </w:t>
      </w:r>
      <w:r w:rsidR="008C5764">
        <w:rPr>
          <w:rFonts w:ascii="Times New Roman" w:hAnsi="Times New Roman" w:cs="Times New Roman"/>
          <w:sz w:val="24"/>
          <w:szCs w:val="24"/>
        </w:rPr>
        <w:t xml:space="preserve">de l’organe </w:t>
      </w:r>
      <w:r w:rsidR="001D63F8">
        <w:rPr>
          <w:rFonts w:ascii="Times New Roman" w:hAnsi="Times New Roman" w:cs="Times New Roman"/>
          <w:sz w:val="24"/>
          <w:szCs w:val="24"/>
        </w:rPr>
        <w:t>et aussi l</w:t>
      </w:r>
      <w:r w:rsidR="008C5764">
        <w:rPr>
          <w:rFonts w:ascii="Times New Roman" w:hAnsi="Times New Roman" w:cs="Times New Roman"/>
          <w:sz w:val="24"/>
          <w:szCs w:val="24"/>
        </w:rPr>
        <w:t>e principe de l’</w:t>
      </w:r>
      <w:r w:rsidR="001D63F8">
        <w:rPr>
          <w:rFonts w:ascii="Times New Roman" w:hAnsi="Times New Roman" w:cs="Times New Roman"/>
          <w:sz w:val="24"/>
          <w:szCs w:val="24"/>
        </w:rPr>
        <w:t>indépendance de</w:t>
      </w:r>
      <w:r w:rsidR="008C5764">
        <w:rPr>
          <w:rFonts w:ascii="Times New Roman" w:hAnsi="Times New Roman" w:cs="Times New Roman"/>
          <w:sz w:val="24"/>
          <w:szCs w:val="24"/>
        </w:rPr>
        <w:t xml:space="preserve"> se</w:t>
      </w:r>
      <w:r w:rsidR="001D63F8">
        <w:rPr>
          <w:rFonts w:ascii="Times New Roman" w:hAnsi="Times New Roman" w:cs="Times New Roman"/>
          <w:sz w:val="24"/>
          <w:szCs w:val="24"/>
        </w:rPr>
        <w:t>s membres</w:t>
      </w:r>
      <w:r w:rsidR="008C5764">
        <w:rPr>
          <w:rFonts w:ascii="Times New Roman" w:hAnsi="Times New Roman" w:cs="Times New Roman"/>
          <w:sz w:val="24"/>
          <w:szCs w:val="24"/>
        </w:rPr>
        <w:t xml:space="preserve">. Il va de soi que </w:t>
      </w:r>
      <w:r w:rsidR="001D63F8">
        <w:rPr>
          <w:rFonts w:ascii="Times New Roman" w:hAnsi="Times New Roman" w:cs="Times New Roman"/>
          <w:sz w:val="24"/>
          <w:szCs w:val="24"/>
        </w:rPr>
        <w:t>ses membres devront décider librement en âme et conscience, sans être soumis aux injonctions de personne</w:t>
      </w:r>
      <w:r w:rsidR="008C5764">
        <w:rPr>
          <w:rFonts w:ascii="Times New Roman" w:hAnsi="Times New Roman" w:cs="Times New Roman"/>
          <w:sz w:val="24"/>
          <w:szCs w:val="24"/>
        </w:rPr>
        <w:t> (acteurs politiques, électeurs, syndicats, collègues, supérieurs, etc.).</w:t>
      </w:r>
      <w:r w:rsidR="00724732">
        <w:rPr>
          <w:rFonts w:ascii="Times New Roman" w:hAnsi="Times New Roman" w:cs="Times New Roman"/>
          <w:sz w:val="24"/>
          <w:szCs w:val="24"/>
        </w:rPr>
        <w:t xml:space="preserve"> </w:t>
      </w:r>
      <w:r w:rsidR="00724732">
        <w:rPr>
          <w:rFonts w:ascii="Times New Roman" w:hAnsi="Times New Roman" w:cs="Times New Roman"/>
          <w:sz w:val="24"/>
          <w:szCs w:val="24"/>
        </w:rPr>
        <w:lastRenderedPageBreak/>
        <w:t>Sur ce point, on pourrait s’inspirer par ex</w:t>
      </w:r>
      <w:r w:rsidR="002551D8">
        <w:rPr>
          <w:rFonts w:ascii="Times New Roman" w:hAnsi="Times New Roman" w:cs="Times New Roman"/>
          <w:sz w:val="24"/>
          <w:szCs w:val="24"/>
        </w:rPr>
        <w:t>emple</w:t>
      </w:r>
      <w:r w:rsidR="00724732">
        <w:rPr>
          <w:rFonts w:ascii="Times New Roman" w:hAnsi="Times New Roman" w:cs="Times New Roman"/>
          <w:sz w:val="24"/>
          <w:szCs w:val="24"/>
        </w:rPr>
        <w:t xml:space="preserve"> de la formulation retenue en France ou en </w:t>
      </w:r>
      <w:proofErr w:type="spellStart"/>
      <w:r w:rsidR="00724732" w:rsidRPr="00724732">
        <w:rPr>
          <w:rFonts w:ascii="Times New Roman" w:hAnsi="Times New Roman" w:cs="Times New Roman"/>
          <w:i/>
          <w:sz w:val="24"/>
          <w:szCs w:val="24"/>
        </w:rPr>
        <w:t>Rheinland-Pfalz</w:t>
      </w:r>
      <w:proofErr w:type="spellEnd"/>
      <w:r w:rsidR="00724732">
        <w:rPr>
          <w:rFonts w:ascii="Times New Roman" w:hAnsi="Times New Roman" w:cs="Times New Roman"/>
          <w:sz w:val="24"/>
          <w:szCs w:val="24"/>
        </w:rPr>
        <w:t>.</w:t>
      </w:r>
    </w:p>
    <w:p w:rsidR="00724732" w:rsidRDefault="00724732" w:rsidP="008C5764">
      <w:pPr>
        <w:pStyle w:val="NoSpacing"/>
        <w:ind w:firstLine="708"/>
        <w:jc w:val="both"/>
        <w:rPr>
          <w:rFonts w:ascii="Times New Roman" w:hAnsi="Times New Roman" w:cs="Times New Roman"/>
          <w:sz w:val="24"/>
          <w:szCs w:val="24"/>
        </w:rPr>
      </w:pPr>
    </w:p>
    <w:p w:rsidR="00724732" w:rsidRPr="00037858" w:rsidRDefault="00724732" w:rsidP="00724732">
      <w:pPr>
        <w:pStyle w:val="NoSpacing"/>
        <w:ind w:left="708"/>
        <w:jc w:val="both"/>
        <w:rPr>
          <w:rFonts w:ascii="Times New Roman" w:hAnsi="Times New Roman" w:cs="Times New Roman"/>
          <w:b/>
          <w:sz w:val="20"/>
          <w:szCs w:val="20"/>
        </w:rPr>
      </w:pPr>
      <w:r w:rsidRPr="00037858">
        <w:rPr>
          <w:rFonts w:ascii="Times New Roman" w:hAnsi="Times New Roman" w:cs="Times New Roman"/>
          <w:sz w:val="20"/>
          <w:szCs w:val="20"/>
        </w:rPr>
        <w:t>Art. 10-1</w:t>
      </w:r>
      <w:r w:rsidRPr="00037858">
        <w:rPr>
          <w:rFonts w:ascii="Times New Roman" w:hAnsi="Times New Roman" w:cs="Times New Roman"/>
          <w:b/>
          <w:sz w:val="20"/>
          <w:szCs w:val="20"/>
        </w:rPr>
        <w:t xml:space="preserve"> </w:t>
      </w:r>
      <w:r w:rsidRPr="00037858">
        <w:rPr>
          <w:rStyle w:val="Strong"/>
          <w:rFonts w:ascii="Times New Roman" w:hAnsi="Times New Roman" w:cs="Times New Roman"/>
          <w:b w:val="0"/>
          <w:sz w:val="20"/>
          <w:szCs w:val="20"/>
        </w:rPr>
        <w:t>Loi organique n° 94-100 du 5 février 1994 sur le Conseil supérieur de la magistrature</w:t>
      </w:r>
      <w:r>
        <w:rPr>
          <w:rStyle w:val="Strong"/>
          <w:rFonts w:ascii="Times New Roman" w:hAnsi="Times New Roman" w:cs="Times New Roman"/>
          <w:b w:val="0"/>
          <w:sz w:val="20"/>
          <w:szCs w:val="20"/>
        </w:rPr>
        <w:t xml:space="preserve"> : </w:t>
      </w:r>
    </w:p>
    <w:p w:rsidR="00724732" w:rsidRPr="00037858" w:rsidRDefault="00724732" w:rsidP="00724732">
      <w:pPr>
        <w:pStyle w:val="NoSpacing"/>
        <w:ind w:left="708"/>
        <w:jc w:val="both"/>
        <w:rPr>
          <w:rFonts w:ascii="Times New Roman" w:hAnsi="Times New Roman" w:cs="Times New Roman"/>
          <w:sz w:val="20"/>
          <w:szCs w:val="20"/>
        </w:rPr>
      </w:pPr>
      <w:r>
        <w:rPr>
          <w:rFonts w:ascii="Times New Roman" w:hAnsi="Times New Roman" w:cs="Times New Roman"/>
          <w:sz w:val="20"/>
          <w:szCs w:val="20"/>
        </w:rPr>
        <w:t>« </w:t>
      </w:r>
      <w:r w:rsidRPr="00037858">
        <w:rPr>
          <w:rFonts w:ascii="Times New Roman" w:hAnsi="Times New Roman" w:cs="Times New Roman"/>
          <w:sz w:val="20"/>
          <w:szCs w:val="20"/>
        </w:rPr>
        <w:t xml:space="preserve">Les membres du </w:t>
      </w:r>
      <w:r w:rsidRPr="00037858">
        <w:rPr>
          <w:rStyle w:val="surligne"/>
          <w:rFonts w:ascii="Times New Roman" w:hAnsi="Times New Roman" w:cs="Times New Roman"/>
          <w:sz w:val="20"/>
          <w:szCs w:val="20"/>
        </w:rPr>
        <w:t>Conseil</w:t>
      </w:r>
      <w:r w:rsidRPr="00037858">
        <w:rPr>
          <w:rFonts w:ascii="Times New Roman" w:hAnsi="Times New Roman" w:cs="Times New Roman"/>
          <w:sz w:val="20"/>
          <w:szCs w:val="20"/>
        </w:rPr>
        <w:t xml:space="preserve"> </w:t>
      </w:r>
      <w:r w:rsidRPr="00037858">
        <w:rPr>
          <w:rStyle w:val="surligne"/>
          <w:rFonts w:ascii="Times New Roman" w:hAnsi="Times New Roman" w:cs="Times New Roman"/>
          <w:sz w:val="20"/>
          <w:szCs w:val="20"/>
        </w:rPr>
        <w:t>supérieur</w:t>
      </w:r>
      <w:r w:rsidRPr="00037858">
        <w:rPr>
          <w:rFonts w:ascii="Times New Roman" w:hAnsi="Times New Roman" w:cs="Times New Roman"/>
          <w:sz w:val="20"/>
          <w:szCs w:val="20"/>
        </w:rPr>
        <w:t xml:space="preserve"> exercent leur mission dans le respect des exigences d</w:t>
      </w:r>
      <w:r>
        <w:rPr>
          <w:rFonts w:ascii="Times New Roman" w:hAnsi="Times New Roman" w:cs="Times New Roman"/>
          <w:sz w:val="20"/>
          <w:szCs w:val="20"/>
        </w:rPr>
        <w:t>’</w:t>
      </w:r>
      <w:r w:rsidRPr="00037858">
        <w:rPr>
          <w:rFonts w:ascii="Times New Roman" w:hAnsi="Times New Roman" w:cs="Times New Roman"/>
          <w:sz w:val="20"/>
          <w:szCs w:val="20"/>
        </w:rPr>
        <w:t>indépendance, d</w:t>
      </w:r>
      <w:r>
        <w:rPr>
          <w:rFonts w:ascii="Times New Roman" w:hAnsi="Times New Roman" w:cs="Times New Roman"/>
          <w:sz w:val="20"/>
          <w:szCs w:val="20"/>
        </w:rPr>
        <w:t>’</w:t>
      </w:r>
      <w:r w:rsidRPr="00037858">
        <w:rPr>
          <w:rFonts w:ascii="Times New Roman" w:hAnsi="Times New Roman" w:cs="Times New Roman"/>
          <w:sz w:val="20"/>
          <w:szCs w:val="20"/>
        </w:rPr>
        <w:t>impartialité, d</w:t>
      </w:r>
      <w:r>
        <w:rPr>
          <w:rFonts w:ascii="Times New Roman" w:hAnsi="Times New Roman" w:cs="Times New Roman"/>
          <w:sz w:val="20"/>
          <w:szCs w:val="20"/>
        </w:rPr>
        <w:t>’</w:t>
      </w:r>
      <w:r w:rsidRPr="00037858">
        <w:rPr>
          <w:rFonts w:ascii="Times New Roman" w:hAnsi="Times New Roman" w:cs="Times New Roman"/>
          <w:sz w:val="20"/>
          <w:szCs w:val="20"/>
        </w:rPr>
        <w:t>intégrité et de dignité. Ils veillent au respect de ces mêmes exigences par les personnes d</w:t>
      </w:r>
      <w:r>
        <w:rPr>
          <w:rFonts w:ascii="Times New Roman" w:hAnsi="Times New Roman" w:cs="Times New Roman"/>
          <w:sz w:val="20"/>
          <w:szCs w:val="20"/>
        </w:rPr>
        <w:t>ont ils s’</w:t>
      </w:r>
      <w:r w:rsidRPr="00037858">
        <w:rPr>
          <w:rFonts w:ascii="Times New Roman" w:hAnsi="Times New Roman" w:cs="Times New Roman"/>
          <w:sz w:val="20"/>
          <w:szCs w:val="20"/>
        </w:rPr>
        <w:t>attachent les services dans l</w:t>
      </w:r>
      <w:r>
        <w:rPr>
          <w:rFonts w:ascii="Times New Roman" w:hAnsi="Times New Roman" w:cs="Times New Roman"/>
          <w:sz w:val="20"/>
          <w:szCs w:val="20"/>
        </w:rPr>
        <w:t>’</w:t>
      </w:r>
      <w:r w:rsidRPr="00037858">
        <w:rPr>
          <w:rFonts w:ascii="Times New Roman" w:hAnsi="Times New Roman" w:cs="Times New Roman"/>
          <w:sz w:val="20"/>
          <w:szCs w:val="20"/>
        </w:rPr>
        <w:t xml:space="preserve">exercice de leurs fonctions. </w:t>
      </w:r>
    </w:p>
    <w:p w:rsidR="00724732" w:rsidRDefault="00724732" w:rsidP="008C5764">
      <w:pPr>
        <w:pStyle w:val="NoSpacing"/>
        <w:ind w:firstLine="708"/>
        <w:jc w:val="both"/>
        <w:rPr>
          <w:rFonts w:ascii="Times New Roman" w:hAnsi="Times New Roman" w:cs="Times New Roman"/>
          <w:sz w:val="24"/>
          <w:szCs w:val="24"/>
        </w:rPr>
      </w:pPr>
    </w:p>
    <w:p w:rsidR="00724732" w:rsidRPr="00665B39" w:rsidRDefault="00724732" w:rsidP="00724732">
      <w:pPr>
        <w:pStyle w:val="FootnoteText"/>
        <w:ind w:left="708"/>
        <w:jc w:val="both"/>
        <w:rPr>
          <w:rFonts w:ascii="Times New Roman" w:hAnsi="Times New Roman" w:cs="Times New Roman"/>
          <w:lang w:val="de-DE"/>
        </w:rPr>
      </w:pPr>
      <w:r w:rsidRPr="00665B39">
        <w:rPr>
          <w:rFonts w:ascii="Times New Roman" w:hAnsi="Times New Roman" w:cs="Times New Roman"/>
          <w:lang w:val="de-DE"/>
        </w:rPr>
        <w:t>§ 15 Landesrichtergesetz</w:t>
      </w:r>
      <w:r>
        <w:rPr>
          <w:rFonts w:ascii="Times New Roman" w:hAnsi="Times New Roman" w:cs="Times New Roman"/>
          <w:lang w:val="de-DE"/>
        </w:rPr>
        <w:t xml:space="preserve"> (LRiG)</w:t>
      </w:r>
      <w:r w:rsidRPr="00665B39">
        <w:rPr>
          <w:rFonts w:ascii="Times New Roman" w:hAnsi="Times New Roman" w:cs="Times New Roman"/>
          <w:lang w:val="de-DE"/>
        </w:rPr>
        <w:t xml:space="preserve"> Rheinland-Pfalz</w:t>
      </w:r>
      <w:r>
        <w:rPr>
          <w:rFonts w:ascii="Times New Roman" w:hAnsi="Times New Roman" w:cs="Times New Roman"/>
          <w:lang w:val="de-DE"/>
        </w:rPr>
        <w:t xml:space="preserve"> vom 22. Dezember 2003</w:t>
      </w:r>
      <w:r w:rsidRPr="00665B39">
        <w:rPr>
          <w:rFonts w:ascii="Times New Roman" w:hAnsi="Times New Roman" w:cs="Times New Roman"/>
          <w:lang w:val="de-DE"/>
        </w:rPr>
        <w:t>, à propos des membres du Richterwahlausschuss : « Die Mitglieder sind bei der Wahrnehmung ihres Amtes unabhängig, an Aufträge und Weisungen nicht gebunden und nur dem Gesetz unterworfen, sie dürfen in der Ausübung ihrer Befugnisse nicht behindert und wegen ihrer Tätigkeit weder benachteiligt noch begünstigt werden. »</w:t>
      </w:r>
    </w:p>
    <w:p w:rsidR="00724732" w:rsidRPr="00724732" w:rsidRDefault="00724732" w:rsidP="008C5764">
      <w:pPr>
        <w:pStyle w:val="NoSpacing"/>
        <w:ind w:firstLine="708"/>
        <w:jc w:val="both"/>
        <w:rPr>
          <w:rFonts w:ascii="Times New Roman" w:hAnsi="Times New Roman" w:cs="Times New Roman"/>
          <w:sz w:val="24"/>
          <w:szCs w:val="24"/>
          <w:lang w:val="de-DE"/>
        </w:rPr>
      </w:pPr>
    </w:p>
    <w:p w:rsidR="008C5764" w:rsidRDefault="00956E90" w:rsidP="008C5764">
      <w:pPr>
        <w:pStyle w:val="NoSpacing"/>
        <w:ind w:firstLine="708"/>
        <w:jc w:val="both"/>
        <w:rPr>
          <w:rFonts w:ascii="Times New Roman" w:hAnsi="Times New Roman" w:cs="Times New Roman"/>
          <w:sz w:val="24"/>
          <w:szCs w:val="24"/>
        </w:rPr>
      </w:pPr>
      <w:r>
        <w:rPr>
          <w:rFonts w:ascii="Times New Roman" w:hAnsi="Times New Roman" w:cs="Times New Roman"/>
          <w:sz w:val="24"/>
          <w:szCs w:val="24"/>
        </w:rPr>
        <w:t>[</w:t>
      </w:r>
      <w:r w:rsidR="003C3ADB">
        <w:rPr>
          <w:rFonts w:ascii="Times New Roman" w:hAnsi="Times New Roman" w:cs="Times New Roman"/>
          <w:sz w:val="24"/>
          <w:szCs w:val="24"/>
        </w:rPr>
        <w:t>20</w:t>
      </w:r>
      <w:r>
        <w:rPr>
          <w:rFonts w:ascii="Times New Roman" w:hAnsi="Times New Roman" w:cs="Times New Roman"/>
          <w:sz w:val="24"/>
          <w:szCs w:val="24"/>
        </w:rPr>
        <w:t xml:space="preserve">] </w:t>
      </w:r>
      <w:r w:rsidR="008C5764">
        <w:rPr>
          <w:rFonts w:ascii="Times New Roman" w:hAnsi="Times New Roman" w:cs="Times New Roman"/>
          <w:sz w:val="24"/>
          <w:szCs w:val="24"/>
        </w:rPr>
        <w:t>La liberté de vote de chaque membre</w:t>
      </w:r>
      <w:r w:rsidR="001D63F8">
        <w:rPr>
          <w:rFonts w:ascii="Times New Roman" w:hAnsi="Times New Roman" w:cs="Times New Roman"/>
          <w:sz w:val="24"/>
          <w:szCs w:val="24"/>
        </w:rPr>
        <w:t xml:space="preserve"> pourra aussi être rappelée ou précisée dans le texte de la loi, </w:t>
      </w:r>
      <w:r w:rsidR="008C5764">
        <w:rPr>
          <w:rFonts w:ascii="Times New Roman" w:hAnsi="Times New Roman" w:cs="Times New Roman"/>
          <w:sz w:val="24"/>
          <w:szCs w:val="24"/>
        </w:rPr>
        <w:t>au niveau de l’article 37 (sous forme d’un alinéa 3). Une telle disposition serait utile, et importante, pour contrebalancer la référence, quelque peu obscur, à la nécessaire « fidélité au Grand-duc »</w:t>
      </w:r>
      <w:r w:rsidR="002551D8">
        <w:rPr>
          <w:rStyle w:val="FootnoteReference"/>
          <w:rFonts w:ascii="Times New Roman" w:hAnsi="Times New Roman" w:cs="Times New Roman"/>
          <w:sz w:val="24"/>
          <w:szCs w:val="24"/>
        </w:rPr>
        <w:footnoteReference w:id="9"/>
      </w:r>
      <w:r w:rsidR="008C5764">
        <w:rPr>
          <w:rFonts w:ascii="Times New Roman" w:hAnsi="Times New Roman" w:cs="Times New Roman"/>
          <w:sz w:val="24"/>
          <w:szCs w:val="24"/>
        </w:rPr>
        <w:t>. Le serment à jurer par les membres du CNJ (art. 37 al. 1 avant-projet) devrait inclure le mot « indépendance » (« Je promets de remplir mes fonctions en toute indépendance, avec intégrité, exactitude et impartialité »).</w:t>
      </w:r>
      <w:r w:rsidR="00207CE0">
        <w:rPr>
          <w:rFonts w:ascii="Times New Roman" w:hAnsi="Times New Roman" w:cs="Times New Roman"/>
          <w:sz w:val="24"/>
          <w:szCs w:val="24"/>
        </w:rPr>
        <w:t xml:space="preserve"> Faut-il aller plus loin et même reconnaître une indépendance organique à l’organe CNJ ? C’est l’option la plus communément retenue</w:t>
      </w:r>
      <w:r w:rsidR="002551D8">
        <w:rPr>
          <w:rFonts w:ascii="Times New Roman" w:hAnsi="Times New Roman" w:cs="Times New Roman"/>
          <w:sz w:val="24"/>
          <w:szCs w:val="24"/>
        </w:rPr>
        <w:t xml:space="preserve"> (cf. l’absence d’une procédure de dissolution des divers conseils supérieurs de justice)</w:t>
      </w:r>
      <w:r w:rsidR="00207CE0">
        <w:rPr>
          <w:rFonts w:ascii="Times New Roman" w:hAnsi="Times New Roman" w:cs="Times New Roman"/>
          <w:sz w:val="24"/>
          <w:szCs w:val="24"/>
        </w:rPr>
        <w:t>.</w:t>
      </w:r>
    </w:p>
    <w:p w:rsidR="009218F4" w:rsidRDefault="009218F4" w:rsidP="001D63F8">
      <w:pPr>
        <w:pStyle w:val="NoSpacing"/>
        <w:ind w:firstLine="708"/>
        <w:jc w:val="both"/>
        <w:rPr>
          <w:rFonts w:ascii="Times New Roman" w:hAnsi="Times New Roman" w:cs="Times New Roman"/>
          <w:sz w:val="24"/>
          <w:szCs w:val="24"/>
        </w:rPr>
      </w:pPr>
    </w:p>
    <w:p w:rsidR="009218F4" w:rsidRDefault="009218F4" w:rsidP="009218F4">
      <w:pPr>
        <w:pStyle w:val="NoSpacing"/>
        <w:jc w:val="both"/>
        <w:rPr>
          <w:rFonts w:ascii="Times New Roman" w:hAnsi="Times New Roman" w:cs="Times New Roman"/>
          <w:sz w:val="24"/>
          <w:szCs w:val="24"/>
        </w:rPr>
      </w:pPr>
      <w:r>
        <w:rPr>
          <w:rFonts w:ascii="Times New Roman" w:hAnsi="Times New Roman" w:cs="Times New Roman"/>
          <w:sz w:val="24"/>
          <w:szCs w:val="24"/>
        </w:rPr>
        <w:tab/>
      </w:r>
      <w:r w:rsidR="00956E90">
        <w:rPr>
          <w:rFonts w:ascii="Times New Roman" w:hAnsi="Times New Roman" w:cs="Times New Roman"/>
          <w:sz w:val="24"/>
          <w:szCs w:val="24"/>
        </w:rPr>
        <w:t>[</w:t>
      </w:r>
      <w:r w:rsidR="003C3ADB">
        <w:rPr>
          <w:rFonts w:ascii="Times New Roman" w:hAnsi="Times New Roman" w:cs="Times New Roman"/>
          <w:sz w:val="24"/>
          <w:szCs w:val="24"/>
        </w:rPr>
        <w:t>21</w:t>
      </w:r>
      <w:r w:rsidR="00956E90">
        <w:rPr>
          <w:rFonts w:ascii="Times New Roman" w:hAnsi="Times New Roman" w:cs="Times New Roman"/>
          <w:sz w:val="24"/>
          <w:szCs w:val="24"/>
        </w:rPr>
        <w:t xml:space="preserve">] </w:t>
      </w:r>
      <w:r w:rsidR="008C5764">
        <w:rPr>
          <w:rFonts w:ascii="Times New Roman" w:hAnsi="Times New Roman" w:cs="Times New Roman"/>
          <w:sz w:val="24"/>
          <w:szCs w:val="24"/>
        </w:rPr>
        <w:t>Mais, si le CNJ se rattache à la justice, il n’en découle pas que cet organe</w:t>
      </w:r>
      <w:r w:rsidR="00675062">
        <w:rPr>
          <w:rFonts w:ascii="Times New Roman" w:hAnsi="Times New Roman" w:cs="Times New Roman"/>
          <w:sz w:val="24"/>
          <w:szCs w:val="24"/>
        </w:rPr>
        <w:t>,</w:t>
      </w:r>
      <w:r w:rsidR="008C5764">
        <w:rPr>
          <w:rFonts w:ascii="Times New Roman" w:hAnsi="Times New Roman" w:cs="Times New Roman"/>
          <w:sz w:val="24"/>
          <w:szCs w:val="24"/>
        </w:rPr>
        <w:t xml:space="preserve"> que l’on pourra même qualifier </w:t>
      </w:r>
      <w:r w:rsidR="00675062">
        <w:rPr>
          <w:rFonts w:ascii="Times New Roman" w:hAnsi="Times New Roman" w:cs="Times New Roman"/>
          <w:sz w:val="24"/>
          <w:szCs w:val="24"/>
        </w:rPr>
        <w:t>« </w:t>
      </w:r>
      <w:r w:rsidR="008C5764">
        <w:rPr>
          <w:rFonts w:ascii="Times New Roman" w:hAnsi="Times New Roman" w:cs="Times New Roman"/>
          <w:sz w:val="24"/>
          <w:szCs w:val="24"/>
        </w:rPr>
        <w:t>d’organe représentatif du pouvoir judiciaire</w:t>
      </w:r>
      <w:r w:rsidR="00675062">
        <w:rPr>
          <w:rFonts w:ascii="Times New Roman" w:hAnsi="Times New Roman" w:cs="Times New Roman"/>
          <w:sz w:val="24"/>
          <w:szCs w:val="24"/>
        </w:rPr>
        <w:t> »,</w:t>
      </w:r>
      <w:r w:rsidR="008C5764">
        <w:rPr>
          <w:rFonts w:ascii="Times New Roman" w:hAnsi="Times New Roman" w:cs="Times New Roman"/>
          <w:sz w:val="24"/>
          <w:szCs w:val="24"/>
        </w:rPr>
        <w:t xml:space="preserve"> devra, nécessairement, être composé exclusivement de juges. La justice n’est pas seulement l’affaire des jug</w:t>
      </w:r>
      <w:r w:rsidR="00101431">
        <w:rPr>
          <w:rFonts w:ascii="Times New Roman" w:hAnsi="Times New Roman" w:cs="Times New Roman"/>
          <w:sz w:val="24"/>
          <w:szCs w:val="24"/>
        </w:rPr>
        <w:t>es.</w:t>
      </w:r>
    </w:p>
    <w:p w:rsidR="009218F4" w:rsidRPr="009B709B" w:rsidRDefault="009218F4" w:rsidP="00436926">
      <w:pPr>
        <w:pStyle w:val="NoSpacing"/>
        <w:jc w:val="both"/>
        <w:rPr>
          <w:rFonts w:ascii="Times New Roman" w:hAnsi="Times New Roman" w:cs="Times New Roman"/>
          <w:sz w:val="24"/>
          <w:szCs w:val="24"/>
        </w:rPr>
      </w:pPr>
    </w:p>
    <w:p w:rsidR="00436926" w:rsidRPr="009B709B" w:rsidRDefault="00436926" w:rsidP="00436926">
      <w:pPr>
        <w:pStyle w:val="NoSpacing"/>
        <w:ind w:firstLine="708"/>
        <w:jc w:val="both"/>
        <w:rPr>
          <w:rFonts w:ascii="Times New Roman" w:hAnsi="Times New Roman" w:cs="Times New Roman"/>
          <w:sz w:val="24"/>
          <w:szCs w:val="24"/>
        </w:rPr>
      </w:pPr>
      <w:r w:rsidRPr="009B709B">
        <w:rPr>
          <w:rFonts w:ascii="Times New Roman" w:hAnsi="Times New Roman" w:cs="Times New Roman"/>
          <w:sz w:val="24"/>
          <w:szCs w:val="24"/>
        </w:rPr>
        <w:t>1° Le point de départ : la justice émane du peuple</w:t>
      </w:r>
    </w:p>
    <w:p w:rsidR="00436926" w:rsidRPr="009B709B" w:rsidRDefault="00436926" w:rsidP="00436926">
      <w:pPr>
        <w:pStyle w:val="NoSpacing"/>
        <w:jc w:val="both"/>
        <w:rPr>
          <w:rFonts w:ascii="Times New Roman" w:hAnsi="Times New Roman" w:cs="Times New Roman"/>
          <w:sz w:val="24"/>
          <w:szCs w:val="24"/>
        </w:rPr>
      </w:pPr>
    </w:p>
    <w:p w:rsidR="00436926" w:rsidRPr="009B709B" w:rsidRDefault="00956E90" w:rsidP="00436926">
      <w:pPr>
        <w:pStyle w:val="NoSpacing"/>
        <w:ind w:firstLine="708"/>
        <w:jc w:val="both"/>
        <w:rPr>
          <w:rFonts w:ascii="Times New Roman" w:hAnsi="Times New Roman" w:cs="Times New Roman"/>
          <w:sz w:val="24"/>
          <w:szCs w:val="24"/>
        </w:rPr>
      </w:pPr>
      <w:r>
        <w:rPr>
          <w:rFonts w:ascii="Times New Roman" w:hAnsi="Times New Roman" w:cs="Times New Roman"/>
          <w:sz w:val="24"/>
          <w:szCs w:val="24"/>
        </w:rPr>
        <w:t>[</w:t>
      </w:r>
      <w:r w:rsidR="003C3ADB">
        <w:rPr>
          <w:rFonts w:ascii="Times New Roman" w:hAnsi="Times New Roman" w:cs="Times New Roman"/>
          <w:sz w:val="24"/>
          <w:szCs w:val="24"/>
        </w:rPr>
        <w:t>22</w:t>
      </w:r>
      <w:r>
        <w:rPr>
          <w:rFonts w:ascii="Times New Roman" w:hAnsi="Times New Roman" w:cs="Times New Roman"/>
          <w:sz w:val="24"/>
          <w:szCs w:val="24"/>
        </w:rPr>
        <w:t xml:space="preserve">] </w:t>
      </w:r>
      <w:r w:rsidR="00436926" w:rsidRPr="009B709B">
        <w:rPr>
          <w:rFonts w:ascii="Times New Roman" w:hAnsi="Times New Roman" w:cs="Times New Roman"/>
          <w:sz w:val="24"/>
          <w:szCs w:val="24"/>
        </w:rPr>
        <w:t>Dans une démocratie, et même dans un Etat de droit démocratique (sur ce point, il n’y a aucune nuance, que l’on utilise le premier terme synthétique ou le second), tous les pouvoirs émanent du peuple, y inclus le pouvoir judiciaire. Celui-ci n’émane ni du Grand-duc, ni des juges eux-mêmes, ni d’aucune autre instance. Ce point doit être préci</w:t>
      </w:r>
      <w:r w:rsidR="008E3471">
        <w:rPr>
          <w:rFonts w:ascii="Times New Roman" w:hAnsi="Times New Roman" w:cs="Times New Roman"/>
          <w:sz w:val="24"/>
          <w:szCs w:val="24"/>
        </w:rPr>
        <w:t>sé de prime abord, car</w:t>
      </w:r>
      <w:r w:rsidR="00436926" w:rsidRPr="009B709B">
        <w:rPr>
          <w:rFonts w:ascii="Times New Roman" w:hAnsi="Times New Roman" w:cs="Times New Roman"/>
          <w:sz w:val="24"/>
          <w:szCs w:val="24"/>
        </w:rPr>
        <w:t xml:space="preserve"> les idées sur ce point sont </w:t>
      </w:r>
      <w:r w:rsidR="008E3471">
        <w:rPr>
          <w:rFonts w:ascii="Times New Roman" w:hAnsi="Times New Roman" w:cs="Times New Roman"/>
          <w:sz w:val="24"/>
          <w:szCs w:val="24"/>
        </w:rPr>
        <w:t xml:space="preserve">parfois </w:t>
      </w:r>
      <w:r w:rsidR="00436926" w:rsidRPr="009B709B">
        <w:rPr>
          <w:rFonts w:ascii="Times New Roman" w:hAnsi="Times New Roman" w:cs="Times New Roman"/>
          <w:sz w:val="24"/>
          <w:szCs w:val="24"/>
        </w:rPr>
        <w:t xml:space="preserve">ambiguës. Or ce point est crucial car il doit servir d’orientation théorique sur la question de la composition du CNJ. </w:t>
      </w:r>
    </w:p>
    <w:p w:rsidR="00436926" w:rsidRPr="009B709B" w:rsidRDefault="00436926" w:rsidP="00436926">
      <w:pPr>
        <w:pStyle w:val="NoSpacing"/>
        <w:jc w:val="both"/>
        <w:rPr>
          <w:rFonts w:ascii="Times New Roman" w:hAnsi="Times New Roman" w:cs="Times New Roman"/>
          <w:sz w:val="24"/>
          <w:szCs w:val="24"/>
        </w:rPr>
      </w:pPr>
    </w:p>
    <w:p w:rsidR="00436926" w:rsidRPr="009B709B" w:rsidRDefault="00956E90" w:rsidP="00436926">
      <w:pPr>
        <w:pStyle w:val="NoSpacing"/>
        <w:ind w:firstLine="708"/>
        <w:jc w:val="both"/>
        <w:rPr>
          <w:rFonts w:ascii="Times New Roman" w:hAnsi="Times New Roman" w:cs="Times New Roman"/>
          <w:sz w:val="24"/>
          <w:szCs w:val="24"/>
        </w:rPr>
      </w:pPr>
      <w:r>
        <w:rPr>
          <w:rFonts w:ascii="Times New Roman" w:hAnsi="Times New Roman" w:cs="Times New Roman"/>
          <w:sz w:val="24"/>
          <w:szCs w:val="24"/>
        </w:rPr>
        <w:t>[</w:t>
      </w:r>
      <w:r w:rsidR="003C3ADB">
        <w:rPr>
          <w:rFonts w:ascii="Times New Roman" w:hAnsi="Times New Roman" w:cs="Times New Roman"/>
          <w:sz w:val="24"/>
          <w:szCs w:val="24"/>
        </w:rPr>
        <w:t>23</w:t>
      </w:r>
      <w:r>
        <w:rPr>
          <w:rFonts w:ascii="Times New Roman" w:hAnsi="Times New Roman" w:cs="Times New Roman"/>
          <w:sz w:val="24"/>
          <w:szCs w:val="24"/>
        </w:rPr>
        <w:t xml:space="preserve">] </w:t>
      </w:r>
      <w:r w:rsidR="00436926" w:rsidRPr="009B709B">
        <w:rPr>
          <w:rFonts w:ascii="Times New Roman" w:hAnsi="Times New Roman" w:cs="Times New Roman"/>
          <w:sz w:val="24"/>
          <w:szCs w:val="24"/>
        </w:rPr>
        <w:t xml:space="preserve">Pour ce qui est du Grand-duc : il n’est plus </w:t>
      </w:r>
      <w:r w:rsidR="00436926" w:rsidRPr="009B709B">
        <w:rPr>
          <w:rFonts w:ascii="Times New Roman" w:hAnsi="Times New Roman" w:cs="Times New Roman"/>
          <w:i/>
          <w:sz w:val="24"/>
          <w:szCs w:val="24"/>
        </w:rPr>
        <w:t xml:space="preserve">fons </w:t>
      </w:r>
      <w:proofErr w:type="spellStart"/>
      <w:r w:rsidR="00436926" w:rsidRPr="009B709B">
        <w:rPr>
          <w:rFonts w:ascii="Times New Roman" w:hAnsi="Times New Roman" w:cs="Times New Roman"/>
          <w:i/>
          <w:sz w:val="24"/>
          <w:szCs w:val="24"/>
        </w:rPr>
        <w:t>justitiae</w:t>
      </w:r>
      <w:proofErr w:type="spellEnd"/>
      <w:r w:rsidR="00436926" w:rsidRPr="009B709B">
        <w:rPr>
          <w:rFonts w:ascii="Times New Roman" w:hAnsi="Times New Roman" w:cs="Times New Roman"/>
          <w:sz w:val="24"/>
          <w:szCs w:val="24"/>
        </w:rPr>
        <w:t>, la fontaine de toute justice, comme c’était d’antan le cas sous le régime de la monarchie absolue et encore, en partie, sous la monarchie constitutionnelle du XIX</w:t>
      </w:r>
      <w:r w:rsidR="00436926" w:rsidRPr="009B709B">
        <w:rPr>
          <w:rFonts w:ascii="Times New Roman" w:hAnsi="Times New Roman" w:cs="Times New Roman"/>
          <w:sz w:val="24"/>
          <w:szCs w:val="24"/>
          <w:vertAlign w:val="superscript"/>
        </w:rPr>
        <w:t>e</w:t>
      </w:r>
      <w:r w:rsidR="00436926" w:rsidRPr="009B709B">
        <w:rPr>
          <w:rFonts w:ascii="Times New Roman" w:hAnsi="Times New Roman" w:cs="Times New Roman"/>
          <w:sz w:val="24"/>
          <w:szCs w:val="24"/>
        </w:rPr>
        <w:t xml:space="preserve"> siècle (en matière administrative,</w:t>
      </w:r>
      <w:r w:rsidR="000F542D">
        <w:rPr>
          <w:rFonts w:ascii="Times New Roman" w:hAnsi="Times New Roman" w:cs="Times New Roman"/>
          <w:sz w:val="24"/>
          <w:szCs w:val="24"/>
        </w:rPr>
        <w:t xml:space="preserve"> par rapport au Conseil d’Etat,</w:t>
      </w:r>
      <w:r w:rsidR="00436926" w:rsidRPr="009B709B">
        <w:rPr>
          <w:rFonts w:ascii="Times New Roman" w:hAnsi="Times New Roman" w:cs="Times New Roman"/>
          <w:sz w:val="24"/>
          <w:szCs w:val="24"/>
        </w:rPr>
        <w:t xml:space="preserve"> le principe de la justice retenue n’a été aboli </w:t>
      </w:r>
      <w:r w:rsidR="00F84F11">
        <w:rPr>
          <w:rFonts w:ascii="Times New Roman" w:hAnsi="Times New Roman" w:cs="Times New Roman"/>
          <w:sz w:val="24"/>
          <w:szCs w:val="24"/>
        </w:rPr>
        <w:t xml:space="preserve">au Luxembourg </w:t>
      </w:r>
      <w:r w:rsidR="00436926" w:rsidRPr="009B709B">
        <w:rPr>
          <w:rFonts w:ascii="Times New Roman" w:hAnsi="Times New Roman" w:cs="Times New Roman"/>
          <w:sz w:val="24"/>
          <w:szCs w:val="24"/>
        </w:rPr>
        <w:t xml:space="preserve">qu’en </w:t>
      </w:r>
      <w:r w:rsidR="00436926" w:rsidRPr="000F542D">
        <w:rPr>
          <w:rFonts w:ascii="Times New Roman" w:hAnsi="Times New Roman" w:cs="Times New Roman"/>
          <w:sz w:val="24"/>
          <w:szCs w:val="24"/>
        </w:rPr>
        <w:t>193</w:t>
      </w:r>
      <w:r w:rsidR="000F542D" w:rsidRPr="000F542D">
        <w:rPr>
          <w:rFonts w:ascii="Times New Roman" w:hAnsi="Times New Roman" w:cs="Times New Roman"/>
          <w:sz w:val="24"/>
          <w:szCs w:val="24"/>
        </w:rPr>
        <w:t>9</w:t>
      </w:r>
      <w:r w:rsidR="00436926" w:rsidRPr="000F542D">
        <w:rPr>
          <w:rFonts w:ascii="Times New Roman" w:hAnsi="Times New Roman" w:cs="Times New Roman"/>
          <w:sz w:val="24"/>
          <w:szCs w:val="24"/>
        </w:rPr>
        <w:t>).</w:t>
      </w:r>
      <w:r w:rsidR="00436926" w:rsidRPr="009B709B">
        <w:rPr>
          <w:rFonts w:ascii="Times New Roman" w:hAnsi="Times New Roman" w:cs="Times New Roman"/>
          <w:sz w:val="24"/>
          <w:szCs w:val="24"/>
        </w:rPr>
        <w:t xml:space="preserve"> A l’heure actuelle, il subsiste toujours un</w:t>
      </w:r>
      <w:r w:rsidR="0037325D">
        <w:rPr>
          <w:rFonts w:ascii="Times New Roman" w:hAnsi="Times New Roman" w:cs="Times New Roman"/>
          <w:sz w:val="24"/>
          <w:szCs w:val="24"/>
        </w:rPr>
        <w:t xml:space="preserve"> vestige apparent de cette vieil</w:t>
      </w:r>
      <w:r w:rsidR="00436926" w:rsidRPr="009B709B">
        <w:rPr>
          <w:rFonts w:ascii="Times New Roman" w:hAnsi="Times New Roman" w:cs="Times New Roman"/>
          <w:sz w:val="24"/>
          <w:szCs w:val="24"/>
        </w:rPr>
        <w:t xml:space="preserve">le idée puisque les juges sont nommés par le Grand-duc et, selon l’article 49 </w:t>
      </w:r>
      <w:proofErr w:type="spellStart"/>
      <w:r w:rsidR="00436926" w:rsidRPr="009B709B">
        <w:rPr>
          <w:rFonts w:ascii="Times New Roman" w:hAnsi="Times New Roman" w:cs="Times New Roman"/>
          <w:sz w:val="24"/>
          <w:szCs w:val="24"/>
        </w:rPr>
        <w:t>Const</w:t>
      </w:r>
      <w:proofErr w:type="spellEnd"/>
      <w:r w:rsidR="00436926" w:rsidRPr="009B709B">
        <w:rPr>
          <w:rFonts w:ascii="Times New Roman" w:hAnsi="Times New Roman" w:cs="Times New Roman"/>
          <w:sz w:val="24"/>
          <w:szCs w:val="24"/>
        </w:rPr>
        <w:t>., la justice est rendue</w:t>
      </w:r>
      <w:r w:rsidR="000F542D">
        <w:rPr>
          <w:rFonts w:ascii="Times New Roman" w:hAnsi="Times New Roman" w:cs="Times New Roman"/>
          <w:sz w:val="24"/>
          <w:szCs w:val="24"/>
        </w:rPr>
        <w:t xml:space="preserve"> au nom </w:t>
      </w:r>
      <w:r w:rsidR="0037325D">
        <w:rPr>
          <w:rFonts w:ascii="Times New Roman" w:hAnsi="Times New Roman" w:cs="Times New Roman"/>
          <w:sz w:val="24"/>
          <w:szCs w:val="24"/>
        </w:rPr>
        <w:t>d</w:t>
      </w:r>
      <w:r w:rsidR="00436926" w:rsidRPr="009B709B">
        <w:rPr>
          <w:rFonts w:ascii="Times New Roman" w:hAnsi="Times New Roman" w:cs="Times New Roman"/>
          <w:sz w:val="24"/>
          <w:szCs w:val="24"/>
        </w:rPr>
        <w:t>u Grand-duc</w:t>
      </w:r>
      <w:r w:rsidR="0037325D">
        <w:rPr>
          <w:rFonts w:ascii="Times New Roman" w:hAnsi="Times New Roman" w:cs="Times New Roman"/>
          <w:sz w:val="24"/>
          <w:szCs w:val="24"/>
        </w:rPr>
        <w:t xml:space="preserve">. </w:t>
      </w:r>
      <w:r w:rsidR="00436926" w:rsidRPr="009B709B">
        <w:rPr>
          <w:rFonts w:ascii="Times New Roman" w:hAnsi="Times New Roman" w:cs="Times New Roman"/>
          <w:sz w:val="24"/>
          <w:szCs w:val="24"/>
        </w:rPr>
        <w:t>Cette scorie de l’art. 49 n’a plus sa place dans un système moderne de séparation des pouvoirs et elle a d’ailleurs été supprimée dans l</w:t>
      </w:r>
      <w:r w:rsidR="000F542D">
        <w:rPr>
          <w:rFonts w:ascii="Times New Roman" w:hAnsi="Times New Roman" w:cs="Times New Roman"/>
          <w:sz w:val="24"/>
          <w:szCs w:val="24"/>
        </w:rPr>
        <w:t>e cadre de la refonte de la Constitution. L</w:t>
      </w:r>
      <w:r w:rsidR="00436926" w:rsidRPr="009B709B">
        <w:rPr>
          <w:rFonts w:ascii="Times New Roman" w:hAnsi="Times New Roman" w:cs="Times New Roman"/>
          <w:sz w:val="24"/>
          <w:szCs w:val="24"/>
        </w:rPr>
        <w:t xml:space="preserve">a </w:t>
      </w:r>
      <w:proofErr w:type="spellStart"/>
      <w:r w:rsidR="00436926" w:rsidRPr="009B709B">
        <w:rPr>
          <w:rFonts w:ascii="Times New Roman" w:hAnsi="Times New Roman" w:cs="Times New Roman"/>
          <w:sz w:val="24"/>
          <w:szCs w:val="24"/>
        </w:rPr>
        <w:t>NouvC</w:t>
      </w:r>
      <w:proofErr w:type="spellEnd"/>
      <w:r w:rsidR="00436926" w:rsidRPr="009B709B">
        <w:rPr>
          <w:rFonts w:ascii="Times New Roman" w:hAnsi="Times New Roman" w:cs="Times New Roman"/>
          <w:sz w:val="24"/>
          <w:szCs w:val="24"/>
        </w:rPr>
        <w:t xml:space="preserve">. </w:t>
      </w:r>
      <w:proofErr w:type="gramStart"/>
      <w:r w:rsidR="00436926" w:rsidRPr="009B709B">
        <w:rPr>
          <w:rFonts w:ascii="Times New Roman" w:hAnsi="Times New Roman" w:cs="Times New Roman"/>
          <w:sz w:val="24"/>
          <w:szCs w:val="24"/>
        </w:rPr>
        <w:t>abroge</w:t>
      </w:r>
      <w:proofErr w:type="gramEnd"/>
      <w:r w:rsidR="00436926" w:rsidRPr="009B709B">
        <w:rPr>
          <w:rFonts w:ascii="Times New Roman" w:hAnsi="Times New Roman" w:cs="Times New Roman"/>
          <w:sz w:val="24"/>
          <w:szCs w:val="24"/>
        </w:rPr>
        <w:t xml:space="preserve"> implicitement l’actuel article 49, sans toutefois le remplacer par une autre formule, ce qui laisse du coup un vide</w:t>
      </w:r>
      <w:r w:rsidR="0037325D">
        <w:rPr>
          <w:rFonts w:ascii="Times New Roman" w:hAnsi="Times New Roman" w:cs="Times New Roman"/>
          <w:sz w:val="24"/>
          <w:szCs w:val="24"/>
        </w:rPr>
        <w:t>, ce qui est très regrettable</w:t>
      </w:r>
      <w:r w:rsidR="00436926" w:rsidRPr="009B709B">
        <w:rPr>
          <w:rFonts w:ascii="Times New Roman" w:hAnsi="Times New Roman" w:cs="Times New Roman"/>
          <w:sz w:val="24"/>
          <w:szCs w:val="24"/>
        </w:rPr>
        <w:t>. Au nom de qui est censée être rendue la justice ?</w:t>
      </w:r>
    </w:p>
    <w:p w:rsidR="00436926" w:rsidRPr="009B709B" w:rsidRDefault="00436926" w:rsidP="00436926">
      <w:pPr>
        <w:pStyle w:val="NoSpacing"/>
        <w:jc w:val="both"/>
        <w:rPr>
          <w:rFonts w:ascii="Times New Roman" w:hAnsi="Times New Roman" w:cs="Times New Roman"/>
          <w:sz w:val="24"/>
          <w:szCs w:val="24"/>
        </w:rPr>
      </w:pPr>
    </w:p>
    <w:p w:rsidR="00436926" w:rsidRPr="009B709B" w:rsidRDefault="00956E90" w:rsidP="00436926">
      <w:pPr>
        <w:pStyle w:val="NoSpacing"/>
        <w:ind w:firstLine="708"/>
        <w:jc w:val="both"/>
        <w:rPr>
          <w:rFonts w:ascii="Times New Roman" w:hAnsi="Times New Roman" w:cs="Times New Roman"/>
          <w:sz w:val="24"/>
          <w:szCs w:val="24"/>
        </w:rPr>
      </w:pPr>
      <w:r>
        <w:rPr>
          <w:rFonts w:ascii="Times New Roman" w:hAnsi="Times New Roman" w:cs="Times New Roman"/>
          <w:sz w:val="24"/>
          <w:szCs w:val="24"/>
        </w:rPr>
        <w:lastRenderedPageBreak/>
        <w:t>[</w:t>
      </w:r>
      <w:r w:rsidR="003C3ADB">
        <w:rPr>
          <w:rFonts w:ascii="Times New Roman" w:hAnsi="Times New Roman" w:cs="Times New Roman"/>
          <w:sz w:val="24"/>
          <w:szCs w:val="24"/>
        </w:rPr>
        <w:t>24</w:t>
      </w:r>
      <w:r>
        <w:rPr>
          <w:rFonts w:ascii="Times New Roman" w:hAnsi="Times New Roman" w:cs="Times New Roman"/>
          <w:sz w:val="24"/>
          <w:szCs w:val="24"/>
        </w:rPr>
        <w:t xml:space="preserve">] </w:t>
      </w:r>
      <w:r w:rsidR="00436926" w:rsidRPr="009B709B">
        <w:rPr>
          <w:rFonts w:ascii="Times New Roman" w:hAnsi="Times New Roman" w:cs="Times New Roman"/>
          <w:sz w:val="24"/>
          <w:szCs w:val="24"/>
        </w:rPr>
        <w:t>La justice ne saurait être rendue par les juges en leur propre nom. Ils ne sont pas, au sens strict, les titulaires de ce pouvoir, ils ne font que l’exercer. Sans quoi, si on adoptait ce principe, il faudrait en déduire que, en toute rigueur, seuls les juges</w:t>
      </w:r>
      <w:r w:rsidR="0037325D">
        <w:rPr>
          <w:rFonts w:ascii="Times New Roman" w:hAnsi="Times New Roman" w:cs="Times New Roman"/>
          <w:sz w:val="24"/>
          <w:szCs w:val="24"/>
        </w:rPr>
        <w:t xml:space="preserve"> en place</w:t>
      </w:r>
      <w:r w:rsidR="00436926" w:rsidRPr="009B709B">
        <w:rPr>
          <w:rFonts w:ascii="Times New Roman" w:hAnsi="Times New Roman" w:cs="Times New Roman"/>
          <w:sz w:val="24"/>
          <w:szCs w:val="24"/>
        </w:rPr>
        <w:t xml:space="preserve"> sont légitimes pour désigner les </w:t>
      </w:r>
      <w:r w:rsidR="0037325D">
        <w:rPr>
          <w:rFonts w:ascii="Times New Roman" w:hAnsi="Times New Roman" w:cs="Times New Roman"/>
          <w:sz w:val="24"/>
          <w:szCs w:val="24"/>
        </w:rPr>
        <w:t>futurs</w:t>
      </w:r>
      <w:r w:rsidR="00436926" w:rsidRPr="009B709B">
        <w:rPr>
          <w:rFonts w:ascii="Times New Roman" w:hAnsi="Times New Roman" w:cs="Times New Roman"/>
          <w:sz w:val="24"/>
          <w:szCs w:val="24"/>
        </w:rPr>
        <w:t xml:space="preserve"> juges. </w:t>
      </w:r>
      <w:r w:rsidR="0037325D">
        <w:rPr>
          <w:rFonts w:ascii="Times New Roman" w:hAnsi="Times New Roman" w:cs="Times New Roman"/>
          <w:sz w:val="24"/>
          <w:szCs w:val="24"/>
        </w:rPr>
        <w:t>L</w:t>
      </w:r>
      <w:r w:rsidR="00436926" w:rsidRPr="009B709B">
        <w:rPr>
          <w:rFonts w:ascii="Times New Roman" w:hAnsi="Times New Roman" w:cs="Times New Roman"/>
          <w:sz w:val="24"/>
          <w:szCs w:val="24"/>
        </w:rPr>
        <w:t>a composition du CNJ devrait se faire, à 100 %, par voie de cooptation au sein de la justice.</w:t>
      </w:r>
    </w:p>
    <w:p w:rsidR="00436926" w:rsidRPr="009B709B" w:rsidRDefault="00436926" w:rsidP="00436926">
      <w:pPr>
        <w:pStyle w:val="NoSpacing"/>
        <w:jc w:val="both"/>
        <w:rPr>
          <w:rFonts w:ascii="Times New Roman" w:hAnsi="Times New Roman" w:cs="Times New Roman"/>
          <w:sz w:val="24"/>
          <w:szCs w:val="24"/>
        </w:rPr>
      </w:pPr>
    </w:p>
    <w:p w:rsidR="00436926" w:rsidRPr="009B709B" w:rsidRDefault="00956E90" w:rsidP="00436926">
      <w:pPr>
        <w:pStyle w:val="NoSpacing"/>
        <w:ind w:firstLine="708"/>
        <w:jc w:val="both"/>
        <w:rPr>
          <w:rFonts w:ascii="Times New Roman" w:hAnsi="Times New Roman" w:cs="Times New Roman"/>
          <w:sz w:val="24"/>
          <w:szCs w:val="24"/>
        </w:rPr>
      </w:pPr>
      <w:r>
        <w:rPr>
          <w:rFonts w:ascii="Times New Roman" w:hAnsi="Times New Roman" w:cs="Times New Roman"/>
          <w:sz w:val="24"/>
          <w:szCs w:val="24"/>
        </w:rPr>
        <w:t>[</w:t>
      </w:r>
      <w:r w:rsidR="003C3ADB">
        <w:rPr>
          <w:rFonts w:ascii="Times New Roman" w:hAnsi="Times New Roman" w:cs="Times New Roman"/>
          <w:sz w:val="24"/>
          <w:szCs w:val="24"/>
        </w:rPr>
        <w:t>25</w:t>
      </w:r>
      <w:r>
        <w:rPr>
          <w:rFonts w:ascii="Times New Roman" w:hAnsi="Times New Roman" w:cs="Times New Roman"/>
          <w:sz w:val="24"/>
          <w:szCs w:val="24"/>
        </w:rPr>
        <w:t xml:space="preserve">] </w:t>
      </w:r>
      <w:r w:rsidR="00436926" w:rsidRPr="009B709B">
        <w:rPr>
          <w:rFonts w:ascii="Times New Roman" w:hAnsi="Times New Roman" w:cs="Times New Roman"/>
          <w:sz w:val="24"/>
          <w:szCs w:val="24"/>
        </w:rPr>
        <w:t>Dans d’autres pays, républicains, la justice est rendue « au nom du peuple », « au nom de la loi », voire « au nom de la République » (i.e. de l’Etat).</w:t>
      </w:r>
      <w:r w:rsidR="00F84F11">
        <w:rPr>
          <w:rFonts w:ascii="Times New Roman" w:hAnsi="Times New Roman" w:cs="Times New Roman"/>
          <w:sz w:val="24"/>
          <w:szCs w:val="24"/>
        </w:rPr>
        <w:t xml:space="preserve"> </w:t>
      </w:r>
      <w:r w:rsidR="00436926" w:rsidRPr="009B709B">
        <w:rPr>
          <w:rFonts w:ascii="Times New Roman" w:hAnsi="Times New Roman" w:cs="Times New Roman"/>
          <w:sz w:val="24"/>
          <w:szCs w:val="24"/>
        </w:rPr>
        <w:t>La dernière formule peut être écartée car elle ne répond pas à la question : le juge dit qu’il rend une décision, non pas en son nom propre, mais en tant qu’organe de l’Etat. Un organe d’Etat proclame qu’il est organe d’Etat. Or la question sous-jacente à la formule « la justice est rendue au nom de X » creuse plus profondément. Elle pointe vers la source de légitimité de la justice.</w:t>
      </w:r>
      <w:r w:rsidR="00B20C35">
        <w:rPr>
          <w:rFonts w:ascii="Times New Roman" w:hAnsi="Times New Roman" w:cs="Times New Roman"/>
          <w:sz w:val="24"/>
          <w:szCs w:val="24"/>
        </w:rPr>
        <w:t xml:space="preserve"> </w:t>
      </w:r>
      <w:r w:rsidR="0037325D">
        <w:rPr>
          <w:rFonts w:ascii="Times New Roman" w:hAnsi="Times New Roman" w:cs="Times New Roman"/>
          <w:sz w:val="24"/>
          <w:szCs w:val="24"/>
        </w:rPr>
        <w:t>A</w:t>
      </w:r>
      <w:r w:rsidR="00436926" w:rsidRPr="009B709B">
        <w:rPr>
          <w:rFonts w:ascii="Times New Roman" w:hAnsi="Times New Roman" w:cs="Times New Roman"/>
          <w:sz w:val="24"/>
          <w:szCs w:val="24"/>
        </w:rPr>
        <w:t xml:space="preserve"> ce titre, on en arrive à ce sujet symbolique fondateur qu’est le peuple.</w:t>
      </w:r>
      <w:r w:rsidR="00F84F11">
        <w:rPr>
          <w:rFonts w:ascii="Times New Roman" w:hAnsi="Times New Roman" w:cs="Times New Roman"/>
          <w:sz w:val="24"/>
          <w:szCs w:val="24"/>
        </w:rPr>
        <w:t xml:space="preserve"> </w:t>
      </w:r>
      <w:r w:rsidR="00436926" w:rsidRPr="009B709B">
        <w:rPr>
          <w:rFonts w:ascii="Times New Roman" w:hAnsi="Times New Roman" w:cs="Times New Roman"/>
          <w:sz w:val="24"/>
          <w:szCs w:val="24"/>
        </w:rPr>
        <w:t xml:space="preserve">Son rôle « fondateur » peut-être appréhendé </w:t>
      </w:r>
      <w:r w:rsidR="002B09DC">
        <w:rPr>
          <w:rFonts w:ascii="Times New Roman" w:hAnsi="Times New Roman" w:cs="Times New Roman"/>
          <w:sz w:val="24"/>
          <w:szCs w:val="24"/>
        </w:rPr>
        <w:t>sous au moins quatre</w:t>
      </w:r>
      <w:r w:rsidR="00436926" w:rsidRPr="009B709B">
        <w:rPr>
          <w:rFonts w:ascii="Times New Roman" w:hAnsi="Times New Roman" w:cs="Times New Roman"/>
          <w:sz w:val="24"/>
          <w:szCs w:val="24"/>
        </w:rPr>
        <w:t xml:space="preserve"> angles :</w:t>
      </w:r>
    </w:p>
    <w:p w:rsidR="00436926" w:rsidRDefault="00436926" w:rsidP="00436926">
      <w:pPr>
        <w:pStyle w:val="NoSpacing"/>
        <w:numPr>
          <w:ilvl w:val="0"/>
          <w:numId w:val="6"/>
        </w:numPr>
        <w:jc w:val="both"/>
        <w:rPr>
          <w:rFonts w:ascii="Times New Roman" w:hAnsi="Times New Roman" w:cs="Times New Roman"/>
          <w:sz w:val="24"/>
          <w:szCs w:val="24"/>
        </w:rPr>
      </w:pPr>
      <w:r w:rsidRPr="009B709B">
        <w:rPr>
          <w:rFonts w:ascii="Times New Roman" w:hAnsi="Times New Roman" w:cs="Times New Roman"/>
          <w:sz w:val="24"/>
          <w:szCs w:val="24"/>
        </w:rPr>
        <w:t xml:space="preserve">La justice est rendue, dans un cas d’espèce, par application de règles générales. Elle est rendue conformément à la loi, aux diverses règles du droit. Or, dans une démocratie, ces règles sont posées par le peuple ou, du moins, </w:t>
      </w:r>
      <w:r w:rsidR="0025704A">
        <w:rPr>
          <w:rFonts w:ascii="Times New Roman" w:hAnsi="Times New Roman" w:cs="Times New Roman"/>
          <w:sz w:val="24"/>
          <w:szCs w:val="24"/>
        </w:rPr>
        <w:t>par ses représentants</w:t>
      </w:r>
      <w:r w:rsidRPr="009B709B">
        <w:rPr>
          <w:rFonts w:ascii="Times New Roman" w:hAnsi="Times New Roman" w:cs="Times New Roman"/>
          <w:sz w:val="24"/>
          <w:szCs w:val="24"/>
        </w:rPr>
        <w:t>.</w:t>
      </w:r>
    </w:p>
    <w:p w:rsidR="00436926" w:rsidRPr="009B709B" w:rsidRDefault="00436926" w:rsidP="00436926">
      <w:pPr>
        <w:pStyle w:val="NoSpacing"/>
        <w:numPr>
          <w:ilvl w:val="0"/>
          <w:numId w:val="6"/>
        </w:numPr>
        <w:jc w:val="both"/>
        <w:rPr>
          <w:rFonts w:ascii="Times New Roman" w:hAnsi="Times New Roman" w:cs="Times New Roman"/>
          <w:sz w:val="24"/>
          <w:szCs w:val="24"/>
        </w:rPr>
      </w:pPr>
      <w:r w:rsidRPr="009B709B">
        <w:rPr>
          <w:rFonts w:ascii="Times New Roman" w:hAnsi="Times New Roman" w:cs="Times New Roman"/>
          <w:sz w:val="24"/>
          <w:szCs w:val="24"/>
        </w:rPr>
        <w:t>Rendre justice n’est pas un acte mécanique de pure application des textes et d’un savoir technique, spécialisé. Il y va aussi de valeurs, valeurs qui interviennent, par exemple, dans l’opération d’interprétation du sens de ces textes, surtout lorsqu’il s’agit des textes suprêmes de l’ordre juridique à contenu vague. Or, là aussi, le juge est censé faire valoir non pas ses propres valeurs, mais celles du peuple, l’idéal du juste présent au sein du peuple</w:t>
      </w:r>
      <w:r w:rsidRPr="009B709B">
        <w:rPr>
          <w:rStyle w:val="FootnoteReference"/>
          <w:rFonts w:ascii="Times New Roman" w:hAnsi="Times New Roman" w:cs="Times New Roman"/>
          <w:sz w:val="24"/>
          <w:szCs w:val="24"/>
        </w:rPr>
        <w:footnoteReference w:id="10"/>
      </w:r>
      <w:r w:rsidRPr="009B709B">
        <w:rPr>
          <w:rFonts w:ascii="Times New Roman" w:hAnsi="Times New Roman" w:cs="Times New Roman"/>
          <w:sz w:val="24"/>
          <w:szCs w:val="24"/>
        </w:rPr>
        <w:t>.</w:t>
      </w:r>
    </w:p>
    <w:p w:rsidR="00436926" w:rsidRDefault="00436926" w:rsidP="00436926">
      <w:pPr>
        <w:pStyle w:val="NoSpacing"/>
        <w:numPr>
          <w:ilvl w:val="0"/>
          <w:numId w:val="6"/>
        </w:numPr>
        <w:jc w:val="both"/>
        <w:rPr>
          <w:rFonts w:ascii="Times New Roman" w:hAnsi="Times New Roman" w:cs="Times New Roman"/>
          <w:sz w:val="24"/>
          <w:szCs w:val="24"/>
        </w:rPr>
      </w:pPr>
      <w:r w:rsidRPr="009B709B">
        <w:rPr>
          <w:rFonts w:ascii="Times New Roman" w:hAnsi="Times New Roman" w:cs="Times New Roman"/>
          <w:sz w:val="24"/>
          <w:szCs w:val="24"/>
        </w:rPr>
        <w:t>La justice est rendue par des personnes issues du peuple. Cf. à l’étranger le système des jurys, des « </w:t>
      </w:r>
      <w:proofErr w:type="spellStart"/>
      <w:r w:rsidRPr="009B709B">
        <w:rPr>
          <w:rFonts w:ascii="Times New Roman" w:hAnsi="Times New Roman" w:cs="Times New Roman"/>
          <w:i/>
          <w:sz w:val="24"/>
          <w:szCs w:val="24"/>
        </w:rPr>
        <w:t>Laienrichter</w:t>
      </w:r>
      <w:proofErr w:type="spellEnd"/>
      <w:r w:rsidRPr="009B709B">
        <w:rPr>
          <w:rFonts w:ascii="Times New Roman" w:hAnsi="Times New Roman" w:cs="Times New Roman"/>
          <w:i/>
          <w:sz w:val="24"/>
          <w:szCs w:val="24"/>
        </w:rPr>
        <w:t xml:space="preserve"> / </w:t>
      </w:r>
      <w:proofErr w:type="spellStart"/>
      <w:r w:rsidRPr="009B709B">
        <w:rPr>
          <w:rFonts w:ascii="Times New Roman" w:hAnsi="Times New Roman" w:cs="Times New Roman"/>
          <w:i/>
          <w:sz w:val="24"/>
          <w:szCs w:val="24"/>
        </w:rPr>
        <w:t>lay</w:t>
      </w:r>
      <w:proofErr w:type="spellEnd"/>
      <w:r w:rsidRPr="009B709B">
        <w:rPr>
          <w:rFonts w:ascii="Times New Roman" w:hAnsi="Times New Roman" w:cs="Times New Roman"/>
          <w:i/>
          <w:sz w:val="24"/>
          <w:szCs w:val="24"/>
        </w:rPr>
        <w:t xml:space="preserve"> </w:t>
      </w:r>
      <w:proofErr w:type="spellStart"/>
      <w:r w:rsidRPr="009B709B">
        <w:rPr>
          <w:rFonts w:ascii="Times New Roman" w:hAnsi="Times New Roman" w:cs="Times New Roman"/>
          <w:i/>
          <w:sz w:val="24"/>
          <w:szCs w:val="24"/>
        </w:rPr>
        <w:t>judges</w:t>
      </w:r>
      <w:proofErr w:type="spellEnd"/>
      <w:r w:rsidRPr="009B709B">
        <w:rPr>
          <w:rFonts w:ascii="Times New Roman" w:hAnsi="Times New Roman" w:cs="Times New Roman"/>
          <w:sz w:val="24"/>
          <w:szCs w:val="24"/>
        </w:rPr>
        <w:t xml:space="preserve"> » ou, au Luxembourg, l’exigence de la nationalité imposée à tout candidat pour un poste de magistrat professionnel.</w:t>
      </w:r>
    </w:p>
    <w:p w:rsidR="002B09DC" w:rsidRPr="009B709B" w:rsidRDefault="002B09DC" w:rsidP="00436926">
      <w:pPr>
        <w:pStyle w:val="NoSpacing"/>
        <w:numPr>
          <w:ilvl w:val="0"/>
          <w:numId w:val="6"/>
        </w:numPr>
        <w:jc w:val="both"/>
        <w:rPr>
          <w:rFonts w:ascii="Times New Roman" w:hAnsi="Times New Roman" w:cs="Times New Roman"/>
          <w:sz w:val="24"/>
          <w:szCs w:val="24"/>
        </w:rPr>
      </w:pPr>
      <w:r>
        <w:rPr>
          <w:rFonts w:ascii="Times New Roman" w:hAnsi="Times New Roman" w:cs="Times New Roman"/>
          <w:sz w:val="24"/>
          <w:szCs w:val="24"/>
        </w:rPr>
        <w:t xml:space="preserve">La justice est rendue pour le peuple : la fonction de pacification des relations sociales qui incombe aux juges doit servir à la société. Il est donc logique à ce que la justice doive se justifier et s’expliquer vis-à-vis du peuple, que ce soit sur le fond des décisions prises (cf. l’exigence de motivation des décisions) </w:t>
      </w:r>
      <w:r w:rsidR="00675062">
        <w:rPr>
          <w:rFonts w:ascii="Times New Roman" w:hAnsi="Times New Roman" w:cs="Times New Roman"/>
          <w:sz w:val="24"/>
          <w:szCs w:val="24"/>
        </w:rPr>
        <w:t>ou</w:t>
      </w:r>
      <w:r>
        <w:rPr>
          <w:rFonts w:ascii="Times New Roman" w:hAnsi="Times New Roman" w:cs="Times New Roman"/>
          <w:sz w:val="24"/>
          <w:szCs w:val="24"/>
        </w:rPr>
        <w:t xml:space="preserve"> sur la gestion administrative de sa fonction (les doléances doivent trouver un interlocuteur, les abus doivent pouvoir être corrigés voire sanctionnés). </w:t>
      </w:r>
    </w:p>
    <w:p w:rsidR="00436926" w:rsidRPr="009B709B" w:rsidRDefault="00436926" w:rsidP="00436926">
      <w:pPr>
        <w:pStyle w:val="NoSpacing"/>
        <w:jc w:val="both"/>
        <w:rPr>
          <w:rFonts w:ascii="Times New Roman" w:hAnsi="Times New Roman" w:cs="Times New Roman"/>
          <w:sz w:val="24"/>
          <w:szCs w:val="24"/>
        </w:rPr>
      </w:pPr>
    </w:p>
    <w:p w:rsidR="00436926" w:rsidRPr="009B709B" w:rsidRDefault="00956E90" w:rsidP="00436926">
      <w:pPr>
        <w:pStyle w:val="NoSpacing"/>
        <w:ind w:firstLine="708"/>
        <w:jc w:val="both"/>
        <w:rPr>
          <w:rFonts w:ascii="Times New Roman" w:eastAsia="Times New Roman" w:hAnsi="Times New Roman" w:cs="Times New Roman"/>
          <w:sz w:val="24"/>
          <w:szCs w:val="24"/>
          <w:lang w:eastAsia="fr-FR"/>
        </w:rPr>
      </w:pPr>
      <w:r>
        <w:rPr>
          <w:rFonts w:ascii="Times New Roman" w:hAnsi="Times New Roman" w:cs="Times New Roman"/>
          <w:sz w:val="24"/>
          <w:szCs w:val="24"/>
        </w:rPr>
        <w:t>[</w:t>
      </w:r>
      <w:r w:rsidR="003C3ADB">
        <w:rPr>
          <w:rFonts w:ascii="Times New Roman" w:hAnsi="Times New Roman" w:cs="Times New Roman"/>
          <w:sz w:val="24"/>
          <w:szCs w:val="24"/>
        </w:rPr>
        <w:t>26</w:t>
      </w:r>
      <w:r>
        <w:rPr>
          <w:rFonts w:ascii="Times New Roman" w:hAnsi="Times New Roman" w:cs="Times New Roman"/>
          <w:sz w:val="24"/>
          <w:szCs w:val="24"/>
        </w:rPr>
        <w:t xml:space="preserve">] </w:t>
      </w:r>
      <w:r w:rsidR="00436926" w:rsidRPr="009B709B">
        <w:rPr>
          <w:rFonts w:ascii="Times New Roman" w:hAnsi="Times New Roman" w:cs="Times New Roman"/>
          <w:sz w:val="24"/>
          <w:szCs w:val="24"/>
        </w:rPr>
        <w:t>En quelque sorte, l’on pourrait essayer de résumer cette construction complexe de légitimation par la formule</w:t>
      </w:r>
      <w:r w:rsidR="00B20C35">
        <w:rPr>
          <w:rFonts w:ascii="Times New Roman" w:hAnsi="Times New Roman" w:cs="Times New Roman"/>
          <w:sz w:val="24"/>
          <w:szCs w:val="24"/>
        </w:rPr>
        <w:t xml:space="preserve"> </w:t>
      </w:r>
      <w:r w:rsidR="00436926" w:rsidRPr="009B709B">
        <w:rPr>
          <w:rFonts w:ascii="Times New Roman" w:hAnsi="Times New Roman" w:cs="Times New Roman"/>
          <w:sz w:val="24"/>
          <w:szCs w:val="24"/>
        </w:rPr>
        <w:t>suivante</w:t>
      </w:r>
      <w:r w:rsidR="00B20C35">
        <w:rPr>
          <w:rFonts w:ascii="Times New Roman" w:hAnsi="Times New Roman" w:cs="Times New Roman"/>
          <w:sz w:val="24"/>
          <w:szCs w:val="24"/>
        </w:rPr>
        <w:t>, nécessairement imparfaite</w:t>
      </w:r>
      <w:r w:rsidR="00436926" w:rsidRPr="009B709B">
        <w:rPr>
          <w:rFonts w:ascii="Times New Roman" w:hAnsi="Times New Roman" w:cs="Times New Roman"/>
          <w:sz w:val="24"/>
          <w:szCs w:val="24"/>
        </w:rPr>
        <w:t> : « La justice est rendue au nom du peuple, conformément à la loi ». On peut citer aussi l’article 101 de la Constitution italienne de 1947</w:t>
      </w:r>
      <w:r w:rsidR="0025704A">
        <w:rPr>
          <w:rFonts w:ascii="Times New Roman" w:hAnsi="Times New Roman" w:cs="Times New Roman"/>
          <w:sz w:val="24"/>
          <w:szCs w:val="24"/>
        </w:rPr>
        <w:t xml:space="preserve"> : </w:t>
      </w:r>
      <w:r w:rsidR="00436926" w:rsidRPr="009B709B">
        <w:rPr>
          <w:rFonts w:ascii="Times New Roman" w:hAnsi="Times New Roman" w:cs="Times New Roman"/>
          <w:sz w:val="24"/>
          <w:szCs w:val="24"/>
        </w:rPr>
        <w:t>« L</w:t>
      </w:r>
      <w:r w:rsidR="00436926" w:rsidRPr="009B709B">
        <w:rPr>
          <w:rFonts w:ascii="Times New Roman" w:eastAsia="Times New Roman" w:hAnsi="Times New Roman" w:cs="Times New Roman"/>
          <w:sz w:val="24"/>
          <w:szCs w:val="24"/>
          <w:lang w:eastAsia="fr-FR"/>
        </w:rPr>
        <w:t>a justice est rendue au nom du peuple. Les juges ne sont soumis qu’à la loi. »</w:t>
      </w:r>
    </w:p>
    <w:p w:rsidR="00436926" w:rsidRPr="009B709B" w:rsidRDefault="00436926" w:rsidP="00436926">
      <w:pPr>
        <w:pStyle w:val="NoSpacing"/>
        <w:ind w:firstLine="708"/>
        <w:jc w:val="both"/>
        <w:rPr>
          <w:rFonts w:ascii="Times New Roman" w:hAnsi="Times New Roman" w:cs="Times New Roman"/>
          <w:sz w:val="24"/>
          <w:szCs w:val="24"/>
        </w:rPr>
      </w:pPr>
      <w:r w:rsidRPr="009B709B">
        <w:rPr>
          <w:rFonts w:ascii="Times New Roman" w:eastAsia="Times New Roman" w:hAnsi="Times New Roman" w:cs="Times New Roman"/>
          <w:sz w:val="24"/>
          <w:szCs w:val="24"/>
          <w:lang w:eastAsia="fr-FR"/>
        </w:rPr>
        <w:t xml:space="preserve"> </w:t>
      </w:r>
      <w:r w:rsidRPr="009B709B">
        <w:rPr>
          <w:rFonts w:ascii="Times New Roman" w:eastAsia="Times New Roman" w:hAnsi="Times New Roman" w:cs="Times New Roman"/>
          <w:sz w:val="24"/>
          <w:szCs w:val="24"/>
          <w:lang w:eastAsia="fr-FR"/>
        </w:rPr>
        <w:br/>
        <w:t> </w:t>
      </w:r>
      <w:r w:rsidRPr="009B709B">
        <w:rPr>
          <w:rFonts w:ascii="Times New Roman" w:hAnsi="Times New Roman" w:cs="Times New Roman"/>
          <w:sz w:val="24"/>
          <w:szCs w:val="24"/>
        </w:rPr>
        <w:tab/>
        <w:t>2° Le choix de l’ouverture opéré par l’avant-projet</w:t>
      </w:r>
    </w:p>
    <w:p w:rsidR="00436926" w:rsidRPr="009B709B" w:rsidRDefault="00436926" w:rsidP="00436926">
      <w:pPr>
        <w:pStyle w:val="NoSpacing"/>
        <w:jc w:val="both"/>
        <w:rPr>
          <w:rFonts w:ascii="Times New Roman" w:hAnsi="Times New Roman" w:cs="Times New Roman"/>
          <w:sz w:val="24"/>
          <w:szCs w:val="24"/>
        </w:rPr>
      </w:pPr>
    </w:p>
    <w:p w:rsidR="000C74E2" w:rsidRDefault="00956E90" w:rsidP="00436926">
      <w:pPr>
        <w:pStyle w:val="NoSpacing"/>
        <w:ind w:firstLine="708"/>
        <w:jc w:val="both"/>
        <w:rPr>
          <w:rFonts w:ascii="Times New Roman" w:hAnsi="Times New Roman" w:cs="Times New Roman"/>
          <w:sz w:val="24"/>
          <w:szCs w:val="24"/>
        </w:rPr>
      </w:pPr>
      <w:r>
        <w:rPr>
          <w:rFonts w:ascii="Times New Roman" w:hAnsi="Times New Roman" w:cs="Times New Roman"/>
          <w:sz w:val="24"/>
          <w:szCs w:val="24"/>
        </w:rPr>
        <w:t>[</w:t>
      </w:r>
      <w:r w:rsidR="003C3ADB">
        <w:rPr>
          <w:rFonts w:ascii="Times New Roman" w:hAnsi="Times New Roman" w:cs="Times New Roman"/>
          <w:sz w:val="24"/>
          <w:szCs w:val="24"/>
        </w:rPr>
        <w:t>27</w:t>
      </w:r>
      <w:r>
        <w:rPr>
          <w:rFonts w:ascii="Times New Roman" w:hAnsi="Times New Roman" w:cs="Times New Roman"/>
          <w:sz w:val="24"/>
          <w:szCs w:val="24"/>
        </w:rPr>
        <w:t xml:space="preserve">] </w:t>
      </w:r>
      <w:r w:rsidR="00436926" w:rsidRPr="009B709B">
        <w:rPr>
          <w:rFonts w:ascii="Times New Roman" w:hAnsi="Times New Roman" w:cs="Times New Roman"/>
          <w:sz w:val="24"/>
          <w:szCs w:val="24"/>
        </w:rPr>
        <w:t xml:space="preserve">L’idée que la justice émane du peuple </w:t>
      </w:r>
      <w:r w:rsidR="00207CE0">
        <w:rPr>
          <w:rFonts w:ascii="Times New Roman" w:hAnsi="Times New Roman" w:cs="Times New Roman"/>
          <w:sz w:val="24"/>
          <w:szCs w:val="24"/>
        </w:rPr>
        <w:t xml:space="preserve">invite à ne pas limiter </w:t>
      </w:r>
      <w:r w:rsidR="00436926" w:rsidRPr="009B709B">
        <w:rPr>
          <w:rFonts w:ascii="Times New Roman" w:hAnsi="Times New Roman" w:cs="Times New Roman"/>
          <w:sz w:val="24"/>
          <w:szCs w:val="24"/>
        </w:rPr>
        <w:t>l</w:t>
      </w:r>
      <w:r w:rsidR="00207CE0">
        <w:rPr>
          <w:rFonts w:ascii="Times New Roman" w:hAnsi="Times New Roman" w:cs="Times New Roman"/>
          <w:sz w:val="24"/>
          <w:szCs w:val="24"/>
        </w:rPr>
        <w:t xml:space="preserve">a composition </w:t>
      </w:r>
      <w:r w:rsidR="00436926" w:rsidRPr="009B709B">
        <w:rPr>
          <w:rFonts w:ascii="Times New Roman" w:hAnsi="Times New Roman" w:cs="Times New Roman"/>
          <w:sz w:val="24"/>
          <w:szCs w:val="24"/>
        </w:rPr>
        <w:t>du CNJ</w:t>
      </w:r>
      <w:r w:rsidR="00207CE0">
        <w:rPr>
          <w:rFonts w:ascii="Times New Roman" w:hAnsi="Times New Roman" w:cs="Times New Roman"/>
          <w:sz w:val="24"/>
          <w:szCs w:val="24"/>
        </w:rPr>
        <w:t xml:space="preserve"> aux seuls magistrats</w:t>
      </w:r>
      <w:r w:rsidR="00436926" w:rsidRPr="009B709B">
        <w:rPr>
          <w:rFonts w:ascii="Times New Roman" w:hAnsi="Times New Roman" w:cs="Times New Roman"/>
          <w:sz w:val="24"/>
          <w:szCs w:val="24"/>
        </w:rPr>
        <w:t xml:space="preserve">. </w:t>
      </w:r>
      <w:r w:rsidR="000C74E2">
        <w:rPr>
          <w:rFonts w:ascii="Times New Roman" w:hAnsi="Times New Roman" w:cs="Times New Roman"/>
          <w:sz w:val="24"/>
          <w:szCs w:val="24"/>
        </w:rPr>
        <w:t xml:space="preserve">En plaidant une telle ouverture, l’on n’est point obligé de dénoncer le corps des magistrats comme une corporation fermée sur elle-même. Les juges professionnels jouissent d’une certaine légitimité démocratique. Ils exercent des fonctions selon la Constitution et la loi, ils sont issus du peuple, ils ont été recrutés selon le critère démocratique de la méritocratie (concours, après des études de droit). </w:t>
      </w:r>
      <w:r w:rsidR="00675062">
        <w:rPr>
          <w:rFonts w:ascii="Times New Roman" w:hAnsi="Times New Roman" w:cs="Times New Roman"/>
          <w:sz w:val="24"/>
          <w:szCs w:val="24"/>
        </w:rPr>
        <w:t xml:space="preserve">En ce sens, leur </w:t>
      </w:r>
      <w:r w:rsidR="00675062">
        <w:rPr>
          <w:rFonts w:ascii="Times New Roman" w:hAnsi="Times New Roman" w:cs="Times New Roman"/>
          <w:sz w:val="24"/>
          <w:szCs w:val="24"/>
        </w:rPr>
        <w:lastRenderedPageBreak/>
        <w:t xml:space="preserve">présence confère déjà une certaine légitimité démocratique au CNJ. </w:t>
      </w:r>
      <w:r w:rsidR="000C74E2">
        <w:rPr>
          <w:rFonts w:ascii="Times New Roman" w:hAnsi="Times New Roman" w:cs="Times New Roman"/>
          <w:sz w:val="24"/>
          <w:szCs w:val="24"/>
        </w:rPr>
        <w:t>Mais, il est préférable de renforcer</w:t>
      </w:r>
      <w:r w:rsidR="00675062">
        <w:rPr>
          <w:rFonts w:ascii="Times New Roman" w:hAnsi="Times New Roman" w:cs="Times New Roman"/>
          <w:sz w:val="24"/>
          <w:szCs w:val="24"/>
        </w:rPr>
        <w:t xml:space="preserve"> celle-ci par la présence de non-magistrats</w:t>
      </w:r>
      <w:r w:rsidR="000C74E2">
        <w:rPr>
          <w:rFonts w:ascii="Times New Roman" w:hAnsi="Times New Roman" w:cs="Times New Roman"/>
          <w:sz w:val="24"/>
          <w:szCs w:val="24"/>
        </w:rPr>
        <w:t>.</w:t>
      </w:r>
    </w:p>
    <w:p w:rsidR="00207CE0" w:rsidRDefault="00956E90" w:rsidP="00436926">
      <w:pPr>
        <w:pStyle w:val="NoSpacing"/>
        <w:ind w:firstLine="708"/>
        <w:jc w:val="both"/>
        <w:rPr>
          <w:rFonts w:ascii="Times New Roman" w:hAnsi="Times New Roman" w:cs="Times New Roman"/>
          <w:sz w:val="24"/>
          <w:szCs w:val="24"/>
        </w:rPr>
      </w:pPr>
      <w:r>
        <w:rPr>
          <w:rFonts w:ascii="Times New Roman" w:hAnsi="Times New Roman" w:cs="Times New Roman"/>
          <w:sz w:val="24"/>
          <w:szCs w:val="24"/>
        </w:rPr>
        <w:t>[</w:t>
      </w:r>
      <w:r w:rsidR="003C3ADB">
        <w:rPr>
          <w:rFonts w:ascii="Times New Roman" w:hAnsi="Times New Roman" w:cs="Times New Roman"/>
          <w:sz w:val="24"/>
          <w:szCs w:val="24"/>
        </w:rPr>
        <w:t>28</w:t>
      </w:r>
      <w:r>
        <w:rPr>
          <w:rFonts w:ascii="Times New Roman" w:hAnsi="Times New Roman" w:cs="Times New Roman"/>
          <w:sz w:val="24"/>
          <w:szCs w:val="24"/>
        </w:rPr>
        <w:t xml:space="preserve">] </w:t>
      </w:r>
      <w:r w:rsidR="00436926" w:rsidRPr="009B709B">
        <w:rPr>
          <w:rFonts w:ascii="Times New Roman" w:hAnsi="Times New Roman" w:cs="Times New Roman"/>
          <w:sz w:val="24"/>
          <w:szCs w:val="24"/>
        </w:rPr>
        <w:t>La justice n’est pas seulement l’affaire des juges. Il y a d’autres juristes, spécialistes eux-aussi du droit et de la justice (avocats, professeurs de droit). Il y a aussi la voix des citoyens ordinaires, non-juristes, ceux qui sont de potentiels justiciables, et qui, de l’extérieur, peuvent rappeler aussi à la justice son nécessaire lien avec les valeurs du peuple, en premier lieu</w:t>
      </w:r>
      <w:r w:rsidR="000C74E2">
        <w:rPr>
          <w:rFonts w:ascii="Times New Roman" w:hAnsi="Times New Roman" w:cs="Times New Roman"/>
          <w:sz w:val="24"/>
          <w:szCs w:val="24"/>
        </w:rPr>
        <w:t>, sur le fond,</w:t>
      </w:r>
      <w:r w:rsidR="00436926" w:rsidRPr="009B709B">
        <w:rPr>
          <w:rFonts w:ascii="Times New Roman" w:hAnsi="Times New Roman" w:cs="Times New Roman"/>
          <w:sz w:val="24"/>
          <w:szCs w:val="24"/>
        </w:rPr>
        <w:t xml:space="preserve"> l’idéal du juste</w:t>
      </w:r>
      <w:r w:rsidR="000C74E2">
        <w:rPr>
          <w:rFonts w:ascii="Times New Roman" w:hAnsi="Times New Roman" w:cs="Times New Roman"/>
          <w:sz w:val="24"/>
          <w:szCs w:val="24"/>
        </w:rPr>
        <w:t xml:space="preserve"> et, sur la forme, </w:t>
      </w:r>
      <w:r w:rsidR="00A6437F">
        <w:rPr>
          <w:rFonts w:ascii="Times New Roman" w:hAnsi="Times New Roman" w:cs="Times New Roman"/>
          <w:sz w:val="24"/>
          <w:szCs w:val="24"/>
        </w:rPr>
        <w:t>l’idéal d’un service public rendu avec célérité, efficacité et humanité</w:t>
      </w:r>
      <w:r w:rsidR="00436926" w:rsidRPr="009B709B">
        <w:rPr>
          <w:rFonts w:ascii="Times New Roman" w:hAnsi="Times New Roman" w:cs="Times New Roman"/>
          <w:sz w:val="24"/>
          <w:szCs w:val="24"/>
        </w:rPr>
        <w:t xml:space="preserve">. </w:t>
      </w:r>
      <w:r w:rsidR="00A6437F">
        <w:rPr>
          <w:rFonts w:ascii="Times New Roman" w:hAnsi="Times New Roman" w:cs="Times New Roman"/>
          <w:sz w:val="24"/>
          <w:szCs w:val="24"/>
        </w:rPr>
        <w:t>L</w:t>
      </w:r>
      <w:r w:rsidR="00207CE0" w:rsidRPr="009B709B">
        <w:rPr>
          <w:rFonts w:ascii="Times New Roman" w:hAnsi="Times New Roman" w:cs="Times New Roman"/>
          <w:sz w:val="24"/>
          <w:szCs w:val="24"/>
        </w:rPr>
        <w:t xml:space="preserve">e CNJ est censé recevoir les doléances de ces citoyens. Pour que ceux-ci aient </w:t>
      </w:r>
      <w:r w:rsidR="00A6437F">
        <w:rPr>
          <w:rFonts w:ascii="Times New Roman" w:hAnsi="Times New Roman" w:cs="Times New Roman"/>
          <w:sz w:val="24"/>
          <w:szCs w:val="24"/>
        </w:rPr>
        <w:t xml:space="preserve">le plus de </w:t>
      </w:r>
      <w:r w:rsidR="00207CE0" w:rsidRPr="009B709B">
        <w:rPr>
          <w:rFonts w:ascii="Times New Roman" w:hAnsi="Times New Roman" w:cs="Times New Roman"/>
          <w:sz w:val="24"/>
          <w:szCs w:val="24"/>
        </w:rPr>
        <w:t xml:space="preserve">confiance </w:t>
      </w:r>
      <w:r w:rsidR="00A6437F">
        <w:rPr>
          <w:rFonts w:ascii="Times New Roman" w:hAnsi="Times New Roman" w:cs="Times New Roman"/>
          <w:sz w:val="24"/>
          <w:szCs w:val="24"/>
        </w:rPr>
        <w:t xml:space="preserve">dans </w:t>
      </w:r>
      <w:r w:rsidR="00207CE0" w:rsidRPr="009B709B">
        <w:rPr>
          <w:rFonts w:ascii="Times New Roman" w:hAnsi="Times New Roman" w:cs="Times New Roman"/>
          <w:sz w:val="24"/>
          <w:szCs w:val="24"/>
        </w:rPr>
        <w:t xml:space="preserve">le CNJ et, donc, </w:t>
      </w:r>
      <w:r w:rsidR="00A6437F">
        <w:rPr>
          <w:rFonts w:ascii="Times New Roman" w:hAnsi="Times New Roman" w:cs="Times New Roman"/>
          <w:sz w:val="24"/>
          <w:szCs w:val="24"/>
        </w:rPr>
        <w:t>dans</w:t>
      </w:r>
      <w:r w:rsidR="00207CE0" w:rsidRPr="009B709B">
        <w:rPr>
          <w:rFonts w:ascii="Times New Roman" w:hAnsi="Times New Roman" w:cs="Times New Roman"/>
          <w:sz w:val="24"/>
          <w:szCs w:val="24"/>
        </w:rPr>
        <w:t xml:space="preserve"> la justice luxembourgeois</w:t>
      </w:r>
      <w:r w:rsidR="00A6437F">
        <w:rPr>
          <w:rFonts w:ascii="Times New Roman" w:hAnsi="Times New Roman" w:cs="Times New Roman"/>
          <w:sz w:val="24"/>
          <w:szCs w:val="24"/>
        </w:rPr>
        <w:t>e</w:t>
      </w:r>
      <w:r w:rsidR="00207CE0" w:rsidRPr="009B709B">
        <w:rPr>
          <w:rFonts w:ascii="Times New Roman" w:hAnsi="Times New Roman" w:cs="Times New Roman"/>
          <w:sz w:val="24"/>
          <w:szCs w:val="24"/>
        </w:rPr>
        <w:t xml:space="preserve"> </w:t>
      </w:r>
      <w:r w:rsidR="00A6437F">
        <w:rPr>
          <w:rFonts w:ascii="Times New Roman" w:hAnsi="Times New Roman" w:cs="Times New Roman"/>
          <w:sz w:val="24"/>
          <w:szCs w:val="24"/>
        </w:rPr>
        <w:t>dont</w:t>
      </w:r>
      <w:r w:rsidR="00207CE0" w:rsidRPr="009B709B">
        <w:rPr>
          <w:rFonts w:ascii="Times New Roman" w:hAnsi="Times New Roman" w:cs="Times New Roman"/>
          <w:sz w:val="24"/>
          <w:szCs w:val="24"/>
        </w:rPr>
        <w:t xml:space="preserve"> le CNJ </w:t>
      </w:r>
      <w:r w:rsidR="00A6437F">
        <w:rPr>
          <w:rFonts w:ascii="Times New Roman" w:hAnsi="Times New Roman" w:cs="Times New Roman"/>
          <w:sz w:val="24"/>
          <w:szCs w:val="24"/>
        </w:rPr>
        <w:t>peut</w:t>
      </w:r>
      <w:r w:rsidR="000C74E2">
        <w:rPr>
          <w:rFonts w:ascii="Times New Roman" w:hAnsi="Times New Roman" w:cs="Times New Roman"/>
          <w:sz w:val="24"/>
          <w:szCs w:val="24"/>
        </w:rPr>
        <w:t xml:space="preserve"> </w:t>
      </w:r>
      <w:r w:rsidR="00A6437F">
        <w:rPr>
          <w:rFonts w:ascii="Times New Roman" w:hAnsi="Times New Roman" w:cs="Times New Roman"/>
          <w:sz w:val="24"/>
          <w:szCs w:val="24"/>
        </w:rPr>
        <w:t>être</w:t>
      </w:r>
      <w:r w:rsidR="000C74E2">
        <w:rPr>
          <w:rFonts w:ascii="Times New Roman" w:hAnsi="Times New Roman" w:cs="Times New Roman"/>
          <w:sz w:val="24"/>
          <w:szCs w:val="24"/>
        </w:rPr>
        <w:t xml:space="preserve"> considéré</w:t>
      </w:r>
      <w:r w:rsidR="00A6437F">
        <w:rPr>
          <w:rFonts w:ascii="Times New Roman" w:hAnsi="Times New Roman" w:cs="Times New Roman"/>
          <w:sz w:val="24"/>
          <w:szCs w:val="24"/>
        </w:rPr>
        <w:t xml:space="preserve"> à la fois comme le représentant (la </w:t>
      </w:r>
      <w:r w:rsidR="00207CE0" w:rsidRPr="009B709B">
        <w:rPr>
          <w:rFonts w:ascii="Times New Roman" w:hAnsi="Times New Roman" w:cs="Times New Roman"/>
          <w:sz w:val="24"/>
          <w:szCs w:val="24"/>
        </w:rPr>
        <w:t>vitrine</w:t>
      </w:r>
      <w:r w:rsidR="00A6437F">
        <w:rPr>
          <w:rFonts w:ascii="Times New Roman" w:hAnsi="Times New Roman" w:cs="Times New Roman"/>
          <w:sz w:val="24"/>
          <w:szCs w:val="24"/>
        </w:rPr>
        <w:t>) et le contrôleur</w:t>
      </w:r>
      <w:r w:rsidR="00207CE0" w:rsidRPr="009B709B">
        <w:rPr>
          <w:rFonts w:ascii="Times New Roman" w:hAnsi="Times New Roman" w:cs="Times New Roman"/>
          <w:sz w:val="24"/>
          <w:szCs w:val="24"/>
        </w:rPr>
        <w:t xml:space="preserve">, il faut s’assurer du lien entre le CNJ et les gens ordinaires. De même qu’il faut éviter, dans une démocratie, </w:t>
      </w:r>
      <w:r w:rsidR="000C74E2">
        <w:rPr>
          <w:rFonts w:ascii="Times New Roman" w:hAnsi="Times New Roman" w:cs="Times New Roman"/>
          <w:sz w:val="24"/>
          <w:szCs w:val="24"/>
        </w:rPr>
        <w:t xml:space="preserve">l’image désastreuse que </w:t>
      </w:r>
      <w:r w:rsidR="00207CE0" w:rsidRPr="009B709B">
        <w:rPr>
          <w:rFonts w:ascii="Times New Roman" w:hAnsi="Times New Roman" w:cs="Times New Roman"/>
          <w:sz w:val="24"/>
          <w:szCs w:val="24"/>
        </w:rPr>
        <w:t xml:space="preserve">les députés </w:t>
      </w:r>
      <w:r w:rsidR="00675062">
        <w:rPr>
          <w:rFonts w:ascii="Times New Roman" w:hAnsi="Times New Roman" w:cs="Times New Roman"/>
          <w:sz w:val="24"/>
          <w:szCs w:val="24"/>
        </w:rPr>
        <w:t xml:space="preserve">ne </w:t>
      </w:r>
      <w:r w:rsidR="00207CE0" w:rsidRPr="009B709B">
        <w:rPr>
          <w:rFonts w:ascii="Times New Roman" w:hAnsi="Times New Roman" w:cs="Times New Roman"/>
          <w:sz w:val="24"/>
          <w:szCs w:val="24"/>
        </w:rPr>
        <w:t xml:space="preserve">soient issus d’une </w:t>
      </w:r>
      <w:r w:rsidR="000C74E2">
        <w:rPr>
          <w:rFonts w:ascii="Times New Roman" w:hAnsi="Times New Roman" w:cs="Times New Roman"/>
          <w:sz w:val="24"/>
          <w:szCs w:val="24"/>
        </w:rPr>
        <w:t>même</w:t>
      </w:r>
      <w:r w:rsidR="00207CE0" w:rsidRPr="009B709B">
        <w:rPr>
          <w:rFonts w:ascii="Times New Roman" w:hAnsi="Times New Roman" w:cs="Times New Roman"/>
          <w:sz w:val="24"/>
          <w:szCs w:val="24"/>
        </w:rPr>
        <w:t xml:space="preserve"> « caste », d’un </w:t>
      </w:r>
      <w:r w:rsidR="000C74E2">
        <w:rPr>
          <w:rFonts w:ascii="Times New Roman" w:hAnsi="Times New Roman" w:cs="Times New Roman"/>
          <w:sz w:val="24"/>
          <w:szCs w:val="24"/>
        </w:rPr>
        <w:t xml:space="preserve">même </w:t>
      </w:r>
      <w:r w:rsidR="00207CE0" w:rsidRPr="009B709B">
        <w:rPr>
          <w:rFonts w:ascii="Times New Roman" w:hAnsi="Times New Roman" w:cs="Times New Roman"/>
          <w:sz w:val="24"/>
          <w:szCs w:val="24"/>
        </w:rPr>
        <w:t xml:space="preserve">groupe social fermé, il faut éviter </w:t>
      </w:r>
      <w:r w:rsidR="000C74E2">
        <w:rPr>
          <w:rFonts w:ascii="Times New Roman" w:hAnsi="Times New Roman" w:cs="Times New Roman"/>
          <w:sz w:val="24"/>
          <w:szCs w:val="24"/>
        </w:rPr>
        <w:t xml:space="preserve">l’image </w:t>
      </w:r>
      <w:r w:rsidR="00207CE0" w:rsidRPr="009B709B">
        <w:rPr>
          <w:rFonts w:ascii="Times New Roman" w:hAnsi="Times New Roman" w:cs="Times New Roman"/>
          <w:sz w:val="24"/>
          <w:szCs w:val="24"/>
        </w:rPr>
        <w:t xml:space="preserve">que le CNJ </w:t>
      </w:r>
      <w:r w:rsidR="000C74E2">
        <w:rPr>
          <w:rFonts w:ascii="Times New Roman" w:hAnsi="Times New Roman" w:cs="Times New Roman"/>
          <w:sz w:val="24"/>
          <w:szCs w:val="24"/>
        </w:rPr>
        <w:t xml:space="preserve">reste entre les mains de la « corporation » des juges, pour employer les termes d’une certaine vulgate. Le CNJ se doit d’être </w:t>
      </w:r>
      <w:r w:rsidR="000C74E2" w:rsidRPr="00675062">
        <w:rPr>
          <w:rFonts w:ascii="Times New Roman" w:hAnsi="Times New Roman" w:cs="Times New Roman"/>
          <w:i/>
          <w:sz w:val="24"/>
          <w:szCs w:val="24"/>
        </w:rPr>
        <w:t>le lien</w:t>
      </w:r>
      <w:r w:rsidR="000C74E2">
        <w:rPr>
          <w:rFonts w:ascii="Times New Roman" w:hAnsi="Times New Roman" w:cs="Times New Roman"/>
          <w:sz w:val="24"/>
          <w:szCs w:val="24"/>
        </w:rPr>
        <w:t xml:space="preserve"> entre l</w:t>
      </w:r>
      <w:r w:rsidR="00207CE0" w:rsidRPr="009B709B">
        <w:rPr>
          <w:rFonts w:ascii="Times New Roman" w:hAnsi="Times New Roman" w:cs="Times New Roman"/>
          <w:sz w:val="24"/>
          <w:szCs w:val="24"/>
        </w:rPr>
        <w:t>a justice et le peuple</w:t>
      </w:r>
      <w:r w:rsidR="000C74E2">
        <w:rPr>
          <w:rFonts w:ascii="Times New Roman" w:hAnsi="Times New Roman" w:cs="Times New Roman"/>
          <w:sz w:val="24"/>
          <w:szCs w:val="24"/>
        </w:rPr>
        <w:t xml:space="preserve">. </w:t>
      </w:r>
      <w:r w:rsidR="00A6437F" w:rsidRPr="009B709B">
        <w:rPr>
          <w:rFonts w:ascii="Times New Roman" w:hAnsi="Times New Roman" w:cs="Times New Roman"/>
          <w:sz w:val="24"/>
          <w:szCs w:val="24"/>
        </w:rPr>
        <w:t>Imaginons, par exemple, le gain de légitimité démocratique que pourrait constituer, pour le CNJ, la présence de tel ténor populaire du barreau ! Voilà un acteur qui à la fois maîtrise les arcanes souvent impénétrables pour le commun mortel de la technique du droit</w:t>
      </w:r>
      <w:r w:rsidR="000C74E2">
        <w:rPr>
          <w:rFonts w:ascii="Times New Roman" w:hAnsi="Times New Roman" w:cs="Times New Roman"/>
          <w:sz w:val="24"/>
          <w:szCs w:val="24"/>
        </w:rPr>
        <w:t xml:space="preserve"> et de la justice</w:t>
      </w:r>
      <w:r w:rsidR="00A6437F" w:rsidRPr="009B709B">
        <w:rPr>
          <w:rFonts w:ascii="Times New Roman" w:hAnsi="Times New Roman" w:cs="Times New Roman"/>
          <w:sz w:val="24"/>
          <w:szCs w:val="24"/>
        </w:rPr>
        <w:t xml:space="preserve"> et</w:t>
      </w:r>
      <w:r w:rsidR="000C74E2">
        <w:rPr>
          <w:rFonts w:ascii="Times New Roman" w:hAnsi="Times New Roman" w:cs="Times New Roman"/>
          <w:sz w:val="24"/>
          <w:szCs w:val="24"/>
        </w:rPr>
        <w:t>,</w:t>
      </w:r>
      <w:r w:rsidR="00A6437F" w:rsidRPr="009B709B">
        <w:rPr>
          <w:rFonts w:ascii="Times New Roman" w:hAnsi="Times New Roman" w:cs="Times New Roman"/>
          <w:sz w:val="24"/>
          <w:szCs w:val="24"/>
        </w:rPr>
        <w:t xml:space="preserve"> d’autre part</w:t>
      </w:r>
      <w:r w:rsidR="000C74E2">
        <w:rPr>
          <w:rFonts w:ascii="Times New Roman" w:hAnsi="Times New Roman" w:cs="Times New Roman"/>
          <w:sz w:val="24"/>
          <w:szCs w:val="24"/>
        </w:rPr>
        <w:t>,</w:t>
      </w:r>
      <w:r w:rsidR="00A6437F" w:rsidRPr="009B709B">
        <w:rPr>
          <w:rFonts w:ascii="Times New Roman" w:hAnsi="Times New Roman" w:cs="Times New Roman"/>
          <w:sz w:val="24"/>
          <w:szCs w:val="24"/>
        </w:rPr>
        <w:t xml:space="preserve"> se voit </w:t>
      </w:r>
      <w:r w:rsidR="000C74E2">
        <w:rPr>
          <w:rFonts w:ascii="Times New Roman" w:hAnsi="Times New Roman" w:cs="Times New Roman"/>
          <w:sz w:val="24"/>
          <w:szCs w:val="24"/>
        </w:rPr>
        <w:t>investi d</w:t>
      </w:r>
      <w:r w:rsidR="00A6437F" w:rsidRPr="009B709B">
        <w:rPr>
          <w:rFonts w:ascii="Times New Roman" w:hAnsi="Times New Roman" w:cs="Times New Roman"/>
          <w:sz w:val="24"/>
          <w:szCs w:val="24"/>
        </w:rPr>
        <w:t>es espoirs et attentes du justiciable.</w:t>
      </w:r>
    </w:p>
    <w:p w:rsidR="00207CE0" w:rsidRPr="009B709B" w:rsidRDefault="00207CE0" w:rsidP="00436926">
      <w:pPr>
        <w:pStyle w:val="NoSpacing"/>
        <w:ind w:firstLine="708"/>
        <w:jc w:val="both"/>
        <w:rPr>
          <w:rFonts w:ascii="Times New Roman" w:hAnsi="Times New Roman" w:cs="Times New Roman"/>
          <w:sz w:val="24"/>
          <w:szCs w:val="24"/>
        </w:rPr>
      </w:pPr>
    </w:p>
    <w:p w:rsidR="00436926" w:rsidRPr="009B709B" w:rsidRDefault="00956E90" w:rsidP="00436926">
      <w:pPr>
        <w:pStyle w:val="NoSpacing"/>
        <w:ind w:firstLine="708"/>
        <w:jc w:val="both"/>
        <w:rPr>
          <w:rFonts w:ascii="Times New Roman" w:hAnsi="Times New Roman" w:cs="Times New Roman"/>
          <w:sz w:val="24"/>
          <w:szCs w:val="24"/>
        </w:rPr>
      </w:pPr>
      <w:r>
        <w:rPr>
          <w:rFonts w:ascii="Times New Roman" w:hAnsi="Times New Roman" w:cs="Times New Roman"/>
          <w:sz w:val="24"/>
          <w:szCs w:val="24"/>
        </w:rPr>
        <w:t>[</w:t>
      </w:r>
      <w:r w:rsidR="003C3ADB">
        <w:rPr>
          <w:rFonts w:ascii="Times New Roman" w:hAnsi="Times New Roman" w:cs="Times New Roman"/>
          <w:sz w:val="24"/>
          <w:szCs w:val="24"/>
        </w:rPr>
        <w:t>29</w:t>
      </w:r>
      <w:r>
        <w:rPr>
          <w:rFonts w:ascii="Times New Roman" w:hAnsi="Times New Roman" w:cs="Times New Roman"/>
          <w:sz w:val="24"/>
          <w:szCs w:val="24"/>
        </w:rPr>
        <w:t xml:space="preserve">] </w:t>
      </w:r>
      <w:r w:rsidR="00436926" w:rsidRPr="009B709B">
        <w:rPr>
          <w:rFonts w:ascii="Times New Roman" w:hAnsi="Times New Roman" w:cs="Times New Roman"/>
          <w:sz w:val="24"/>
          <w:szCs w:val="24"/>
        </w:rPr>
        <w:t>Aussi, l’option retenue par</w:t>
      </w:r>
      <w:r w:rsidR="00BE3C51" w:rsidRPr="00BE3C51">
        <w:rPr>
          <w:rFonts w:ascii="Times New Roman" w:hAnsi="Times New Roman" w:cs="Times New Roman"/>
          <w:sz w:val="24"/>
          <w:szCs w:val="24"/>
        </w:rPr>
        <w:t xml:space="preserve"> </w:t>
      </w:r>
      <w:r w:rsidR="00BE3C51" w:rsidRPr="009B709B">
        <w:rPr>
          <w:rFonts w:ascii="Times New Roman" w:hAnsi="Times New Roman" w:cs="Times New Roman"/>
          <w:sz w:val="24"/>
          <w:szCs w:val="24"/>
        </w:rPr>
        <w:t>l’article 31</w:t>
      </w:r>
      <w:r w:rsidR="00BE3C51">
        <w:rPr>
          <w:rFonts w:ascii="Times New Roman" w:hAnsi="Times New Roman" w:cs="Times New Roman"/>
          <w:sz w:val="24"/>
          <w:szCs w:val="24"/>
        </w:rPr>
        <w:t xml:space="preserve"> de</w:t>
      </w:r>
      <w:r w:rsidR="00436926" w:rsidRPr="009B709B">
        <w:rPr>
          <w:rFonts w:ascii="Times New Roman" w:hAnsi="Times New Roman" w:cs="Times New Roman"/>
          <w:sz w:val="24"/>
          <w:szCs w:val="24"/>
        </w:rPr>
        <w:t xml:space="preserve"> l’avant-projet de loi d’ouvrir la composition du CNJ à la société</w:t>
      </w:r>
      <w:r w:rsidR="00BE3C51">
        <w:rPr>
          <w:rFonts w:ascii="Times New Roman" w:hAnsi="Times New Roman" w:cs="Times New Roman"/>
          <w:sz w:val="24"/>
          <w:szCs w:val="24"/>
        </w:rPr>
        <w:t xml:space="preserve"> </w:t>
      </w:r>
      <w:r w:rsidR="00BE3C51" w:rsidRPr="009B709B">
        <w:rPr>
          <w:rFonts w:ascii="Times New Roman" w:hAnsi="Times New Roman" w:cs="Times New Roman"/>
          <w:sz w:val="24"/>
          <w:szCs w:val="24"/>
        </w:rPr>
        <w:t>(en bref : 10</w:t>
      </w:r>
      <w:r w:rsidR="00BE3C51">
        <w:rPr>
          <w:rFonts w:ascii="Times New Roman" w:hAnsi="Times New Roman" w:cs="Times New Roman"/>
          <w:sz w:val="24"/>
          <w:szCs w:val="24"/>
        </w:rPr>
        <w:t xml:space="preserve"> magistrats</w:t>
      </w:r>
      <w:r w:rsidR="00BE3C51" w:rsidRPr="009B709B">
        <w:rPr>
          <w:rFonts w:ascii="Times New Roman" w:hAnsi="Times New Roman" w:cs="Times New Roman"/>
          <w:sz w:val="24"/>
          <w:szCs w:val="24"/>
        </w:rPr>
        <w:t xml:space="preserve"> </w:t>
      </w:r>
      <w:r w:rsidR="00BE3C51">
        <w:rPr>
          <w:rFonts w:ascii="Times New Roman" w:hAnsi="Times New Roman" w:cs="Times New Roman"/>
          <w:sz w:val="24"/>
          <w:szCs w:val="24"/>
        </w:rPr>
        <w:t>et</w:t>
      </w:r>
      <w:r w:rsidR="00BE3C51" w:rsidRPr="009B709B">
        <w:rPr>
          <w:rFonts w:ascii="Times New Roman" w:hAnsi="Times New Roman" w:cs="Times New Roman"/>
          <w:sz w:val="24"/>
          <w:szCs w:val="24"/>
        </w:rPr>
        <w:t xml:space="preserve"> 5</w:t>
      </w:r>
      <w:r w:rsidR="00BE3C51">
        <w:rPr>
          <w:rFonts w:ascii="Times New Roman" w:hAnsi="Times New Roman" w:cs="Times New Roman"/>
          <w:sz w:val="24"/>
          <w:szCs w:val="24"/>
        </w:rPr>
        <w:t xml:space="preserve"> non-magistrats, sur un total de </w:t>
      </w:r>
      <w:r w:rsidR="00BE3C51" w:rsidRPr="009B709B">
        <w:rPr>
          <w:rFonts w:ascii="Times New Roman" w:hAnsi="Times New Roman" w:cs="Times New Roman"/>
          <w:sz w:val="24"/>
          <w:szCs w:val="24"/>
        </w:rPr>
        <w:t>15)</w:t>
      </w:r>
      <w:r w:rsidR="00436926" w:rsidRPr="009B709B">
        <w:rPr>
          <w:rFonts w:ascii="Times New Roman" w:hAnsi="Times New Roman" w:cs="Times New Roman"/>
          <w:sz w:val="24"/>
          <w:szCs w:val="24"/>
        </w:rPr>
        <w:t xml:space="preserve"> et de ne pas y faire figurer exclusivement des magistrats professionnels ne peut qu’être saluée.</w:t>
      </w:r>
    </w:p>
    <w:p w:rsidR="00436926" w:rsidRPr="009B709B" w:rsidRDefault="00436926" w:rsidP="00436926">
      <w:pPr>
        <w:pStyle w:val="NoSpacing"/>
        <w:jc w:val="both"/>
        <w:rPr>
          <w:rFonts w:ascii="Times New Roman" w:hAnsi="Times New Roman" w:cs="Times New Roman"/>
          <w:sz w:val="24"/>
          <w:szCs w:val="24"/>
        </w:rPr>
      </w:pPr>
    </w:p>
    <w:p w:rsidR="00436926" w:rsidRPr="009B709B" w:rsidRDefault="00956E90" w:rsidP="00436926">
      <w:pPr>
        <w:pStyle w:val="NoSpacing"/>
        <w:ind w:firstLine="708"/>
        <w:jc w:val="both"/>
        <w:rPr>
          <w:rFonts w:ascii="Times New Roman" w:hAnsi="Times New Roman" w:cs="Times New Roman"/>
          <w:sz w:val="24"/>
          <w:szCs w:val="24"/>
        </w:rPr>
      </w:pPr>
      <w:r>
        <w:rPr>
          <w:rFonts w:ascii="Times New Roman" w:hAnsi="Times New Roman" w:cs="Times New Roman"/>
          <w:sz w:val="24"/>
          <w:szCs w:val="24"/>
        </w:rPr>
        <w:t>[</w:t>
      </w:r>
      <w:r w:rsidR="003C3ADB">
        <w:rPr>
          <w:rFonts w:ascii="Times New Roman" w:hAnsi="Times New Roman" w:cs="Times New Roman"/>
          <w:sz w:val="24"/>
          <w:szCs w:val="24"/>
        </w:rPr>
        <w:t>30</w:t>
      </w:r>
      <w:r>
        <w:rPr>
          <w:rFonts w:ascii="Times New Roman" w:hAnsi="Times New Roman" w:cs="Times New Roman"/>
          <w:sz w:val="24"/>
          <w:szCs w:val="24"/>
        </w:rPr>
        <w:t xml:space="preserve">] </w:t>
      </w:r>
      <w:r w:rsidR="00436926" w:rsidRPr="009B709B">
        <w:rPr>
          <w:rFonts w:ascii="Times New Roman" w:hAnsi="Times New Roman" w:cs="Times New Roman"/>
          <w:sz w:val="24"/>
          <w:szCs w:val="24"/>
        </w:rPr>
        <w:t>Jusqu’au faut-il « ouvrir » ? Faut-il mettre surtout des magistrats et peu de non-magistrats ? Ou faut-il, au contraire, accorder la moitié des sièges à des non-magistrats ? Sur ce point, les avis divergent, ainsi qu’en témoigne le droit comparé, et la science juridique ne peut pas livrer « la » solution. L’avant-projet a retenu un certain dosage : sur les 15 membres, 10 membres sont des magistrats, 5 sont des non-magistrats dont 2 ou 3 seraient des juristes (les deux avocats, le représentant du monde académique est, potentiellement, un professeur de droit). Deux (voire trois) membres du CNJ pourraient être des non-juristes car l’article 34 de l’avant-projet exige soit une « connaissance adéquate du système judiciaire national », soit « une expérience professionnelle utile ».</w:t>
      </w:r>
    </w:p>
    <w:p w:rsidR="00436926" w:rsidRPr="009B709B" w:rsidRDefault="00436926" w:rsidP="00436926">
      <w:pPr>
        <w:pStyle w:val="NoSpacing"/>
        <w:jc w:val="both"/>
        <w:rPr>
          <w:rFonts w:ascii="Times New Roman" w:hAnsi="Times New Roman" w:cs="Times New Roman"/>
          <w:sz w:val="24"/>
          <w:szCs w:val="24"/>
        </w:rPr>
      </w:pPr>
    </w:p>
    <w:p w:rsidR="00436926" w:rsidRPr="009B709B" w:rsidRDefault="00436926" w:rsidP="00436926">
      <w:pPr>
        <w:pStyle w:val="NoSpacing"/>
        <w:jc w:val="both"/>
        <w:rPr>
          <w:rFonts w:ascii="Times New Roman" w:hAnsi="Times New Roman" w:cs="Times New Roman"/>
          <w:sz w:val="24"/>
          <w:szCs w:val="24"/>
        </w:rPr>
      </w:pPr>
      <w:r w:rsidRPr="009B709B">
        <w:rPr>
          <w:rFonts w:ascii="Times New Roman" w:hAnsi="Times New Roman" w:cs="Times New Roman"/>
          <w:sz w:val="24"/>
          <w:szCs w:val="24"/>
        </w:rPr>
        <w:tab/>
        <w:t>3° Un</w:t>
      </w:r>
      <w:r w:rsidR="0075389A">
        <w:rPr>
          <w:rFonts w:ascii="Times New Roman" w:hAnsi="Times New Roman" w:cs="Times New Roman"/>
          <w:sz w:val="24"/>
          <w:szCs w:val="24"/>
        </w:rPr>
        <w:t xml:space="preserve">e ouverture escamotée par </w:t>
      </w:r>
      <w:r w:rsidRPr="009B709B">
        <w:rPr>
          <w:rFonts w:ascii="Times New Roman" w:hAnsi="Times New Roman" w:cs="Times New Roman"/>
          <w:sz w:val="24"/>
          <w:szCs w:val="24"/>
        </w:rPr>
        <w:t>la suite</w:t>
      </w:r>
    </w:p>
    <w:p w:rsidR="00436926" w:rsidRPr="009B709B" w:rsidRDefault="00436926" w:rsidP="00436926">
      <w:pPr>
        <w:pStyle w:val="NoSpacing"/>
        <w:jc w:val="both"/>
        <w:rPr>
          <w:rFonts w:ascii="Times New Roman" w:hAnsi="Times New Roman" w:cs="Times New Roman"/>
          <w:sz w:val="24"/>
          <w:szCs w:val="24"/>
        </w:rPr>
      </w:pPr>
    </w:p>
    <w:p w:rsidR="00436926" w:rsidRPr="009B709B" w:rsidRDefault="00956E90" w:rsidP="00436926">
      <w:pPr>
        <w:pStyle w:val="NoSpacing"/>
        <w:ind w:firstLine="708"/>
        <w:jc w:val="both"/>
        <w:rPr>
          <w:rFonts w:ascii="Times New Roman" w:hAnsi="Times New Roman" w:cs="Times New Roman"/>
          <w:sz w:val="24"/>
          <w:szCs w:val="24"/>
        </w:rPr>
      </w:pPr>
      <w:r>
        <w:rPr>
          <w:rFonts w:ascii="Times New Roman" w:hAnsi="Times New Roman" w:cs="Times New Roman"/>
          <w:sz w:val="24"/>
          <w:szCs w:val="24"/>
        </w:rPr>
        <w:t>[</w:t>
      </w:r>
      <w:r w:rsidR="003C3ADB">
        <w:rPr>
          <w:rFonts w:ascii="Times New Roman" w:hAnsi="Times New Roman" w:cs="Times New Roman"/>
          <w:sz w:val="24"/>
          <w:szCs w:val="24"/>
        </w:rPr>
        <w:t>31</w:t>
      </w:r>
      <w:r>
        <w:rPr>
          <w:rFonts w:ascii="Times New Roman" w:hAnsi="Times New Roman" w:cs="Times New Roman"/>
          <w:sz w:val="24"/>
          <w:szCs w:val="24"/>
        </w:rPr>
        <w:t xml:space="preserve">] </w:t>
      </w:r>
      <w:r w:rsidR="00BE3C51">
        <w:rPr>
          <w:rFonts w:ascii="Times New Roman" w:hAnsi="Times New Roman" w:cs="Times New Roman"/>
          <w:sz w:val="24"/>
          <w:szCs w:val="24"/>
        </w:rPr>
        <w:t>A</w:t>
      </w:r>
      <w:r w:rsidR="00436926" w:rsidRPr="009B709B">
        <w:rPr>
          <w:rFonts w:ascii="Times New Roman" w:hAnsi="Times New Roman" w:cs="Times New Roman"/>
          <w:sz w:val="24"/>
          <w:szCs w:val="24"/>
        </w:rPr>
        <w:t>ffichée</w:t>
      </w:r>
      <w:r w:rsidR="00675062">
        <w:rPr>
          <w:rFonts w:ascii="Times New Roman" w:hAnsi="Times New Roman" w:cs="Times New Roman"/>
          <w:sz w:val="24"/>
          <w:szCs w:val="24"/>
        </w:rPr>
        <w:t>,</w:t>
      </w:r>
      <w:r w:rsidR="00436926" w:rsidRPr="009B709B">
        <w:rPr>
          <w:rFonts w:ascii="Times New Roman" w:hAnsi="Times New Roman" w:cs="Times New Roman"/>
          <w:sz w:val="24"/>
          <w:szCs w:val="24"/>
        </w:rPr>
        <w:t xml:space="preserve"> afin de susciter la confiance des citoyens, l’ouverture est </w:t>
      </w:r>
      <w:r w:rsidR="00BE3C51">
        <w:rPr>
          <w:rFonts w:ascii="Times New Roman" w:hAnsi="Times New Roman" w:cs="Times New Roman"/>
          <w:sz w:val="24"/>
          <w:szCs w:val="24"/>
        </w:rPr>
        <w:t xml:space="preserve">pourtant </w:t>
      </w:r>
      <w:r w:rsidR="00436926" w:rsidRPr="009B709B">
        <w:rPr>
          <w:rFonts w:ascii="Times New Roman" w:hAnsi="Times New Roman" w:cs="Times New Roman"/>
          <w:sz w:val="24"/>
          <w:szCs w:val="24"/>
        </w:rPr>
        <w:t>escamotée dans le détail de la réglementation, les non-magistrats étant progressivement évincés du cœur du travail du CNJ.</w:t>
      </w:r>
      <w:r w:rsidR="00BE3C51">
        <w:rPr>
          <w:rFonts w:ascii="Times New Roman" w:hAnsi="Times New Roman" w:cs="Times New Roman"/>
          <w:sz w:val="24"/>
          <w:szCs w:val="24"/>
        </w:rPr>
        <w:t xml:space="preserve"> Une telle relégation est </w:t>
      </w:r>
      <w:r w:rsidR="000921B8">
        <w:rPr>
          <w:rFonts w:ascii="Times New Roman" w:hAnsi="Times New Roman" w:cs="Times New Roman"/>
          <w:sz w:val="24"/>
          <w:szCs w:val="24"/>
        </w:rPr>
        <w:t>fortement critiquable</w:t>
      </w:r>
      <w:r w:rsidR="00BE3C51">
        <w:rPr>
          <w:rFonts w:ascii="Times New Roman" w:hAnsi="Times New Roman" w:cs="Times New Roman"/>
          <w:sz w:val="24"/>
          <w:szCs w:val="24"/>
        </w:rPr>
        <w:t>.</w:t>
      </w:r>
    </w:p>
    <w:p w:rsidR="00436926" w:rsidRPr="009B709B" w:rsidRDefault="00436926" w:rsidP="00436926">
      <w:pPr>
        <w:pStyle w:val="NoSpacing"/>
        <w:jc w:val="both"/>
        <w:rPr>
          <w:rFonts w:ascii="Times New Roman" w:hAnsi="Times New Roman" w:cs="Times New Roman"/>
          <w:sz w:val="24"/>
          <w:szCs w:val="24"/>
        </w:rPr>
      </w:pPr>
    </w:p>
    <w:p w:rsidR="00436926" w:rsidRPr="009B709B" w:rsidRDefault="00956E90" w:rsidP="00436926">
      <w:pPr>
        <w:pStyle w:val="NoSpacing"/>
        <w:ind w:firstLine="708"/>
        <w:jc w:val="both"/>
        <w:rPr>
          <w:rFonts w:ascii="Times New Roman" w:hAnsi="Times New Roman" w:cs="Times New Roman"/>
          <w:sz w:val="24"/>
          <w:szCs w:val="24"/>
        </w:rPr>
      </w:pPr>
      <w:r>
        <w:rPr>
          <w:rFonts w:ascii="Times New Roman" w:hAnsi="Times New Roman" w:cs="Times New Roman"/>
          <w:sz w:val="24"/>
          <w:szCs w:val="24"/>
        </w:rPr>
        <w:t>[</w:t>
      </w:r>
      <w:r w:rsidR="003C3ADB">
        <w:rPr>
          <w:rFonts w:ascii="Times New Roman" w:hAnsi="Times New Roman" w:cs="Times New Roman"/>
          <w:sz w:val="24"/>
          <w:szCs w:val="24"/>
        </w:rPr>
        <w:t>32</w:t>
      </w:r>
      <w:r>
        <w:rPr>
          <w:rFonts w:ascii="Times New Roman" w:hAnsi="Times New Roman" w:cs="Times New Roman"/>
          <w:sz w:val="24"/>
          <w:szCs w:val="24"/>
        </w:rPr>
        <w:t xml:space="preserve">] </w:t>
      </w:r>
      <w:r w:rsidR="00436926" w:rsidRPr="009B709B">
        <w:rPr>
          <w:rFonts w:ascii="Times New Roman" w:hAnsi="Times New Roman" w:cs="Times New Roman"/>
          <w:sz w:val="24"/>
          <w:szCs w:val="24"/>
        </w:rPr>
        <w:t>D’abord, il faut noter qu’en matière de nomination des futurs membres de la justice, l’essentiel du travail n’est pas fait par le CNJ, mais par une « commission d’évaluation » (art. 7 et 8), qui, elle, ne comporte que des magistrats. Celui qui juge aurait-il peur d’être jugé par autrui ? Pourtant,</w:t>
      </w:r>
      <w:r w:rsidR="00BE3C51">
        <w:rPr>
          <w:rFonts w:ascii="Times New Roman" w:hAnsi="Times New Roman" w:cs="Times New Roman"/>
          <w:sz w:val="24"/>
          <w:szCs w:val="24"/>
        </w:rPr>
        <w:t xml:space="preserve"> loin d’être un apanage des juges,</w:t>
      </w:r>
      <w:r w:rsidR="00436926" w:rsidRPr="009B709B">
        <w:rPr>
          <w:rFonts w:ascii="Times New Roman" w:hAnsi="Times New Roman" w:cs="Times New Roman"/>
          <w:sz w:val="24"/>
          <w:szCs w:val="24"/>
        </w:rPr>
        <w:t xml:space="preserve"> la justice </w:t>
      </w:r>
      <w:r w:rsidR="00BE3C51">
        <w:rPr>
          <w:rFonts w:ascii="Times New Roman" w:hAnsi="Times New Roman" w:cs="Times New Roman"/>
          <w:sz w:val="24"/>
          <w:szCs w:val="24"/>
        </w:rPr>
        <w:t>est</w:t>
      </w:r>
      <w:r w:rsidR="00436926" w:rsidRPr="009B709B">
        <w:rPr>
          <w:rFonts w:ascii="Times New Roman" w:hAnsi="Times New Roman" w:cs="Times New Roman"/>
          <w:sz w:val="24"/>
          <w:szCs w:val="24"/>
        </w:rPr>
        <w:t xml:space="preserve"> un service public, c’est un service rendu aux citoyens. C’est pour eux qu’existe la justice. Comment pourrait-on expliquer aux citoyens ordinaires que tel ténor du barreau siège certes au CNJ, mais qu’il n’est nullement qualifié pour évaluer le travail des juges, que ce soit dans le cadre d’une nomination ou d’une procédure de discipline (cf. l’article 47) ? C’est aussi faire peu de cas du professeur d’université et des deux représentants de la société civile qui seraient </w:t>
      </w:r>
      <w:r w:rsidR="00436926" w:rsidRPr="009B709B">
        <w:rPr>
          <w:rFonts w:ascii="Times New Roman" w:hAnsi="Times New Roman" w:cs="Times New Roman"/>
          <w:sz w:val="24"/>
          <w:szCs w:val="24"/>
        </w:rPr>
        <w:lastRenderedPageBreak/>
        <w:t xml:space="preserve">donc, tout au plus, « utiles » pour faire la promotion et la défense de la justice auprès du public… Une telle rétrogradation risque, en vérité, d’être contraire au principe d’égalité (art. 10bis </w:t>
      </w:r>
      <w:proofErr w:type="spellStart"/>
      <w:r w:rsidR="00436926" w:rsidRPr="009B709B">
        <w:rPr>
          <w:rFonts w:ascii="Times New Roman" w:hAnsi="Times New Roman" w:cs="Times New Roman"/>
          <w:sz w:val="24"/>
          <w:szCs w:val="24"/>
        </w:rPr>
        <w:t>Const</w:t>
      </w:r>
      <w:proofErr w:type="spellEnd"/>
      <w:r w:rsidR="00436926" w:rsidRPr="009B709B">
        <w:rPr>
          <w:rFonts w:ascii="Times New Roman" w:hAnsi="Times New Roman" w:cs="Times New Roman"/>
          <w:sz w:val="24"/>
          <w:szCs w:val="24"/>
        </w:rPr>
        <w:t xml:space="preserve">.). Car, la loi a décidé de créer, au profit de certains citoyens luxembourgeois, un nouveau droit politique, celui de participer à ce pouvoir qu’est le pouvoir judiciaire. Toute exclusion ou, en l’espèce, modulation de la participation doit se justifier à l’aune du principe d’égalité et du principe de proportionnalité. Or, pour ces 5 citoyens non-magistrats, la soi-disant </w:t>
      </w:r>
      <w:r w:rsidR="00436926" w:rsidRPr="009B709B">
        <w:rPr>
          <w:rFonts w:ascii="Times New Roman" w:hAnsi="Times New Roman" w:cs="Times New Roman"/>
          <w:i/>
          <w:sz w:val="24"/>
          <w:szCs w:val="24"/>
        </w:rPr>
        <w:t>participation</w:t>
      </w:r>
      <w:r w:rsidR="00436926" w:rsidRPr="009B709B">
        <w:rPr>
          <w:rFonts w:ascii="Times New Roman" w:hAnsi="Times New Roman" w:cs="Times New Roman"/>
          <w:sz w:val="24"/>
          <w:szCs w:val="24"/>
        </w:rPr>
        <w:t xml:space="preserve"> est réduite à de la </w:t>
      </w:r>
      <w:r w:rsidR="00436926" w:rsidRPr="009B709B">
        <w:rPr>
          <w:rFonts w:ascii="Times New Roman" w:hAnsi="Times New Roman" w:cs="Times New Roman"/>
          <w:i/>
          <w:sz w:val="24"/>
          <w:szCs w:val="24"/>
        </w:rPr>
        <w:t>figuration</w:t>
      </w:r>
      <w:r w:rsidR="00436926" w:rsidRPr="009B709B">
        <w:rPr>
          <w:rFonts w:ascii="Times New Roman" w:hAnsi="Times New Roman" w:cs="Times New Roman"/>
          <w:sz w:val="24"/>
          <w:szCs w:val="24"/>
        </w:rPr>
        <w:t>.</w:t>
      </w:r>
    </w:p>
    <w:p w:rsidR="00436926" w:rsidRPr="009B709B" w:rsidRDefault="00436926" w:rsidP="00436926">
      <w:pPr>
        <w:pStyle w:val="NoSpacing"/>
        <w:jc w:val="both"/>
        <w:rPr>
          <w:rFonts w:ascii="Times New Roman" w:hAnsi="Times New Roman" w:cs="Times New Roman"/>
          <w:sz w:val="24"/>
          <w:szCs w:val="24"/>
        </w:rPr>
      </w:pPr>
    </w:p>
    <w:p w:rsidR="00436926" w:rsidRPr="009B709B" w:rsidRDefault="00956E90" w:rsidP="00436926">
      <w:pPr>
        <w:pStyle w:val="NoSpacing"/>
        <w:ind w:firstLine="708"/>
        <w:jc w:val="both"/>
        <w:rPr>
          <w:rFonts w:ascii="Times New Roman" w:hAnsi="Times New Roman" w:cs="Times New Roman"/>
          <w:sz w:val="24"/>
          <w:szCs w:val="24"/>
        </w:rPr>
      </w:pPr>
      <w:r>
        <w:rPr>
          <w:rFonts w:ascii="Times New Roman" w:hAnsi="Times New Roman" w:cs="Times New Roman"/>
          <w:sz w:val="24"/>
          <w:szCs w:val="24"/>
        </w:rPr>
        <w:t>[</w:t>
      </w:r>
      <w:r w:rsidR="003C3ADB">
        <w:rPr>
          <w:rFonts w:ascii="Times New Roman" w:hAnsi="Times New Roman" w:cs="Times New Roman"/>
          <w:sz w:val="24"/>
          <w:szCs w:val="24"/>
        </w:rPr>
        <w:t>33</w:t>
      </w:r>
      <w:r>
        <w:rPr>
          <w:rFonts w:ascii="Times New Roman" w:hAnsi="Times New Roman" w:cs="Times New Roman"/>
          <w:sz w:val="24"/>
          <w:szCs w:val="24"/>
        </w:rPr>
        <w:t xml:space="preserve">] </w:t>
      </w:r>
      <w:r w:rsidR="00436926" w:rsidRPr="009B709B">
        <w:rPr>
          <w:rFonts w:ascii="Times New Roman" w:hAnsi="Times New Roman" w:cs="Times New Roman"/>
          <w:sz w:val="24"/>
          <w:szCs w:val="24"/>
        </w:rPr>
        <w:t xml:space="preserve">A noter également : selon l’art. 8 al. 2, « aucun membre [pas même les magistrats] du CNJ ne peut faire partie de la commission ». Une telle disposition paraît pour le moins curieuse : car comment le CNJ peut-il être considéré comme étant l’instance qui, </w:t>
      </w:r>
      <w:r w:rsidR="00436926" w:rsidRPr="009B709B">
        <w:rPr>
          <w:rFonts w:ascii="Times New Roman" w:hAnsi="Times New Roman" w:cs="Times New Roman"/>
          <w:i/>
          <w:sz w:val="24"/>
          <w:szCs w:val="24"/>
        </w:rPr>
        <w:t>en réalité</w:t>
      </w:r>
      <w:r w:rsidR="00436926" w:rsidRPr="009B709B">
        <w:rPr>
          <w:rFonts w:ascii="Times New Roman" w:hAnsi="Times New Roman" w:cs="Times New Roman"/>
          <w:sz w:val="24"/>
          <w:szCs w:val="24"/>
        </w:rPr>
        <w:t xml:space="preserve">, </w:t>
      </w:r>
      <w:r w:rsidR="00436926" w:rsidRPr="009B709B">
        <w:rPr>
          <w:rFonts w:ascii="Times New Roman" w:hAnsi="Times New Roman" w:cs="Times New Roman"/>
          <w:i/>
          <w:sz w:val="24"/>
          <w:szCs w:val="24"/>
        </w:rPr>
        <w:t>pour l’essentiel</w:t>
      </w:r>
      <w:r w:rsidR="00436926" w:rsidRPr="009B709B">
        <w:rPr>
          <w:rFonts w:ascii="Times New Roman" w:hAnsi="Times New Roman" w:cs="Times New Roman"/>
          <w:sz w:val="24"/>
          <w:szCs w:val="24"/>
        </w:rPr>
        <w:t>, désigne les futurs magistrats si le CNJ lui-même ne fait pas le travail (chronophage, cela va sans dire) d’éplucher les dossiers de candidatures ou de faire l’évaluation ponctuelle de magistrats en-dehors de toute procédure de nomination (cf. art. 7 al. 2 avant-projet) ? A quoi sert-il d’organiser des élections, au sein des magistrats (art. 33), si, en réalité, les élus ne doivent pas s’occuper de ce qui est, quand même, l’essentiel de la fonction d’un tel organe représentatif de la justice à savoir la sélection des futurs juges ?</w:t>
      </w:r>
      <w:r w:rsidR="00436926" w:rsidRPr="009B709B">
        <w:rPr>
          <w:rStyle w:val="FootnoteReference"/>
          <w:rFonts w:ascii="Times New Roman" w:hAnsi="Times New Roman" w:cs="Times New Roman"/>
          <w:sz w:val="24"/>
          <w:szCs w:val="24"/>
        </w:rPr>
        <w:footnoteReference w:id="11"/>
      </w:r>
      <w:r w:rsidR="00436926" w:rsidRPr="009B709B">
        <w:rPr>
          <w:rFonts w:ascii="Times New Roman" w:hAnsi="Times New Roman" w:cs="Times New Roman"/>
          <w:sz w:val="24"/>
          <w:szCs w:val="24"/>
        </w:rPr>
        <w:t xml:space="preserve"> A l’instar de poupées russes, l’avant-projet opère un double déplacement de la réalité du pouvoir : le Grand-duc, certes, nomme</w:t>
      </w:r>
      <w:r w:rsidR="0094164A">
        <w:rPr>
          <w:rFonts w:ascii="Times New Roman" w:hAnsi="Times New Roman" w:cs="Times New Roman"/>
          <w:sz w:val="24"/>
          <w:szCs w:val="24"/>
        </w:rPr>
        <w:t xml:space="preserve"> les juges</w:t>
      </w:r>
      <w:r w:rsidR="00436926" w:rsidRPr="009B709B">
        <w:rPr>
          <w:rFonts w:ascii="Times New Roman" w:hAnsi="Times New Roman" w:cs="Times New Roman"/>
          <w:sz w:val="24"/>
          <w:szCs w:val="24"/>
        </w:rPr>
        <w:t>, mais n’est pas censé intervenir dans le recrutement pris en charge par le CNJ ; le CNJ, certes, est l’organe qui propose telle candidature à la signature du Grand-duc, mais, en vérité, il s’appuie sur une « commission d’évaluation », externe, qui, elle, évalue. Or, celle-ci ne comporte plus que des magistrats, dont aucun magistrat du CNJ. L’opinion publique ne risque-t-elle pas de réduire le CNJ à une coquille vide ?</w:t>
      </w:r>
    </w:p>
    <w:p w:rsidR="00436926" w:rsidRPr="009B709B" w:rsidRDefault="00436926" w:rsidP="00436926">
      <w:pPr>
        <w:pStyle w:val="NoSpacing"/>
        <w:jc w:val="both"/>
        <w:rPr>
          <w:rFonts w:ascii="Times New Roman" w:hAnsi="Times New Roman" w:cs="Times New Roman"/>
          <w:sz w:val="24"/>
          <w:szCs w:val="24"/>
        </w:rPr>
      </w:pPr>
    </w:p>
    <w:p w:rsidR="0075389A" w:rsidRDefault="00956E90" w:rsidP="00436926">
      <w:pPr>
        <w:pStyle w:val="NoSpacing"/>
        <w:ind w:firstLine="708"/>
        <w:jc w:val="both"/>
        <w:rPr>
          <w:rFonts w:ascii="Times New Roman" w:hAnsi="Times New Roman" w:cs="Times New Roman"/>
          <w:sz w:val="24"/>
          <w:szCs w:val="24"/>
        </w:rPr>
      </w:pPr>
      <w:r>
        <w:rPr>
          <w:rFonts w:ascii="Times New Roman" w:hAnsi="Times New Roman" w:cs="Times New Roman"/>
          <w:sz w:val="24"/>
          <w:szCs w:val="24"/>
        </w:rPr>
        <w:t>[</w:t>
      </w:r>
      <w:r w:rsidR="003C3ADB">
        <w:rPr>
          <w:rFonts w:ascii="Times New Roman" w:hAnsi="Times New Roman" w:cs="Times New Roman"/>
          <w:sz w:val="24"/>
          <w:szCs w:val="24"/>
        </w:rPr>
        <w:t>34</w:t>
      </w:r>
      <w:r>
        <w:rPr>
          <w:rFonts w:ascii="Times New Roman" w:hAnsi="Times New Roman" w:cs="Times New Roman"/>
          <w:sz w:val="24"/>
          <w:szCs w:val="24"/>
        </w:rPr>
        <w:t xml:space="preserve">] </w:t>
      </w:r>
      <w:r w:rsidR="00436926" w:rsidRPr="009B709B">
        <w:rPr>
          <w:rFonts w:ascii="Times New Roman" w:hAnsi="Times New Roman" w:cs="Times New Roman"/>
          <w:sz w:val="24"/>
          <w:szCs w:val="24"/>
        </w:rPr>
        <w:t xml:space="preserve">A cet évincement des non-magistrats dans leur globalité, s’ajoute, dans l’article 47, une exclusion frappant spécifiquement les avocats. Voilà qui frôle l’ostracisme ! N’est-ce pas saborder l’image de légitimité du CNJ si, d’un côté, on admet deux avocats en son sein (nombre qui, </w:t>
      </w:r>
      <w:r w:rsidR="0094164A">
        <w:rPr>
          <w:rFonts w:ascii="Times New Roman" w:hAnsi="Times New Roman" w:cs="Times New Roman"/>
          <w:sz w:val="24"/>
          <w:szCs w:val="24"/>
        </w:rPr>
        <w:t>de surcroît</w:t>
      </w:r>
      <w:r w:rsidR="00436926" w:rsidRPr="009B709B">
        <w:rPr>
          <w:rFonts w:ascii="Times New Roman" w:hAnsi="Times New Roman" w:cs="Times New Roman"/>
          <w:sz w:val="24"/>
          <w:szCs w:val="24"/>
        </w:rPr>
        <w:t>, ne peut être augmenté par le biais des nominations des autres non-magistrats : cf. art. 35 al. 2) et que, de l’autre, on les exclut du pouvoir de décision au sein du CNJ ? C’est bien maltraiter des acteurs clé du système juridique. Un avocat serait-il incapable d’évaluer les qualités d’un juge/d’un futur juge ? Pourtant, l’avocat a l’avantage de connaitre sur le terrain le travail d’un juge qui cherche un avancement.</w:t>
      </w:r>
      <w:r w:rsidR="00BE3C51">
        <w:rPr>
          <w:rFonts w:ascii="Times New Roman" w:hAnsi="Times New Roman" w:cs="Times New Roman"/>
          <w:sz w:val="24"/>
          <w:szCs w:val="24"/>
        </w:rPr>
        <w:t xml:space="preserve"> </w:t>
      </w:r>
      <w:r w:rsidR="00436926" w:rsidRPr="009B709B">
        <w:rPr>
          <w:rFonts w:ascii="Times New Roman" w:hAnsi="Times New Roman" w:cs="Times New Roman"/>
          <w:sz w:val="24"/>
          <w:szCs w:val="24"/>
        </w:rPr>
        <w:t>Une telle exclusion risque, comme déjà indiqué, de contredire le principe d’égalité et le principe de proportionnalité.</w:t>
      </w:r>
      <w:r w:rsidR="00BE3C51">
        <w:rPr>
          <w:rFonts w:ascii="Times New Roman" w:hAnsi="Times New Roman" w:cs="Times New Roman"/>
          <w:sz w:val="24"/>
          <w:szCs w:val="24"/>
        </w:rPr>
        <w:t xml:space="preserve"> </w:t>
      </w:r>
    </w:p>
    <w:p w:rsidR="0075389A" w:rsidRDefault="00956E90" w:rsidP="00436926">
      <w:pPr>
        <w:pStyle w:val="NoSpacing"/>
        <w:ind w:firstLine="708"/>
        <w:jc w:val="both"/>
        <w:rPr>
          <w:rFonts w:ascii="Times New Roman" w:hAnsi="Times New Roman" w:cs="Times New Roman"/>
          <w:sz w:val="24"/>
          <w:szCs w:val="24"/>
        </w:rPr>
      </w:pPr>
      <w:r>
        <w:rPr>
          <w:rFonts w:ascii="Times New Roman" w:hAnsi="Times New Roman" w:cs="Times New Roman"/>
          <w:sz w:val="24"/>
          <w:szCs w:val="24"/>
        </w:rPr>
        <w:t>[</w:t>
      </w:r>
      <w:r w:rsidR="003C3ADB">
        <w:rPr>
          <w:rFonts w:ascii="Times New Roman" w:hAnsi="Times New Roman" w:cs="Times New Roman"/>
          <w:sz w:val="24"/>
          <w:szCs w:val="24"/>
        </w:rPr>
        <w:t>35</w:t>
      </w:r>
      <w:r>
        <w:rPr>
          <w:rFonts w:ascii="Times New Roman" w:hAnsi="Times New Roman" w:cs="Times New Roman"/>
          <w:sz w:val="24"/>
          <w:szCs w:val="24"/>
        </w:rPr>
        <w:t xml:space="preserve">] </w:t>
      </w:r>
      <w:r w:rsidR="00436926" w:rsidRPr="009B709B">
        <w:rPr>
          <w:rFonts w:ascii="Times New Roman" w:hAnsi="Times New Roman" w:cs="Times New Roman"/>
          <w:sz w:val="24"/>
          <w:szCs w:val="24"/>
        </w:rPr>
        <w:t xml:space="preserve">Une telle forme de rétrogradation ne se rencontre dans aucun système étranger, parmi les démocraties occidentales. Faut-il rappeler qu’en Angleterre, les juges étaient traditionnellement nommés parmi les candidats sélectionnés par le barreau au sein du barreau ? Qu’aux Etats-Unis, l’avis de la </w:t>
      </w:r>
      <w:r w:rsidR="00436926" w:rsidRPr="009B709B">
        <w:rPr>
          <w:rFonts w:ascii="Times New Roman" w:hAnsi="Times New Roman" w:cs="Times New Roman"/>
          <w:i/>
          <w:sz w:val="24"/>
          <w:szCs w:val="24"/>
        </w:rPr>
        <w:t>American Bar Association</w:t>
      </w:r>
      <w:r w:rsidR="00436926" w:rsidRPr="009B709B">
        <w:rPr>
          <w:rFonts w:ascii="Times New Roman" w:hAnsi="Times New Roman" w:cs="Times New Roman"/>
          <w:sz w:val="24"/>
          <w:szCs w:val="24"/>
        </w:rPr>
        <w:t xml:space="preserve"> a un poids important dans la nomination des juges fédéraux, particulièrement lors des débats de confirmation devant le Sénat</w:t>
      </w:r>
      <w:r w:rsidR="000921B8">
        <w:rPr>
          <w:rStyle w:val="FootnoteReference"/>
          <w:rFonts w:ascii="Times New Roman" w:hAnsi="Times New Roman" w:cs="Times New Roman"/>
          <w:sz w:val="24"/>
          <w:szCs w:val="24"/>
        </w:rPr>
        <w:footnoteReference w:id="12"/>
      </w:r>
      <w:r w:rsidR="00436926" w:rsidRPr="009B709B">
        <w:rPr>
          <w:rFonts w:ascii="Times New Roman" w:hAnsi="Times New Roman" w:cs="Times New Roman"/>
          <w:sz w:val="24"/>
          <w:szCs w:val="24"/>
        </w:rPr>
        <w:t>, et qu’il est tout à fait usuel que les barreaux locaux évaluent, dans des études publiées par eux, le travail effectué par les juges de leur ressort ?</w:t>
      </w:r>
      <w:r w:rsidR="0075389A">
        <w:rPr>
          <w:rStyle w:val="FootnoteReference"/>
          <w:rFonts w:ascii="Times New Roman" w:hAnsi="Times New Roman" w:cs="Times New Roman"/>
          <w:sz w:val="24"/>
          <w:szCs w:val="24"/>
        </w:rPr>
        <w:footnoteReference w:id="13"/>
      </w:r>
      <w:r w:rsidR="00436926" w:rsidRPr="009B709B">
        <w:rPr>
          <w:rFonts w:ascii="Times New Roman" w:hAnsi="Times New Roman" w:cs="Times New Roman"/>
          <w:sz w:val="24"/>
          <w:szCs w:val="24"/>
        </w:rPr>
        <w:t xml:space="preserve"> En France, </w:t>
      </w:r>
      <w:r w:rsidR="008764AB">
        <w:rPr>
          <w:rFonts w:ascii="Times New Roman" w:hAnsi="Times New Roman" w:cs="Times New Roman"/>
          <w:sz w:val="24"/>
          <w:szCs w:val="24"/>
        </w:rPr>
        <w:t xml:space="preserve">le Conseil national des barreaux désigne un </w:t>
      </w:r>
      <w:r w:rsidR="00436926" w:rsidRPr="009B709B">
        <w:rPr>
          <w:rFonts w:ascii="Times New Roman" w:hAnsi="Times New Roman" w:cs="Times New Roman"/>
          <w:sz w:val="24"/>
          <w:szCs w:val="24"/>
        </w:rPr>
        <w:t xml:space="preserve">avocat </w:t>
      </w:r>
      <w:r w:rsidR="008764AB">
        <w:rPr>
          <w:rFonts w:ascii="Times New Roman" w:hAnsi="Times New Roman" w:cs="Times New Roman"/>
          <w:sz w:val="24"/>
          <w:szCs w:val="24"/>
        </w:rPr>
        <w:t xml:space="preserve">au sein du Conseil supérieur de la magistrature. Celui-ci siège avec les mêmes droits et pouvoirs que les autres membres, </w:t>
      </w:r>
      <w:r w:rsidR="00436926" w:rsidRPr="009B709B">
        <w:rPr>
          <w:rFonts w:ascii="Times New Roman" w:hAnsi="Times New Roman" w:cs="Times New Roman"/>
          <w:sz w:val="24"/>
          <w:szCs w:val="24"/>
        </w:rPr>
        <w:t xml:space="preserve">que ce soit en matière de </w:t>
      </w:r>
      <w:r w:rsidR="00436926" w:rsidRPr="009B709B">
        <w:rPr>
          <w:rFonts w:ascii="Times New Roman" w:hAnsi="Times New Roman" w:cs="Times New Roman"/>
          <w:sz w:val="24"/>
          <w:szCs w:val="24"/>
        </w:rPr>
        <w:lastRenderedPageBreak/>
        <w:t>nomination, d’avancement, de définition des règles déontologiques ou de discipline</w:t>
      </w:r>
      <w:r w:rsidR="0075389A">
        <w:rPr>
          <w:rStyle w:val="FootnoteReference"/>
          <w:rFonts w:ascii="Times New Roman" w:hAnsi="Times New Roman" w:cs="Times New Roman"/>
          <w:sz w:val="24"/>
          <w:szCs w:val="24"/>
        </w:rPr>
        <w:footnoteReference w:id="14"/>
      </w:r>
      <w:r w:rsidR="00436926" w:rsidRPr="009B709B">
        <w:rPr>
          <w:rFonts w:ascii="Times New Roman" w:hAnsi="Times New Roman" w:cs="Times New Roman"/>
          <w:sz w:val="24"/>
          <w:szCs w:val="24"/>
        </w:rPr>
        <w:t xml:space="preserve">. </w:t>
      </w:r>
      <w:r w:rsidR="008764AB" w:rsidRPr="00157A8E">
        <w:rPr>
          <w:rFonts w:ascii="Times New Roman" w:hAnsi="Times New Roman" w:cs="Times New Roman"/>
          <w:sz w:val="24"/>
          <w:szCs w:val="24"/>
        </w:rPr>
        <w:t>E</w:t>
      </w:r>
      <w:r w:rsidR="00436926" w:rsidRPr="00157A8E">
        <w:rPr>
          <w:rFonts w:ascii="Times New Roman" w:hAnsi="Times New Roman" w:cs="Times New Roman"/>
          <w:sz w:val="24"/>
          <w:szCs w:val="24"/>
        </w:rPr>
        <w:t xml:space="preserve">n </w:t>
      </w:r>
      <w:r w:rsidR="00AC05F9" w:rsidRPr="00157A8E">
        <w:rPr>
          <w:rFonts w:ascii="Times New Roman" w:hAnsi="Times New Roman" w:cs="Times New Roman"/>
          <w:sz w:val="24"/>
          <w:szCs w:val="24"/>
        </w:rPr>
        <w:t xml:space="preserve">Belgique, </w:t>
      </w:r>
      <w:r w:rsidR="008D4CD6" w:rsidRPr="00157A8E">
        <w:rPr>
          <w:rFonts w:ascii="Times New Roman" w:hAnsi="Times New Roman" w:cs="Times New Roman"/>
          <w:sz w:val="24"/>
          <w:szCs w:val="24"/>
        </w:rPr>
        <w:t>le Conseil supérieur de la justice est composé de 44 membres, dont 22 n</w:t>
      </w:r>
      <w:r w:rsidR="008D4CD6">
        <w:rPr>
          <w:rFonts w:ascii="Times New Roman" w:hAnsi="Times New Roman" w:cs="Times New Roman"/>
          <w:sz w:val="24"/>
          <w:szCs w:val="24"/>
        </w:rPr>
        <w:t xml:space="preserve">on-magistrats parmi lesquels figurent 8 </w:t>
      </w:r>
      <w:r w:rsidR="00AC05F9">
        <w:rPr>
          <w:rFonts w:ascii="Times New Roman" w:hAnsi="Times New Roman" w:cs="Times New Roman"/>
          <w:sz w:val="24"/>
          <w:szCs w:val="24"/>
        </w:rPr>
        <w:t>avocats</w:t>
      </w:r>
      <w:r w:rsidR="008D4CD6">
        <w:rPr>
          <w:rFonts w:ascii="Times New Roman" w:hAnsi="Times New Roman" w:cs="Times New Roman"/>
          <w:sz w:val="24"/>
          <w:szCs w:val="24"/>
        </w:rPr>
        <w:t>. Ces avocats</w:t>
      </w:r>
      <w:r w:rsidR="00AC05F9">
        <w:rPr>
          <w:rFonts w:ascii="Times New Roman" w:hAnsi="Times New Roman" w:cs="Times New Roman"/>
          <w:sz w:val="24"/>
          <w:szCs w:val="24"/>
        </w:rPr>
        <w:t xml:space="preserve"> siègent au Conseil </w:t>
      </w:r>
      <w:r w:rsidR="008D4CD6">
        <w:rPr>
          <w:rFonts w:ascii="Times New Roman" w:hAnsi="Times New Roman" w:cs="Times New Roman"/>
          <w:sz w:val="24"/>
          <w:szCs w:val="24"/>
        </w:rPr>
        <w:t>e</w:t>
      </w:r>
      <w:r w:rsidR="00AC05F9">
        <w:rPr>
          <w:rFonts w:ascii="Times New Roman" w:hAnsi="Times New Roman" w:cs="Times New Roman"/>
          <w:sz w:val="24"/>
          <w:szCs w:val="24"/>
        </w:rPr>
        <w:t>n tant que membres à plein droit</w:t>
      </w:r>
      <w:r w:rsidR="00157A8E">
        <w:rPr>
          <w:rStyle w:val="FootnoteReference"/>
          <w:rFonts w:ascii="Times New Roman" w:hAnsi="Times New Roman" w:cs="Times New Roman"/>
          <w:sz w:val="24"/>
          <w:szCs w:val="24"/>
        </w:rPr>
        <w:footnoteReference w:id="15"/>
      </w:r>
      <w:r w:rsidR="00AC05F9">
        <w:rPr>
          <w:rFonts w:ascii="Times New Roman" w:hAnsi="Times New Roman" w:cs="Times New Roman"/>
          <w:sz w:val="24"/>
          <w:szCs w:val="24"/>
        </w:rPr>
        <w:t xml:space="preserve">. </w:t>
      </w:r>
      <w:r w:rsidR="00436926" w:rsidRPr="009B709B">
        <w:rPr>
          <w:rFonts w:ascii="Times New Roman" w:hAnsi="Times New Roman" w:cs="Times New Roman"/>
          <w:sz w:val="24"/>
          <w:szCs w:val="24"/>
        </w:rPr>
        <w:t>En Italie, les non-magistrats (les « </w:t>
      </w:r>
      <w:proofErr w:type="spellStart"/>
      <w:r w:rsidR="00436926" w:rsidRPr="009B709B">
        <w:rPr>
          <w:rFonts w:ascii="Times New Roman" w:hAnsi="Times New Roman" w:cs="Times New Roman"/>
          <w:i/>
          <w:sz w:val="24"/>
          <w:szCs w:val="24"/>
        </w:rPr>
        <w:t>laici</w:t>
      </w:r>
      <w:proofErr w:type="spellEnd"/>
      <w:r w:rsidR="00436926" w:rsidRPr="009B709B">
        <w:rPr>
          <w:rFonts w:ascii="Times New Roman" w:hAnsi="Times New Roman" w:cs="Times New Roman"/>
          <w:sz w:val="24"/>
          <w:szCs w:val="24"/>
        </w:rPr>
        <w:t xml:space="preserve"> ») au sein du </w:t>
      </w:r>
      <w:proofErr w:type="spellStart"/>
      <w:r w:rsidR="00436926" w:rsidRPr="009B709B">
        <w:rPr>
          <w:rFonts w:ascii="Times New Roman" w:hAnsi="Times New Roman" w:cs="Times New Roman"/>
          <w:i/>
          <w:sz w:val="24"/>
          <w:szCs w:val="24"/>
        </w:rPr>
        <w:t>Consiglio</w:t>
      </w:r>
      <w:proofErr w:type="spellEnd"/>
      <w:r w:rsidR="00436926" w:rsidRPr="009B709B">
        <w:rPr>
          <w:rFonts w:ascii="Times New Roman" w:hAnsi="Times New Roman" w:cs="Times New Roman"/>
          <w:i/>
          <w:sz w:val="24"/>
          <w:szCs w:val="24"/>
        </w:rPr>
        <w:t xml:space="preserve"> </w:t>
      </w:r>
      <w:proofErr w:type="spellStart"/>
      <w:r w:rsidR="00436926" w:rsidRPr="009B709B">
        <w:rPr>
          <w:rFonts w:ascii="Times New Roman" w:hAnsi="Times New Roman" w:cs="Times New Roman"/>
          <w:i/>
          <w:sz w:val="24"/>
          <w:szCs w:val="24"/>
        </w:rPr>
        <w:t>superiore</w:t>
      </w:r>
      <w:proofErr w:type="spellEnd"/>
      <w:r w:rsidR="00436926" w:rsidRPr="009B709B">
        <w:rPr>
          <w:rFonts w:ascii="Times New Roman" w:hAnsi="Times New Roman" w:cs="Times New Roman"/>
          <w:i/>
          <w:sz w:val="24"/>
          <w:szCs w:val="24"/>
        </w:rPr>
        <w:t xml:space="preserve"> de la </w:t>
      </w:r>
      <w:proofErr w:type="spellStart"/>
      <w:r w:rsidR="00436926" w:rsidRPr="009B709B">
        <w:rPr>
          <w:rFonts w:ascii="Times New Roman" w:hAnsi="Times New Roman" w:cs="Times New Roman"/>
          <w:i/>
          <w:sz w:val="24"/>
          <w:szCs w:val="24"/>
        </w:rPr>
        <w:t>magistratura</w:t>
      </w:r>
      <w:proofErr w:type="spellEnd"/>
      <w:r w:rsidR="00436926" w:rsidRPr="009B709B">
        <w:rPr>
          <w:rFonts w:ascii="Times New Roman" w:hAnsi="Times New Roman" w:cs="Times New Roman"/>
          <w:sz w:val="24"/>
          <w:szCs w:val="24"/>
        </w:rPr>
        <w:t>, forment un tiers des membres élus du Conseil (8 sur 24) et sont soit des professeurs de droit, soit des avocats ayant quinze ans d’exercice professionnel</w:t>
      </w:r>
      <w:r w:rsidR="00436926" w:rsidRPr="009B709B">
        <w:rPr>
          <w:rStyle w:val="FootnoteReference"/>
          <w:rFonts w:ascii="Times New Roman" w:hAnsi="Times New Roman" w:cs="Times New Roman"/>
          <w:sz w:val="24"/>
          <w:szCs w:val="24"/>
        </w:rPr>
        <w:footnoteReference w:id="16"/>
      </w:r>
      <w:r w:rsidR="00436926" w:rsidRPr="009B709B">
        <w:rPr>
          <w:rFonts w:ascii="Times New Roman" w:hAnsi="Times New Roman" w:cs="Times New Roman"/>
          <w:sz w:val="24"/>
          <w:szCs w:val="24"/>
        </w:rPr>
        <w:t>. Chacun d’eux a le droit de vote. Le droit italien (art. 4 loi 195/1958) précise même qu’en matière de discipline, la section disciplinaire</w:t>
      </w:r>
      <w:r w:rsidR="00436926" w:rsidRPr="009B709B">
        <w:rPr>
          <w:rFonts w:ascii="Times New Roman" w:eastAsia="Times New Roman" w:hAnsi="Times New Roman" w:cs="Times New Roman"/>
          <w:sz w:val="24"/>
          <w:szCs w:val="24"/>
          <w:lang w:eastAsia="fr-FR"/>
        </w:rPr>
        <w:t xml:space="preserve"> (</w:t>
      </w:r>
      <w:proofErr w:type="spellStart"/>
      <w:r w:rsidR="00436926" w:rsidRPr="009B709B">
        <w:rPr>
          <w:rFonts w:ascii="Times New Roman" w:eastAsia="Times New Roman" w:hAnsi="Times New Roman" w:cs="Times New Roman"/>
          <w:i/>
          <w:sz w:val="24"/>
          <w:szCs w:val="24"/>
          <w:lang w:eastAsia="fr-FR"/>
        </w:rPr>
        <w:t>sezione</w:t>
      </w:r>
      <w:proofErr w:type="spellEnd"/>
      <w:r w:rsidR="00436926" w:rsidRPr="009B709B">
        <w:rPr>
          <w:rFonts w:ascii="Times New Roman" w:eastAsia="Times New Roman" w:hAnsi="Times New Roman" w:cs="Times New Roman"/>
          <w:i/>
          <w:sz w:val="24"/>
          <w:szCs w:val="24"/>
          <w:lang w:eastAsia="fr-FR"/>
        </w:rPr>
        <w:t xml:space="preserve"> </w:t>
      </w:r>
      <w:proofErr w:type="spellStart"/>
      <w:r w:rsidR="00436926" w:rsidRPr="009B709B">
        <w:rPr>
          <w:rFonts w:ascii="Times New Roman" w:eastAsia="Times New Roman" w:hAnsi="Times New Roman" w:cs="Times New Roman"/>
          <w:i/>
          <w:sz w:val="24"/>
          <w:szCs w:val="24"/>
          <w:lang w:eastAsia="fr-FR"/>
        </w:rPr>
        <w:t>disciplinare</w:t>
      </w:r>
      <w:proofErr w:type="spellEnd"/>
      <w:r w:rsidR="00436926" w:rsidRPr="009B709B">
        <w:rPr>
          <w:rFonts w:ascii="Times New Roman" w:eastAsia="Times New Roman" w:hAnsi="Times New Roman" w:cs="Times New Roman"/>
          <w:sz w:val="24"/>
          <w:szCs w:val="24"/>
          <w:lang w:eastAsia="fr-FR"/>
        </w:rPr>
        <w:t>)</w:t>
      </w:r>
      <w:r w:rsidR="00436926" w:rsidRPr="009B709B">
        <w:rPr>
          <w:rFonts w:ascii="Times New Roman" w:hAnsi="Times New Roman" w:cs="Times New Roman"/>
          <w:sz w:val="24"/>
          <w:szCs w:val="24"/>
        </w:rPr>
        <w:t xml:space="preserve"> du Conseil doit comporter six membres titulaires dont deux sont des « </w:t>
      </w:r>
      <w:proofErr w:type="spellStart"/>
      <w:r w:rsidR="00436926" w:rsidRPr="009B709B">
        <w:rPr>
          <w:rFonts w:ascii="Times New Roman" w:hAnsi="Times New Roman" w:cs="Times New Roman"/>
          <w:i/>
          <w:sz w:val="24"/>
          <w:szCs w:val="24"/>
        </w:rPr>
        <w:t>laici</w:t>
      </w:r>
      <w:proofErr w:type="spellEnd"/>
      <w:r w:rsidR="00436926" w:rsidRPr="009B709B">
        <w:rPr>
          <w:rFonts w:ascii="Times New Roman" w:hAnsi="Times New Roman" w:cs="Times New Roman"/>
          <w:sz w:val="24"/>
          <w:szCs w:val="24"/>
        </w:rPr>
        <w:t> » (le vice-président du CSM, qui préside aussi la section disciplinaire, et un autre membre élu par le parlement) et quatre suppléants dont un « </w:t>
      </w:r>
      <w:proofErr w:type="spellStart"/>
      <w:r w:rsidR="00436926" w:rsidRPr="009B709B">
        <w:rPr>
          <w:rFonts w:ascii="Times New Roman" w:hAnsi="Times New Roman" w:cs="Times New Roman"/>
          <w:i/>
          <w:sz w:val="24"/>
          <w:szCs w:val="24"/>
        </w:rPr>
        <w:t>laico</w:t>
      </w:r>
      <w:proofErr w:type="spellEnd"/>
      <w:r w:rsidR="00436926" w:rsidRPr="009B709B">
        <w:rPr>
          <w:rFonts w:ascii="Times New Roman" w:hAnsi="Times New Roman" w:cs="Times New Roman"/>
          <w:sz w:val="24"/>
          <w:szCs w:val="24"/>
        </w:rPr>
        <w:t xml:space="preserve"> ». </w:t>
      </w:r>
      <w:r w:rsidR="0075389A">
        <w:rPr>
          <w:rFonts w:ascii="Times New Roman" w:hAnsi="Times New Roman" w:cs="Times New Roman"/>
          <w:sz w:val="24"/>
          <w:szCs w:val="24"/>
        </w:rPr>
        <w:t xml:space="preserve">En Allemagne, </w:t>
      </w:r>
      <w:r w:rsidR="001E0FC7">
        <w:rPr>
          <w:rFonts w:ascii="Times New Roman" w:hAnsi="Times New Roman" w:cs="Times New Roman"/>
          <w:sz w:val="24"/>
          <w:szCs w:val="24"/>
        </w:rPr>
        <w:t xml:space="preserve">d’habitude, </w:t>
      </w:r>
      <w:r w:rsidR="0075389A">
        <w:rPr>
          <w:rFonts w:ascii="Times New Roman" w:hAnsi="Times New Roman" w:cs="Times New Roman"/>
          <w:sz w:val="24"/>
          <w:szCs w:val="24"/>
        </w:rPr>
        <w:t>les diverses procédures de nomination des juges</w:t>
      </w:r>
      <w:r w:rsidR="001E0FC7">
        <w:rPr>
          <w:rFonts w:ascii="Times New Roman" w:hAnsi="Times New Roman" w:cs="Times New Roman"/>
          <w:sz w:val="24"/>
          <w:szCs w:val="24"/>
        </w:rPr>
        <w:t>, que ce soit au niveau fédéral ou fédéré,</w:t>
      </w:r>
      <w:r w:rsidR="0075389A">
        <w:rPr>
          <w:rFonts w:ascii="Times New Roman" w:hAnsi="Times New Roman" w:cs="Times New Roman"/>
          <w:sz w:val="24"/>
          <w:szCs w:val="24"/>
        </w:rPr>
        <w:t xml:space="preserve"> ne f</w:t>
      </w:r>
      <w:r w:rsidR="001E0FC7">
        <w:rPr>
          <w:rFonts w:ascii="Times New Roman" w:hAnsi="Times New Roman" w:cs="Times New Roman"/>
          <w:sz w:val="24"/>
          <w:szCs w:val="24"/>
        </w:rPr>
        <w:t>ont</w:t>
      </w:r>
      <w:r w:rsidR="0075389A">
        <w:rPr>
          <w:rFonts w:ascii="Times New Roman" w:hAnsi="Times New Roman" w:cs="Times New Roman"/>
          <w:sz w:val="24"/>
          <w:szCs w:val="24"/>
        </w:rPr>
        <w:t xml:space="preserve"> pas intervenir les avocats. Mais, lorsqu</w:t>
      </w:r>
      <w:r w:rsidR="001E0FC7">
        <w:rPr>
          <w:rFonts w:ascii="Times New Roman" w:hAnsi="Times New Roman" w:cs="Times New Roman"/>
          <w:sz w:val="24"/>
          <w:szCs w:val="24"/>
        </w:rPr>
        <w:t xml:space="preserve">’un </w:t>
      </w:r>
      <w:r w:rsidR="0075389A">
        <w:rPr>
          <w:rFonts w:ascii="Times New Roman" w:hAnsi="Times New Roman" w:cs="Times New Roman"/>
          <w:sz w:val="24"/>
          <w:szCs w:val="24"/>
        </w:rPr>
        <w:t xml:space="preserve">avocat siège dans un </w:t>
      </w:r>
      <w:proofErr w:type="spellStart"/>
      <w:r w:rsidR="0075389A" w:rsidRPr="0075389A">
        <w:rPr>
          <w:rFonts w:ascii="Times New Roman" w:hAnsi="Times New Roman" w:cs="Times New Roman"/>
          <w:i/>
          <w:sz w:val="24"/>
          <w:szCs w:val="24"/>
        </w:rPr>
        <w:t>Richterauswahlschuss</w:t>
      </w:r>
      <w:proofErr w:type="spellEnd"/>
      <w:r w:rsidR="0075389A">
        <w:rPr>
          <w:rFonts w:ascii="Times New Roman" w:hAnsi="Times New Roman" w:cs="Times New Roman"/>
          <w:sz w:val="24"/>
          <w:szCs w:val="24"/>
        </w:rPr>
        <w:t xml:space="preserve">, </w:t>
      </w:r>
      <w:r w:rsidR="001E0FC7">
        <w:rPr>
          <w:rFonts w:ascii="Times New Roman" w:hAnsi="Times New Roman" w:cs="Times New Roman"/>
          <w:sz w:val="24"/>
          <w:szCs w:val="24"/>
        </w:rPr>
        <w:t xml:space="preserve">comme c’est le cas par exemple en </w:t>
      </w:r>
      <w:proofErr w:type="spellStart"/>
      <w:r w:rsidR="001E0FC7">
        <w:rPr>
          <w:rFonts w:ascii="Times New Roman" w:hAnsi="Times New Roman" w:cs="Times New Roman"/>
          <w:sz w:val="24"/>
          <w:szCs w:val="24"/>
        </w:rPr>
        <w:t>Rheinland-Pfalz</w:t>
      </w:r>
      <w:proofErr w:type="spellEnd"/>
      <w:r w:rsidR="001E0FC7">
        <w:rPr>
          <w:rFonts w:ascii="Times New Roman" w:hAnsi="Times New Roman" w:cs="Times New Roman"/>
          <w:sz w:val="24"/>
          <w:szCs w:val="24"/>
        </w:rPr>
        <w:t xml:space="preserve">, </w:t>
      </w:r>
      <w:r w:rsidR="0075389A">
        <w:rPr>
          <w:rFonts w:ascii="Times New Roman" w:hAnsi="Times New Roman" w:cs="Times New Roman"/>
          <w:sz w:val="24"/>
          <w:szCs w:val="24"/>
        </w:rPr>
        <w:t>il va de soi qu’il dispose des mêmes droits</w:t>
      </w:r>
      <w:r w:rsidR="001E0FC7">
        <w:rPr>
          <w:rFonts w:ascii="Times New Roman" w:hAnsi="Times New Roman" w:cs="Times New Roman"/>
          <w:sz w:val="24"/>
          <w:szCs w:val="24"/>
        </w:rPr>
        <w:t xml:space="preserve"> et pouvoirs</w:t>
      </w:r>
      <w:r w:rsidR="0075389A">
        <w:rPr>
          <w:rFonts w:ascii="Times New Roman" w:hAnsi="Times New Roman" w:cs="Times New Roman"/>
          <w:sz w:val="24"/>
          <w:szCs w:val="24"/>
        </w:rPr>
        <w:t xml:space="preserve"> que les magistrats membres de cette commission de sélection</w:t>
      </w:r>
      <w:r w:rsidR="0075389A">
        <w:rPr>
          <w:rStyle w:val="FootnoteReference"/>
          <w:rFonts w:ascii="Times New Roman" w:hAnsi="Times New Roman" w:cs="Times New Roman"/>
          <w:sz w:val="24"/>
          <w:szCs w:val="24"/>
        </w:rPr>
        <w:footnoteReference w:id="17"/>
      </w:r>
      <w:r w:rsidR="001E0FC7">
        <w:rPr>
          <w:rFonts w:ascii="Times New Roman" w:hAnsi="Times New Roman" w:cs="Times New Roman"/>
          <w:sz w:val="24"/>
          <w:szCs w:val="24"/>
        </w:rPr>
        <w:t>.</w:t>
      </w:r>
    </w:p>
    <w:p w:rsidR="00436926" w:rsidRPr="009B709B" w:rsidRDefault="00956E90" w:rsidP="00436926">
      <w:pPr>
        <w:pStyle w:val="NoSpacing"/>
        <w:ind w:firstLine="708"/>
        <w:jc w:val="both"/>
        <w:rPr>
          <w:rFonts w:ascii="Times New Roman" w:hAnsi="Times New Roman" w:cs="Times New Roman"/>
          <w:sz w:val="24"/>
          <w:szCs w:val="24"/>
        </w:rPr>
      </w:pPr>
      <w:r>
        <w:rPr>
          <w:rFonts w:ascii="Times New Roman" w:hAnsi="Times New Roman" w:cs="Times New Roman"/>
          <w:sz w:val="24"/>
          <w:szCs w:val="24"/>
        </w:rPr>
        <w:t>[</w:t>
      </w:r>
      <w:r w:rsidR="003C3ADB">
        <w:rPr>
          <w:rFonts w:ascii="Times New Roman" w:hAnsi="Times New Roman" w:cs="Times New Roman"/>
          <w:sz w:val="24"/>
          <w:szCs w:val="24"/>
        </w:rPr>
        <w:t>36</w:t>
      </w:r>
      <w:r>
        <w:rPr>
          <w:rFonts w:ascii="Times New Roman" w:hAnsi="Times New Roman" w:cs="Times New Roman"/>
          <w:sz w:val="24"/>
          <w:szCs w:val="24"/>
        </w:rPr>
        <w:t xml:space="preserve">] </w:t>
      </w:r>
      <w:r w:rsidR="00436926" w:rsidRPr="009B709B">
        <w:rPr>
          <w:rFonts w:ascii="Times New Roman" w:hAnsi="Times New Roman" w:cs="Times New Roman"/>
          <w:sz w:val="24"/>
          <w:szCs w:val="24"/>
        </w:rPr>
        <w:t xml:space="preserve">C’est dire que, du point de vue du droit comparé, le choix de l’avant-projet de faire figurer des avocats dans le CNJ, sans leur accorder le droit de vote en matière de nomination, d’avancement et d’évaluation des juges, ne connait aucun précédent dans les démocraties occidentales. En droit comparé, soit les avocats siègent dans ce type d’organe (et dans ce cas, ils sont membres à plein titre), soit </w:t>
      </w:r>
      <w:r w:rsidR="0075389A">
        <w:rPr>
          <w:rFonts w:ascii="Times New Roman" w:hAnsi="Times New Roman" w:cs="Times New Roman"/>
          <w:sz w:val="24"/>
          <w:szCs w:val="24"/>
        </w:rPr>
        <w:t xml:space="preserve">ils </w:t>
      </w:r>
      <w:r w:rsidR="00436926" w:rsidRPr="009B709B">
        <w:rPr>
          <w:rFonts w:ascii="Times New Roman" w:hAnsi="Times New Roman" w:cs="Times New Roman"/>
          <w:sz w:val="24"/>
          <w:szCs w:val="24"/>
        </w:rPr>
        <w:t xml:space="preserve">n’y siègent pas du tout (c’est </w:t>
      </w:r>
      <w:r w:rsidR="00436926" w:rsidRPr="0075389A">
        <w:rPr>
          <w:rFonts w:ascii="Times New Roman" w:hAnsi="Times New Roman" w:cs="Times New Roman"/>
          <w:sz w:val="24"/>
          <w:szCs w:val="24"/>
        </w:rPr>
        <w:t>le cas</w:t>
      </w:r>
      <w:r w:rsidR="0094164A">
        <w:rPr>
          <w:rFonts w:ascii="Times New Roman" w:hAnsi="Times New Roman" w:cs="Times New Roman"/>
          <w:sz w:val="24"/>
          <w:szCs w:val="24"/>
        </w:rPr>
        <w:t>, souvent,</w:t>
      </w:r>
      <w:r w:rsidR="00436926" w:rsidRPr="0075389A">
        <w:rPr>
          <w:rFonts w:ascii="Times New Roman" w:hAnsi="Times New Roman" w:cs="Times New Roman"/>
          <w:sz w:val="24"/>
          <w:szCs w:val="24"/>
        </w:rPr>
        <w:t xml:space="preserve"> en Allemagne).</w:t>
      </w:r>
      <w:r w:rsidR="0075389A">
        <w:rPr>
          <w:rFonts w:ascii="Times New Roman" w:hAnsi="Times New Roman" w:cs="Times New Roman"/>
          <w:sz w:val="24"/>
          <w:szCs w:val="24"/>
        </w:rPr>
        <w:t xml:space="preserve"> Il n’y a pas un entre-deux bancal.</w:t>
      </w:r>
    </w:p>
    <w:p w:rsidR="00436926" w:rsidRPr="009B709B" w:rsidRDefault="00956E90" w:rsidP="00436926">
      <w:pPr>
        <w:pStyle w:val="NoSpacing"/>
        <w:ind w:firstLine="708"/>
        <w:jc w:val="both"/>
        <w:rPr>
          <w:rFonts w:ascii="Times New Roman" w:hAnsi="Times New Roman" w:cs="Times New Roman"/>
          <w:sz w:val="24"/>
          <w:szCs w:val="24"/>
        </w:rPr>
      </w:pPr>
      <w:r>
        <w:rPr>
          <w:rFonts w:ascii="Times New Roman" w:hAnsi="Times New Roman" w:cs="Times New Roman"/>
          <w:sz w:val="24"/>
          <w:szCs w:val="24"/>
        </w:rPr>
        <w:t>[</w:t>
      </w:r>
      <w:r w:rsidR="003C3ADB">
        <w:rPr>
          <w:rFonts w:ascii="Times New Roman" w:hAnsi="Times New Roman" w:cs="Times New Roman"/>
          <w:sz w:val="24"/>
          <w:szCs w:val="24"/>
        </w:rPr>
        <w:t>37</w:t>
      </w:r>
      <w:r>
        <w:rPr>
          <w:rFonts w:ascii="Times New Roman" w:hAnsi="Times New Roman" w:cs="Times New Roman"/>
          <w:sz w:val="24"/>
          <w:szCs w:val="24"/>
        </w:rPr>
        <w:t xml:space="preserve">] </w:t>
      </w:r>
      <w:r w:rsidR="00436926" w:rsidRPr="009B709B">
        <w:rPr>
          <w:rFonts w:ascii="Times New Roman" w:hAnsi="Times New Roman" w:cs="Times New Roman"/>
          <w:sz w:val="24"/>
          <w:szCs w:val="24"/>
        </w:rPr>
        <w:t>Au reste, si les deux avocats, au sein du CNJ, devaient se faire le vecteur d’un certain « populisme » (menace qui reste à vérifier), ils ne pourraient à eux seuls pousser une candidature d’un candidat inadéquat, ni détruire la candidature d’un candidat brillant. La loi pourrait également imposer, à l’égard des avocats, une durée minimum d’activité professionnelle, comme c’est le cas en Italie (15 ans), mais, à la limite, on s’imagine mal que le barreau puisse envoyer au CNJ un avocat fraîchement assermenté.</w:t>
      </w:r>
    </w:p>
    <w:p w:rsidR="00436926" w:rsidRPr="009B709B" w:rsidRDefault="00436926" w:rsidP="00436926">
      <w:pPr>
        <w:pStyle w:val="NoSpacing"/>
        <w:jc w:val="both"/>
        <w:rPr>
          <w:rFonts w:ascii="Times New Roman" w:hAnsi="Times New Roman" w:cs="Times New Roman"/>
          <w:sz w:val="24"/>
          <w:szCs w:val="24"/>
        </w:rPr>
      </w:pPr>
    </w:p>
    <w:p w:rsidR="00436926" w:rsidRPr="009B709B" w:rsidRDefault="00436926" w:rsidP="009951CA">
      <w:pPr>
        <w:pStyle w:val="NoSpacing"/>
        <w:ind w:left="705"/>
        <w:jc w:val="both"/>
        <w:rPr>
          <w:rFonts w:ascii="Times New Roman" w:hAnsi="Times New Roman" w:cs="Times New Roman"/>
          <w:sz w:val="24"/>
          <w:szCs w:val="24"/>
        </w:rPr>
      </w:pPr>
      <w:r w:rsidRPr="009B709B">
        <w:rPr>
          <w:rFonts w:ascii="Times New Roman" w:hAnsi="Times New Roman" w:cs="Times New Roman"/>
          <w:sz w:val="24"/>
          <w:szCs w:val="24"/>
        </w:rPr>
        <w:lastRenderedPageBreak/>
        <w:t>4° Les modalités d’ouverture concernant les représentants du monde académique et de la société civile</w:t>
      </w:r>
    </w:p>
    <w:p w:rsidR="00436926" w:rsidRPr="009B709B" w:rsidRDefault="00436926" w:rsidP="00436926">
      <w:pPr>
        <w:pStyle w:val="NoSpacing"/>
        <w:jc w:val="both"/>
        <w:rPr>
          <w:rFonts w:ascii="Times New Roman" w:hAnsi="Times New Roman" w:cs="Times New Roman"/>
          <w:sz w:val="24"/>
          <w:szCs w:val="24"/>
        </w:rPr>
      </w:pPr>
    </w:p>
    <w:p w:rsidR="00436926" w:rsidRPr="009B709B" w:rsidRDefault="00956E90" w:rsidP="00436926">
      <w:pPr>
        <w:pStyle w:val="NoSpacing"/>
        <w:ind w:firstLine="708"/>
        <w:jc w:val="both"/>
        <w:rPr>
          <w:rFonts w:ascii="Times New Roman" w:hAnsi="Times New Roman" w:cs="Times New Roman"/>
          <w:sz w:val="24"/>
          <w:szCs w:val="24"/>
        </w:rPr>
      </w:pPr>
      <w:r>
        <w:rPr>
          <w:rFonts w:ascii="Times New Roman" w:hAnsi="Times New Roman" w:cs="Times New Roman"/>
          <w:sz w:val="24"/>
          <w:szCs w:val="24"/>
        </w:rPr>
        <w:t>[</w:t>
      </w:r>
      <w:r w:rsidR="003C3ADB">
        <w:rPr>
          <w:rFonts w:ascii="Times New Roman" w:hAnsi="Times New Roman" w:cs="Times New Roman"/>
          <w:sz w:val="24"/>
          <w:szCs w:val="24"/>
        </w:rPr>
        <w:t>38</w:t>
      </w:r>
      <w:r>
        <w:rPr>
          <w:rFonts w:ascii="Times New Roman" w:hAnsi="Times New Roman" w:cs="Times New Roman"/>
          <w:sz w:val="24"/>
          <w:szCs w:val="24"/>
        </w:rPr>
        <w:t xml:space="preserve">] </w:t>
      </w:r>
      <w:r w:rsidR="00436926" w:rsidRPr="009B709B">
        <w:rPr>
          <w:rFonts w:ascii="Times New Roman" w:hAnsi="Times New Roman" w:cs="Times New Roman"/>
          <w:sz w:val="24"/>
          <w:szCs w:val="24"/>
        </w:rPr>
        <w:t>Parmi les 5 non-magistrats, figure un « représentant du monde académique » désigné par le Conseil de gouvernance de l’Université du Luxembourg. Au niveau du choix de cette personne, l’avant-projet a retenu, à bon escient, eu égard au nombre réduit d’universitaires de nationalité luxembourgeoise à l’Université du Luxembourg, une formulation très souple. Ce « représentant », si, à première vue, il doit bien être professeur ou enseignant-chercheur (il doit être issu du « monde académique »), ne doit pas forcément être professeur de droit ou être professeur à l’Université de Luxembourg. L’article 35 al. 2 exclut toutefois la possibilité de désigner un professeur qui, dans le passé, a été avocat ou magistrat (au Luxembourg, voire à l’étranger ?) ou qui l’est toujours. Une telle restriction paraît peu proportionnelle. Un professeur luxembourgeois qui, à l’étranger, au début de sa carrière, aurait exercé en parallèle, ne serait-ce que pour une courte période, le métier d’avocat devrait-il être exclu ? Dans beaucoup de pays, le fait pour un professeur d’être aussi impliqué dans la pratique, que ce soit celle d’avocat ou de magistrat, est considéré comme un avantage, voire une nécessité, afin que sa recherche et son enseignement puisse</w:t>
      </w:r>
      <w:r w:rsidR="008609AF">
        <w:rPr>
          <w:rFonts w:ascii="Times New Roman" w:hAnsi="Times New Roman" w:cs="Times New Roman"/>
          <w:sz w:val="24"/>
          <w:szCs w:val="24"/>
        </w:rPr>
        <w:t>nt</w:t>
      </w:r>
      <w:r w:rsidR="00436926" w:rsidRPr="009B709B">
        <w:rPr>
          <w:rFonts w:ascii="Times New Roman" w:hAnsi="Times New Roman" w:cs="Times New Roman"/>
          <w:sz w:val="24"/>
          <w:szCs w:val="24"/>
        </w:rPr>
        <w:t xml:space="preserve"> se nourrir de la pratique la plus récente.</w:t>
      </w:r>
    </w:p>
    <w:p w:rsidR="00436926" w:rsidRPr="009B709B" w:rsidRDefault="00436926" w:rsidP="00436926">
      <w:pPr>
        <w:pStyle w:val="NoSpacing"/>
        <w:jc w:val="both"/>
        <w:rPr>
          <w:rFonts w:ascii="Times New Roman" w:hAnsi="Times New Roman" w:cs="Times New Roman"/>
          <w:sz w:val="24"/>
          <w:szCs w:val="24"/>
        </w:rPr>
      </w:pPr>
    </w:p>
    <w:p w:rsidR="005969F6" w:rsidRDefault="00956E90" w:rsidP="00436926">
      <w:pPr>
        <w:pStyle w:val="NoSpacing"/>
        <w:ind w:firstLine="708"/>
        <w:jc w:val="both"/>
        <w:rPr>
          <w:rFonts w:ascii="Times New Roman" w:hAnsi="Times New Roman" w:cs="Times New Roman"/>
          <w:sz w:val="24"/>
          <w:szCs w:val="24"/>
        </w:rPr>
      </w:pPr>
      <w:r>
        <w:rPr>
          <w:rFonts w:ascii="Times New Roman" w:hAnsi="Times New Roman" w:cs="Times New Roman"/>
          <w:sz w:val="24"/>
          <w:szCs w:val="24"/>
        </w:rPr>
        <w:t>[</w:t>
      </w:r>
      <w:r w:rsidR="003C3ADB">
        <w:rPr>
          <w:rFonts w:ascii="Times New Roman" w:hAnsi="Times New Roman" w:cs="Times New Roman"/>
          <w:sz w:val="24"/>
          <w:szCs w:val="24"/>
        </w:rPr>
        <w:t>39</w:t>
      </w:r>
      <w:r>
        <w:rPr>
          <w:rFonts w:ascii="Times New Roman" w:hAnsi="Times New Roman" w:cs="Times New Roman"/>
          <w:sz w:val="24"/>
          <w:szCs w:val="24"/>
        </w:rPr>
        <w:t xml:space="preserve">] </w:t>
      </w:r>
      <w:r w:rsidR="00436926" w:rsidRPr="009B709B">
        <w:rPr>
          <w:rFonts w:ascii="Times New Roman" w:hAnsi="Times New Roman" w:cs="Times New Roman"/>
          <w:sz w:val="24"/>
          <w:szCs w:val="24"/>
        </w:rPr>
        <w:t xml:space="preserve">Quant aux </w:t>
      </w:r>
      <w:r w:rsidR="00436926" w:rsidRPr="00BE63EF">
        <w:rPr>
          <w:rFonts w:ascii="Times New Roman" w:hAnsi="Times New Roman" w:cs="Times New Roman"/>
          <w:i/>
          <w:sz w:val="24"/>
          <w:szCs w:val="24"/>
        </w:rPr>
        <w:t>deux représentants de la</w:t>
      </w:r>
      <w:r w:rsidR="00436926" w:rsidRPr="009B709B">
        <w:rPr>
          <w:rFonts w:ascii="Times New Roman" w:hAnsi="Times New Roman" w:cs="Times New Roman"/>
          <w:sz w:val="24"/>
          <w:szCs w:val="24"/>
        </w:rPr>
        <w:t xml:space="preserve"> </w:t>
      </w:r>
      <w:r w:rsidR="00436926" w:rsidRPr="00BE63EF">
        <w:rPr>
          <w:rFonts w:ascii="Times New Roman" w:hAnsi="Times New Roman" w:cs="Times New Roman"/>
          <w:i/>
          <w:sz w:val="24"/>
          <w:szCs w:val="24"/>
        </w:rPr>
        <w:t>société civile</w:t>
      </w:r>
      <w:r w:rsidR="00436926" w:rsidRPr="009B709B">
        <w:rPr>
          <w:rFonts w:ascii="Times New Roman" w:hAnsi="Times New Roman" w:cs="Times New Roman"/>
          <w:sz w:val="24"/>
          <w:szCs w:val="24"/>
        </w:rPr>
        <w:t>, se pose la question complexe des modalités de leur désignation. L’avant-projet de loi retient le choix de la cooptation par le CNJ</w:t>
      </w:r>
      <w:r w:rsidR="009240D9">
        <w:rPr>
          <w:rFonts w:ascii="Times New Roman" w:hAnsi="Times New Roman" w:cs="Times New Roman"/>
          <w:sz w:val="24"/>
          <w:szCs w:val="24"/>
        </w:rPr>
        <w:t>, une so</w:t>
      </w:r>
      <w:r w:rsidR="00D25A90">
        <w:rPr>
          <w:rFonts w:ascii="Times New Roman" w:hAnsi="Times New Roman" w:cs="Times New Roman"/>
          <w:sz w:val="24"/>
          <w:szCs w:val="24"/>
        </w:rPr>
        <w:t xml:space="preserve">lution </w:t>
      </w:r>
      <w:r w:rsidR="009240D9">
        <w:rPr>
          <w:rFonts w:ascii="Times New Roman" w:hAnsi="Times New Roman" w:cs="Times New Roman"/>
          <w:sz w:val="24"/>
          <w:szCs w:val="24"/>
        </w:rPr>
        <w:t xml:space="preserve">qui présente </w:t>
      </w:r>
      <w:r w:rsidR="005969F6">
        <w:rPr>
          <w:rFonts w:ascii="Times New Roman" w:hAnsi="Times New Roman" w:cs="Times New Roman"/>
          <w:sz w:val="24"/>
          <w:szCs w:val="24"/>
        </w:rPr>
        <w:t xml:space="preserve">plus de désavantages que d’avantages. </w:t>
      </w:r>
      <w:r w:rsidR="009240D9">
        <w:rPr>
          <w:rFonts w:ascii="Times New Roman" w:hAnsi="Times New Roman" w:cs="Times New Roman"/>
          <w:sz w:val="24"/>
          <w:szCs w:val="24"/>
        </w:rPr>
        <w:t xml:space="preserve">Les avantages de cette méthode ne sont pas, à vrai dire, connus. En revanche, il n’est pas difficile d’en entrevoir les inconvénients. </w:t>
      </w:r>
      <w:r w:rsidR="005969F6">
        <w:rPr>
          <w:rFonts w:ascii="Times New Roman" w:hAnsi="Times New Roman" w:cs="Times New Roman"/>
          <w:sz w:val="24"/>
          <w:szCs w:val="24"/>
        </w:rPr>
        <w:t>L</w:t>
      </w:r>
      <w:r w:rsidR="00D25A90">
        <w:rPr>
          <w:rFonts w:ascii="Times New Roman" w:hAnsi="Times New Roman" w:cs="Times New Roman"/>
          <w:sz w:val="24"/>
          <w:szCs w:val="24"/>
        </w:rPr>
        <w:t xml:space="preserve">es membres du CNJ </w:t>
      </w:r>
      <w:r w:rsidR="005969F6">
        <w:rPr>
          <w:rFonts w:ascii="Times New Roman" w:hAnsi="Times New Roman" w:cs="Times New Roman"/>
          <w:sz w:val="24"/>
          <w:szCs w:val="24"/>
        </w:rPr>
        <w:t>étant</w:t>
      </w:r>
      <w:r w:rsidR="00D25A90">
        <w:rPr>
          <w:rFonts w:ascii="Times New Roman" w:hAnsi="Times New Roman" w:cs="Times New Roman"/>
          <w:sz w:val="24"/>
          <w:szCs w:val="24"/>
        </w:rPr>
        <w:t xml:space="preserve"> forcément amenés à « recruter » des candidats dans leur milieu et/ou dans leur entourage</w:t>
      </w:r>
      <w:r w:rsidR="00BE63EF">
        <w:rPr>
          <w:rFonts w:ascii="Times New Roman" w:hAnsi="Times New Roman" w:cs="Times New Roman"/>
          <w:sz w:val="24"/>
          <w:szCs w:val="24"/>
        </w:rPr>
        <w:t xml:space="preserve"> social</w:t>
      </w:r>
      <w:r w:rsidR="005969F6">
        <w:rPr>
          <w:rFonts w:ascii="Times New Roman" w:hAnsi="Times New Roman" w:cs="Times New Roman"/>
          <w:sz w:val="24"/>
          <w:szCs w:val="24"/>
        </w:rPr>
        <w:t xml:space="preserve">, la cooptation </w:t>
      </w:r>
      <w:r w:rsidR="009240D9">
        <w:rPr>
          <w:rFonts w:ascii="Times New Roman" w:hAnsi="Times New Roman" w:cs="Times New Roman"/>
          <w:sz w:val="24"/>
          <w:szCs w:val="24"/>
        </w:rPr>
        <w:t>est la pire solution pour poursuivre l’objectif, officiel, de</w:t>
      </w:r>
      <w:r w:rsidR="005969F6">
        <w:rPr>
          <w:rFonts w:ascii="Times New Roman" w:hAnsi="Times New Roman" w:cs="Times New Roman"/>
          <w:sz w:val="24"/>
          <w:szCs w:val="24"/>
        </w:rPr>
        <w:t xml:space="preserve"> l’ouverture et </w:t>
      </w:r>
      <w:r w:rsidR="009240D9">
        <w:rPr>
          <w:rFonts w:ascii="Times New Roman" w:hAnsi="Times New Roman" w:cs="Times New Roman"/>
          <w:sz w:val="24"/>
          <w:szCs w:val="24"/>
        </w:rPr>
        <w:t xml:space="preserve">de </w:t>
      </w:r>
      <w:r w:rsidR="005969F6">
        <w:rPr>
          <w:rFonts w:ascii="Times New Roman" w:hAnsi="Times New Roman" w:cs="Times New Roman"/>
          <w:sz w:val="24"/>
          <w:szCs w:val="24"/>
        </w:rPr>
        <w:t>la diversi</w:t>
      </w:r>
      <w:r w:rsidR="009240D9">
        <w:rPr>
          <w:rFonts w:ascii="Times New Roman" w:hAnsi="Times New Roman" w:cs="Times New Roman"/>
          <w:sz w:val="24"/>
          <w:szCs w:val="24"/>
        </w:rPr>
        <w:t xml:space="preserve">fication de la composition </w:t>
      </w:r>
      <w:r w:rsidR="005969F6">
        <w:rPr>
          <w:rFonts w:ascii="Times New Roman" w:hAnsi="Times New Roman" w:cs="Times New Roman"/>
          <w:sz w:val="24"/>
          <w:szCs w:val="24"/>
        </w:rPr>
        <w:t>du CNJ</w:t>
      </w:r>
      <w:r w:rsidR="00D25A90">
        <w:rPr>
          <w:rFonts w:ascii="Times New Roman" w:hAnsi="Times New Roman" w:cs="Times New Roman"/>
          <w:sz w:val="24"/>
          <w:szCs w:val="24"/>
        </w:rPr>
        <w:t>. L’autorité</w:t>
      </w:r>
      <w:r w:rsidR="005969F6">
        <w:rPr>
          <w:rFonts w:ascii="Times New Roman" w:hAnsi="Times New Roman" w:cs="Times New Roman"/>
          <w:sz w:val="24"/>
          <w:szCs w:val="24"/>
        </w:rPr>
        <w:t xml:space="preserve"> sociale</w:t>
      </w:r>
      <w:r w:rsidR="00D25A90">
        <w:rPr>
          <w:rFonts w:ascii="Times New Roman" w:hAnsi="Times New Roman" w:cs="Times New Roman"/>
          <w:sz w:val="24"/>
          <w:szCs w:val="24"/>
        </w:rPr>
        <w:t xml:space="preserve"> du président de la Cour suprême, parmi les autres magistrats, risquera de faire le jeu inévitablement des candidats soumis par lui. Un tel procédé de cooptation risquera aussi de créer un lien de subordination, ou du moins de déférence, </w:t>
      </w:r>
      <w:r w:rsidR="00BE63EF">
        <w:rPr>
          <w:rFonts w:ascii="Times New Roman" w:hAnsi="Times New Roman" w:cs="Times New Roman"/>
          <w:sz w:val="24"/>
          <w:szCs w:val="24"/>
        </w:rPr>
        <w:t xml:space="preserve">du candidat coopté </w:t>
      </w:r>
      <w:r w:rsidR="00D25A90">
        <w:rPr>
          <w:rFonts w:ascii="Times New Roman" w:hAnsi="Times New Roman" w:cs="Times New Roman"/>
          <w:sz w:val="24"/>
          <w:szCs w:val="24"/>
        </w:rPr>
        <w:t>en</w:t>
      </w:r>
      <w:r w:rsidR="00BE63EF">
        <w:rPr>
          <w:rFonts w:ascii="Times New Roman" w:hAnsi="Times New Roman" w:cs="Times New Roman"/>
          <w:sz w:val="24"/>
          <w:szCs w:val="24"/>
        </w:rPr>
        <w:t xml:space="preserve">vers </w:t>
      </w:r>
      <w:r w:rsidR="00D25A90">
        <w:rPr>
          <w:rFonts w:ascii="Times New Roman" w:hAnsi="Times New Roman" w:cs="Times New Roman"/>
          <w:sz w:val="24"/>
          <w:szCs w:val="24"/>
        </w:rPr>
        <w:t xml:space="preserve">celui qui a patronné </w:t>
      </w:r>
      <w:r w:rsidR="00BE63EF">
        <w:rPr>
          <w:rFonts w:ascii="Times New Roman" w:hAnsi="Times New Roman" w:cs="Times New Roman"/>
          <w:sz w:val="24"/>
          <w:szCs w:val="24"/>
        </w:rPr>
        <w:t>sa</w:t>
      </w:r>
      <w:r w:rsidR="005969F6">
        <w:rPr>
          <w:rFonts w:ascii="Times New Roman" w:hAnsi="Times New Roman" w:cs="Times New Roman"/>
          <w:sz w:val="24"/>
          <w:szCs w:val="24"/>
        </w:rPr>
        <w:t xml:space="preserve"> candidat</w:t>
      </w:r>
      <w:r w:rsidR="00BE63EF">
        <w:rPr>
          <w:rFonts w:ascii="Times New Roman" w:hAnsi="Times New Roman" w:cs="Times New Roman"/>
          <w:sz w:val="24"/>
          <w:szCs w:val="24"/>
        </w:rPr>
        <w:t>ure</w:t>
      </w:r>
      <w:r w:rsidR="005969F6">
        <w:rPr>
          <w:rFonts w:ascii="Times New Roman" w:hAnsi="Times New Roman" w:cs="Times New Roman"/>
          <w:sz w:val="24"/>
          <w:szCs w:val="24"/>
        </w:rPr>
        <w:t xml:space="preserve">. </w:t>
      </w:r>
      <w:r w:rsidR="00BE63EF">
        <w:rPr>
          <w:rFonts w:ascii="Times New Roman" w:hAnsi="Times New Roman" w:cs="Times New Roman"/>
          <w:sz w:val="24"/>
          <w:szCs w:val="24"/>
        </w:rPr>
        <w:t>Enfin, l</w:t>
      </w:r>
      <w:r w:rsidR="005969F6">
        <w:rPr>
          <w:rFonts w:ascii="Times New Roman" w:hAnsi="Times New Roman" w:cs="Times New Roman"/>
          <w:sz w:val="24"/>
          <w:szCs w:val="24"/>
        </w:rPr>
        <w:t>a cooptation risque</w:t>
      </w:r>
      <w:r w:rsidR="009240D9">
        <w:rPr>
          <w:rFonts w:ascii="Times New Roman" w:hAnsi="Times New Roman" w:cs="Times New Roman"/>
          <w:sz w:val="24"/>
          <w:szCs w:val="24"/>
        </w:rPr>
        <w:t>ra</w:t>
      </w:r>
      <w:r w:rsidR="005969F6">
        <w:rPr>
          <w:rFonts w:ascii="Times New Roman" w:hAnsi="Times New Roman" w:cs="Times New Roman"/>
          <w:sz w:val="24"/>
          <w:szCs w:val="24"/>
        </w:rPr>
        <w:t xml:space="preserve"> </w:t>
      </w:r>
      <w:r w:rsidR="00BE63EF">
        <w:rPr>
          <w:rFonts w:ascii="Times New Roman" w:hAnsi="Times New Roman" w:cs="Times New Roman"/>
          <w:sz w:val="24"/>
          <w:szCs w:val="24"/>
        </w:rPr>
        <w:t>dans l’opinion publique</w:t>
      </w:r>
      <w:r w:rsidR="009240D9">
        <w:rPr>
          <w:rFonts w:ascii="Times New Roman" w:hAnsi="Times New Roman" w:cs="Times New Roman"/>
          <w:sz w:val="24"/>
          <w:szCs w:val="24"/>
        </w:rPr>
        <w:t xml:space="preserve"> </w:t>
      </w:r>
      <w:r w:rsidR="005969F6">
        <w:rPr>
          <w:rFonts w:ascii="Times New Roman" w:hAnsi="Times New Roman" w:cs="Times New Roman"/>
          <w:sz w:val="24"/>
          <w:szCs w:val="24"/>
        </w:rPr>
        <w:t>d</w:t>
      </w:r>
      <w:r w:rsidR="009240D9">
        <w:rPr>
          <w:rFonts w:ascii="Times New Roman" w:hAnsi="Times New Roman" w:cs="Times New Roman"/>
          <w:sz w:val="24"/>
          <w:szCs w:val="24"/>
        </w:rPr>
        <w:t xml:space="preserve">e susciter </w:t>
      </w:r>
      <w:r w:rsidR="005969F6">
        <w:rPr>
          <w:rFonts w:ascii="Times New Roman" w:hAnsi="Times New Roman" w:cs="Times New Roman"/>
          <w:sz w:val="24"/>
          <w:szCs w:val="24"/>
        </w:rPr>
        <w:t>des images délétères d’un « marché interne » ou d</w:t>
      </w:r>
      <w:r w:rsidR="00BE63EF">
        <w:rPr>
          <w:rFonts w:ascii="Times New Roman" w:hAnsi="Times New Roman" w:cs="Times New Roman"/>
          <w:sz w:val="24"/>
          <w:szCs w:val="24"/>
        </w:rPr>
        <w:t>’un</w:t>
      </w:r>
      <w:r w:rsidR="005969F6">
        <w:rPr>
          <w:rFonts w:ascii="Times New Roman" w:hAnsi="Times New Roman" w:cs="Times New Roman"/>
          <w:sz w:val="24"/>
          <w:szCs w:val="24"/>
        </w:rPr>
        <w:t xml:space="preserve"> « copinage ». Toute solution autre que la coo</w:t>
      </w:r>
      <w:r w:rsidR="00157A8E">
        <w:rPr>
          <w:rFonts w:ascii="Times New Roman" w:hAnsi="Times New Roman" w:cs="Times New Roman"/>
          <w:sz w:val="24"/>
          <w:szCs w:val="24"/>
        </w:rPr>
        <w:t>ptation est donc à privilégier.</w:t>
      </w:r>
    </w:p>
    <w:p w:rsidR="00BE63EF" w:rsidRDefault="00BE63EF" w:rsidP="00436926">
      <w:pPr>
        <w:pStyle w:val="NoSpacing"/>
        <w:ind w:firstLine="708"/>
        <w:jc w:val="both"/>
        <w:rPr>
          <w:rFonts w:ascii="Times New Roman" w:hAnsi="Times New Roman" w:cs="Times New Roman"/>
          <w:sz w:val="24"/>
          <w:szCs w:val="24"/>
        </w:rPr>
      </w:pPr>
    </w:p>
    <w:p w:rsidR="005969F6" w:rsidRDefault="00956E90" w:rsidP="00436926">
      <w:pPr>
        <w:pStyle w:val="NoSpacing"/>
        <w:ind w:firstLine="708"/>
        <w:jc w:val="both"/>
        <w:rPr>
          <w:rFonts w:ascii="Times New Roman" w:hAnsi="Times New Roman" w:cs="Times New Roman"/>
          <w:sz w:val="24"/>
          <w:szCs w:val="24"/>
        </w:rPr>
      </w:pPr>
      <w:r>
        <w:rPr>
          <w:rFonts w:ascii="Times New Roman" w:hAnsi="Times New Roman" w:cs="Times New Roman"/>
          <w:sz w:val="24"/>
          <w:szCs w:val="24"/>
        </w:rPr>
        <w:t>[</w:t>
      </w:r>
      <w:r w:rsidR="003C3ADB">
        <w:rPr>
          <w:rFonts w:ascii="Times New Roman" w:hAnsi="Times New Roman" w:cs="Times New Roman"/>
          <w:sz w:val="24"/>
          <w:szCs w:val="24"/>
        </w:rPr>
        <w:t>40</w:t>
      </w:r>
      <w:r>
        <w:rPr>
          <w:rFonts w:ascii="Times New Roman" w:hAnsi="Times New Roman" w:cs="Times New Roman"/>
          <w:sz w:val="24"/>
          <w:szCs w:val="24"/>
        </w:rPr>
        <w:t xml:space="preserve">] </w:t>
      </w:r>
      <w:r w:rsidR="00436926" w:rsidRPr="009B709B">
        <w:rPr>
          <w:rFonts w:ascii="Times New Roman" w:hAnsi="Times New Roman" w:cs="Times New Roman"/>
          <w:sz w:val="24"/>
          <w:szCs w:val="24"/>
        </w:rPr>
        <w:t>L’option de faire désigner ces représentants parmi des associations (à l’instar des deux représentants des associations de patients, présents dans le Comité chargé du suivi et de l’évaluation de la loi sur l’euthanasie) paraît exclu</w:t>
      </w:r>
      <w:r w:rsidR="00BE63EF">
        <w:rPr>
          <w:rFonts w:ascii="Times New Roman" w:hAnsi="Times New Roman" w:cs="Times New Roman"/>
          <w:sz w:val="24"/>
          <w:szCs w:val="24"/>
        </w:rPr>
        <w:t>e,</w:t>
      </w:r>
      <w:r w:rsidR="00436926" w:rsidRPr="009B709B">
        <w:rPr>
          <w:rFonts w:ascii="Times New Roman" w:hAnsi="Times New Roman" w:cs="Times New Roman"/>
          <w:sz w:val="24"/>
          <w:szCs w:val="24"/>
        </w:rPr>
        <w:t xml:space="preserve"> faute d’associations pertinentes « d’usagers de la justice ». </w:t>
      </w:r>
    </w:p>
    <w:p w:rsidR="00BE63EF" w:rsidRDefault="00BE63EF" w:rsidP="00436926">
      <w:pPr>
        <w:pStyle w:val="NoSpacing"/>
        <w:ind w:firstLine="708"/>
        <w:jc w:val="both"/>
        <w:rPr>
          <w:rFonts w:ascii="Times New Roman" w:hAnsi="Times New Roman" w:cs="Times New Roman"/>
          <w:sz w:val="24"/>
          <w:szCs w:val="24"/>
        </w:rPr>
      </w:pPr>
    </w:p>
    <w:p w:rsidR="00436926" w:rsidRDefault="00956E90" w:rsidP="00436926">
      <w:pPr>
        <w:pStyle w:val="NoSpacing"/>
        <w:ind w:firstLine="708"/>
        <w:jc w:val="both"/>
        <w:rPr>
          <w:rFonts w:ascii="Times New Roman" w:hAnsi="Times New Roman" w:cs="Times New Roman"/>
          <w:sz w:val="24"/>
          <w:szCs w:val="24"/>
        </w:rPr>
      </w:pPr>
      <w:r>
        <w:rPr>
          <w:rFonts w:ascii="Times New Roman" w:hAnsi="Times New Roman" w:cs="Times New Roman"/>
          <w:sz w:val="24"/>
          <w:szCs w:val="24"/>
        </w:rPr>
        <w:t>[</w:t>
      </w:r>
      <w:r w:rsidR="003C3ADB">
        <w:rPr>
          <w:rFonts w:ascii="Times New Roman" w:hAnsi="Times New Roman" w:cs="Times New Roman"/>
          <w:sz w:val="24"/>
          <w:szCs w:val="24"/>
        </w:rPr>
        <w:t>41</w:t>
      </w:r>
      <w:r>
        <w:rPr>
          <w:rFonts w:ascii="Times New Roman" w:hAnsi="Times New Roman" w:cs="Times New Roman"/>
          <w:sz w:val="24"/>
          <w:szCs w:val="24"/>
        </w:rPr>
        <w:t xml:space="preserve">] </w:t>
      </w:r>
      <w:r w:rsidR="00436926" w:rsidRPr="009B709B">
        <w:rPr>
          <w:rFonts w:ascii="Times New Roman" w:hAnsi="Times New Roman" w:cs="Times New Roman"/>
          <w:sz w:val="24"/>
          <w:szCs w:val="24"/>
        </w:rPr>
        <w:t xml:space="preserve">Il </w:t>
      </w:r>
      <w:r w:rsidR="009240D9">
        <w:rPr>
          <w:rFonts w:ascii="Times New Roman" w:hAnsi="Times New Roman" w:cs="Times New Roman"/>
          <w:sz w:val="24"/>
          <w:szCs w:val="24"/>
        </w:rPr>
        <w:t xml:space="preserve">y a, en revanche, </w:t>
      </w:r>
      <w:r w:rsidR="00436926" w:rsidRPr="009B709B">
        <w:rPr>
          <w:rFonts w:ascii="Times New Roman" w:hAnsi="Times New Roman" w:cs="Times New Roman"/>
          <w:sz w:val="24"/>
          <w:szCs w:val="24"/>
        </w:rPr>
        <w:t>la possibilité de faire désigner ces deux représentants par la Chambre des députés, qui jouit d’une légitimité indéniable pour le faire.</w:t>
      </w:r>
      <w:r w:rsidR="00157A8E">
        <w:rPr>
          <w:rFonts w:ascii="Times New Roman" w:hAnsi="Times New Roman" w:cs="Times New Roman"/>
          <w:sz w:val="24"/>
          <w:szCs w:val="24"/>
        </w:rPr>
        <w:t xml:space="preserve"> En Belgique, tous les non-magistrats (22 sur 44) sont élus, suite à un appel à candidatures, par le Sénat à la majorité des deux tiers des suffrages exprimés.</w:t>
      </w:r>
      <w:r w:rsidR="00436926" w:rsidRPr="009B709B">
        <w:rPr>
          <w:rFonts w:ascii="Times New Roman" w:hAnsi="Times New Roman" w:cs="Times New Roman"/>
          <w:sz w:val="24"/>
          <w:szCs w:val="24"/>
        </w:rPr>
        <w:t xml:space="preserve"> </w:t>
      </w:r>
      <w:r w:rsidR="00D25A90">
        <w:rPr>
          <w:rFonts w:ascii="Times New Roman" w:hAnsi="Times New Roman" w:cs="Times New Roman"/>
          <w:sz w:val="24"/>
          <w:szCs w:val="24"/>
        </w:rPr>
        <w:t>En Italie, les « </w:t>
      </w:r>
      <w:proofErr w:type="spellStart"/>
      <w:r w:rsidR="00D25A90" w:rsidRPr="00D25A90">
        <w:rPr>
          <w:rFonts w:ascii="Times New Roman" w:hAnsi="Times New Roman" w:cs="Times New Roman"/>
          <w:i/>
          <w:sz w:val="24"/>
          <w:szCs w:val="24"/>
        </w:rPr>
        <w:t>laici</w:t>
      </w:r>
      <w:proofErr w:type="spellEnd"/>
      <w:r w:rsidR="00D25A90">
        <w:rPr>
          <w:rFonts w:ascii="Times New Roman" w:hAnsi="Times New Roman" w:cs="Times New Roman"/>
          <w:sz w:val="24"/>
          <w:szCs w:val="24"/>
        </w:rPr>
        <w:t> » sont désignés</w:t>
      </w:r>
      <w:r w:rsidR="00BE63EF">
        <w:rPr>
          <w:rFonts w:ascii="Times New Roman" w:hAnsi="Times New Roman" w:cs="Times New Roman"/>
          <w:sz w:val="24"/>
          <w:szCs w:val="24"/>
        </w:rPr>
        <w:t>, à une majorité qualifiée,</w:t>
      </w:r>
      <w:r w:rsidR="00D25A90">
        <w:rPr>
          <w:rFonts w:ascii="Times New Roman" w:hAnsi="Times New Roman" w:cs="Times New Roman"/>
          <w:sz w:val="24"/>
          <w:szCs w:val="24"/>
        </w:rPr>
        <w:t xml:space="preserve"> par les deux chambres du parlement. </w:t>
      </w:r>
      <w:r w:rsidR="005969F6">
        <w:rPr>
          <w:rFonts w:ascii="Times New Roman" w:hAnsi="Times New Roman" w:cs="Times New Roman"/>
          <w:sz w:val="24"/>
          <w:szCs w:val="24"/>
        </w:rPr>
        <w:t xml:space="preserve">En France, </w:t>
      </w:r>
      <w:r w:rsidR="009240D9">
        <w:rPr>
          <w:rFonts w:ascii="Times New Roman" w:hAnsi="Times New Roman" w:cs="Times New Roman"/>
          <w:sz w:val="24"/>
          <w:szCs w:val="24"/>
        </w:rPr>
        <w:t xml:space="preserve">le président de la République, </w:t>
      </w:r>
      <w:r w:rsidR="005969F6">
        <w:rPr>
          <w:rFonts w:ascii="Times New Roman" w:hAnsi="Times New Roman" w:cs="Times New Roman"/>
          <w:sz w:val="24"/>
          <w:szCs w:val="24"/>
        </w:rPr>
        <w:t>le président de l’Assemblée nationale</w:t>
      </w:r>
      <w:r w:rsidR="009240D9">
        <w:rPr>
          <w:rFonts w:ascii="Times New Roman" w:hAnsi="Times New Roman" w:cs="Times New Roman"/>
          <w:sz w:val="24"/>
          <w:szCs w:val="24"/>
        </w:rPr>
        <w:t xml:space="preserve"> et </w:t>
      </w:r>
      <w:r w:rsidR="005969F6">
        <w:rPr>
          <w:rFonts w:ascii="Times New Roman" w:hAnsi="Times New Roman" w:cs="Times New Roman"/>
          <w:sz w:val="24"/>
          <w:szCs w:val="24"/>
        </w:rPr>
        <w:t>le président du Sénat nomme</w:t>
      </w:r>
      <w:r w:rsidR="009240D9">
        <w:rPr>
          <w:rFonts w:ascii="Times New Roman" w:hAnsi="Times New Roman" w:cs="Times New Roman"/>
          <w:sz w:val="24"/>
          <w:szCs w:val="24"/>
        </w:rPr>
        <w:t>nt</w:t>
      </w:r>
      <w:r w:rsidR="005969F6">
        <w:rPr>
          <w:rFonts w:ascii="Times New Roman" w:hAnsi="Times New Roman" w:cs="Times New Roman"/>
          <w:sz w:val="24"/>
          <w:szCs w:val="24"/>
        </w:rPr>
        <w:t xml:space="preserve">, chacun, </w:t>
      </w:r>
      <w:r w:rsidR="009240D9">
        <w:rPr>
          <w:rFonts w:ascii="Times New Roman" w:hAnsi="Times New Roman" w:cs="Times New Roman"/>
          <w:sz w:val="24"/>
          <w:szCs w:val="24"/>
        </w:rPr>
        <w:t>2</w:t>
      </w:r>
      <w:r w:rsidR="005969F6">
        <w:rPr>
          <w:rFonts w:ascii="Times New Roman" w:hAnsi="Times New Roman" w:cs="Times New Roman"/>
          <w:sz w:val="24"/>
          <w:szCs w:val="24"/>
        </w:rPr>
        <w:t xml:space="preserve"> </w:t>
      </w:r>
      <w:r w:rsidR="009240D9">
        <w:rPr>
          <w:rFonts w:ascii="Times New Roman" w:hAnsi="Times New Roman" w:cs="Times New Roman"/>
          <w:sz w:val="24"/>
          <w:szCs w:val="24"/>
        </w:rPr>
        <w:t>personnalités extérieures a</w:t>
      </w:r>
      <w:r w:rsidR="005969F6">
        <w:rPr>
          <w:rFonts w:ascii="Times New Roman" w:hAnsi="Times New Roman" w:cs="Times New Roman"/>
          <w:sz w:val="24"/>
          <w:szCs w:val="24"/>
        </w:rPr>
        <w:t>u Conseil supérieur de la magistrature</w:t>
      </w:r>
      <w:r w:rsidR="00157A8E">
        <w:rPr>
          <w:rFonts w:ascii="Times New Roman" w:hAnsi="Times New Roman" w:cs="Times New Roman"/>
          <w:sz w:val="24"/>
          <w:szCs w:val="24"/>
        </w:rPr>
        <w:t> ; c</w:t>
      </w:r>
      <w:r w:rsidR="009240D9">
        <w:rPr>
          <w:rFonts w:ascii="Times New Roman" w:hAnsi="Times New Roman" w:cs="Times New Roman"/>
          <w:sz w:val="24"/>
          <w:szCs w:val="24"/>
        </w:rPr>
        <w:t>es candidats doivent être confirmés par une commission parlementaire, suite à une audition.</w:t>
      </w:r>
      <w:r w:rsidR="005969F6">
        <w:rPr>
          <w:rFonts w:ascii="Times New Roman" w:hAnsi="Times New Roman" w:cs="Times New Roman"/>
          <w:sz w:val="24"/>
          <w:szCs w:val="24"/>
        </w:rPr>
        <w:t xml:space="preserve"> </w:t>
      </w:r>
      <w:r w:rsidR="000D4254">
        <w:rPr>
          <w:rFonts w:ascii="Times New Roman" w:hAnsi="Times New Roman" w:cs="Times New Roman"/>
          <w:sz w:val="24"/>
          <w:szCs w:val="24"/>
        </w:rPr>
        <w:t xml:space="preserve">Au Portugal, outre les sept magistrats élus par leurs pairs, deux personnalités extérieures sont désignées par le président de la République et sept autres sont élues par le parlement. </w:t>
      </w:r>
      <w:r w:rsidR="00D25A90">
        <w:rPr>
          <w:rFonts w:ascii="Times New Roman" w:hAnsi="Times New Roman" w:cs="Times New Roman"/>
          <w:sz w:val="24"/>
          <w:szCs w:val="24"/>
        </w:rPr>
        <w:t xml:space="preserve">En Allemagne, c’est le parlement fédéral qui, à la majorité renforcée des 2/3, désigne les membres du </w:t>
      </w:r>
      <w:proofErr w:type="spellStart"/>
      <w:r w:rsidR="00D25A90" w:rsidRPr="00D25A90">
        <w:rPr>
          <w:rFonts w:ascii="Times New Roman" w:hAnsi="Times New Roman" w:cs="Times New Roman"/>
          <w:i/>
          <w:sz w:val="24"/>
          <w:szCs w:val="24"/>
        </w:rPr>
        <w:t>Bundesverfassungsgericht</w:t>
      </w:r>
      <w:proofErr w:type="spellEnd"/>
      <w:r w:rsidR="005969F6">
        <w:rPr>
          <w:rFonts w:ascii="Times New Roman" w:hAnsi="Times New Roman" w:cs="Times New Roman"/>
          <w:sz w:val="24"/>
          <w:szCs w:val="24"/>
        </w:rPr>
        <w:t xml:space="preserve">, ce qui, là encore, atteste d’un lien organique entre le parlement et </w:t>
      </w:r>
      <w:r w:rsidR="005969F6">
        <w:rPr>
          <w:rFonts w:ascii="Times New Roman" w:hAnsi="Times New Roman" w:cs="Times New Roman"/>
          <w:sz w:val="24"/>
          <w:szCs w:val="24"/>
        </w:rPr>
        <w:lastRenderedPageBreak/>
        <w:t>la justice.</w:t>
      </w:r>
      <w:r w:rsidR="00D25A90">
        <w:rPr>
          <w:rFonts w:ascii="Times New Roman" w:hAnsi="Times New Roman" w:cs="Times New Roman"/>
          <w:sz w:val="24"/>
          <w:szCs w:val="24"/>
        </w:rPr>
        <w:t xml:space="preserve"> L</w:t>
      </w:r>
      <w:r w:rsidR="00436926" w:rsidRPr="009B709B">
        <w:rPr>
          <w:rFonts w:ascii="Times New Roman" w:hAnsi="Times New Roman" w:cs="Times New Roman"/>
          <w:sz w:val="24"/>
          <w:szCs w:val="24"/>
        </w:rPr>
        <w:t xml:space="preserve">’exigence d’une majorité renforcée (ex. 2/3, 3/4) obligerait la Chambre </w:t>
      </w:r>
      <w:r w:rsidR="00D25A90">
        <w:rPr>
          <w:rFonts w:ascii="Times New Roman" w:hAnsi="Times New Roman" w:cs="Times New Roman"/>
          <w:sz w:val="24"/>
          <w:szCs w:val="24"/>
        </w:rPr>
        <w:t xml:space="preserve">des députés </w:t>
      </w:r>
      <w:r w:rsidR="00436926" w:rsidRPr="009B709B">
        <w:rPr>
          <w:rFonts w:ascii="Times New Roman" w:hAnsi="Times New Roman" w:cs="Times New Roman"/>
          <w:sz w:val="24"/>
          <w:szCs w:val="24"/>
        </w:rPr>
        <w:t xml:space="preserve">à rechercher un large consensus. Les règles d’incompatibilité (art. 35 avant-projet) assureraient du reste que ces personnes sont issues de la « société civile » plutôt que du monde politique </w:t>
      </w:r>
      <w:r w:rsidR="00436926" w:rsidRPr="009B709B">
        <w:rPr>
          <w:rFonts w:ascii="Times New Roman" w:hAnsi="Times New Roman" w:cs="Times New Roman"/>
          <w:i/>
          <w:sz w:val="24"/>
          <w:szCs w:val="24"/>
        </w:rPr>
        <w:t>stricto sensu</w:t>
      </w:r>
      <w:r w:rsidR="00436926" w:rsidRPr="009B709B">
        <w:rPr>
          <w:rFonts w:ascii="Times New Roman" w:hAnsi="Times New Roman" w:cs="Times New Roman"/>
          <w:sz w:val="24"/>
          <w:szCs w:val="24"/>
        </w:rPr>
        <w:t>.</w:t>
      </w:r>
    </w:p>
    <w:p w:rsidR="00603E2F" w:rsidRDefault="00956E90" w:rsidP="00436926">
      <w:pPr>
        <w:pStyle w:val="NoSpacing"/>
        <w:ind w:firstLine="708"/>
        <w:jc w:val="both"/>
        <w:rPr>
          <w:rFonts w:ascii="Times New Roman" w:hAnsi="Times New Roman" w:cs="Times New Roman"/>
          <w:sz w:val="24"/>
          <w:szCs w:val="24"/>
        </w:rPr>
      </w:pPr>
      <w:r>
        <w:rPr>
          <w:rFonts w:ascii="Times New Roman" w:hAnsi="Times New Roman" w:cs="Times New Roman"/>
          <w:sz w:val="24"/>
          <w:szCs w:val="24"/>
        </w:rPr>
        <w:t>[</w:t>
      </w:r>
      <w:r w:rsidR="003C3ADB">
        <w:rPr>
          <w:rFonts w:ascii="Times New Roman" w:hAnsi="Times New Roman" w:cs="Times New Roman"/>
          <w:sz w:val="24"/>
          <w:szCs w:val="24"/>
        </w:rPr>
        <w:t>42</w:t>
      </w:r>
      <w:r>
        <w:rPr>
          <w:rFonts w:ascii="Times New Roman" w:hAnsi="Times New Roman" w:cs="Times New Roman"/>
          <w:sz w:val="24"/>
          <w:szCs w:val="24"/>
        </w:rPr>
        <w:t xml:space="preserve">] </w:t>
      </w:r>
      <w:r w:rsidR="000F542D" w:rsidRPr="002B1996">
        <w:rPr>
          <w:rFonts w:ascii="Times New Roman" w:hAnsi="Times New Roman" w:cs="Times New Roman"/>
          <w:sz w:val="24"/>
          <w:szCs w:val="24"/>
        </w:rPr>
        <w:t>Dans certaines instances, la légitimité du parlement à désigner des</w:t>
      </w:r>
      <w:r w:rsidR="00603E2F" w:rsidRPr="002B1996">
        <w:rPr>
          <w:rFonts w:ascii="Times New Roman" w:hAnsi="Times New Roman" w:cs="Times New Roman"/>
          <w:sz w:val="24"/>
          <w:szCs w:val="24"/>
        </w:rPr>
        <w:t xml:space="preserve"> membres du conseil supérieur de la justice est contestée. </w:t>
      </w:r>
      <w:proofErr w:type="spellStart"/>
      <w:r w:rsidR="002B1996" w:rsidRPr="002B1996">
        <w:rPr>
          <w:rFonts w:ascii="Times New Roman" w:hAnsi="Times New Roman" w:cs="Times New Roman"/>
          <w:sz w:val="24"/>
          <w:szCs w:val="24"/>
          <w:lang w:val="en-US"/>
        </w:rPr>
        <w:t>Ai</w:t>
      </w:r>
      <w:r w:rsidR="002B1996">
        <w:rPr>
          <w:rFonts w:ascii="Times New Roman" w:hAnsi="Times New Roman" w:cs="Times New Roman"/>
          <w:sz w:val="24"/>
          <w:szCs w:val="24"/>
          <w:lang w:val="en-US"/>
        </w:rPr>
        <w:t>nsi</w:t>
      </w:r>
      <w:proofErr w:type="spellEnd"/>
      <w:r w:rsidR="002B1996">
        <w:rPr>
          <w:rFonts w:ascii="Times New Roman" w:hAnsi="Times New Roman" w:cs="Times New Roman"/>
          <w:sz w:val="24"/>
          <w:szCs w:val="24"/>
          <w:lang w:val="en-US"/>
        </w:rPr>
        <w:t xml:space="preserve">, </w:t>
      </w:r>
      <w:proofErr w:type="spellStart"/>
      <w:r w:rsidR="002B1996">
        <w:rPr>
          <w:rFonts w:ascii="Times New Roman" w:hAnsi="Times New Roman" w:cs="Times New Roman"/>
          <w:sz w:val="24"/>
          <w:szCs w:val="24"/>
          <w:lang w:val="en-US"/>
        </w:rPr>
        <w:t>dans</w:t>
      </w:r>
      <w:proofErr w:type="spellEnd"/>
      <w:r w:rsidR="002B1996">
        <w:rPr>
          <w:rFonts w:ascii="Times New Roman" w:hAnsi="Times New Roman" w:cs="Times New Roman"/>
          <w:sz w:val="24"/>
          <w:szCs w:val="24"/>
          <w:lang w:val="en-US"/>
        </w:rPr>
        <w:t xml:space="preserve"> son rapport Councils for the Judiciary Report 2010</w:t>
      </w:r>
      <w:r w:rsidR="008609AF">
        <w:rPr>
          <w:rFonts w:ascii="Times New Roman" w:hAnsi="Times New Roman" w:cs="Times New Roman"/>
          <w:sz w:val="24"/>
          <w:szCs w:val="24"/>
          <w:lang w:val="en-US"/>
        </w:rPr>
        <w:t>-</w:t>
      </w:r>
      <w:r w:rsidR="002B1996">
        <w:rPr>
          <w:rFonts w:ascii="Times New Roman" w:hAnsi="Times New Roman" w:cs="Times New Roman"/>
          <w:sz w:val="24"/>
          <w:szCs w:val="24"/>
          <w:lang w:val="en-US"/>
        </w:rPr>
        <w:t xml:space="preserve">2011, le </w:t>
      </w:r>
      <w:proofErr w:type="spellStart"/>
      <w:r w:rsidR="002B1996">
        <w:rPr>
          <w:rFonts w:ascii="Times New Roman" w:hAnsi="Times New Roman" w:cs="Times New Roman"/>
          <w:sz w:val="24"/>
          <w:szCs w:val="24"/>
          <w:lang w:val="en-US"/>
        </w:rPr>
        <w:t>Réseau</w:t>
      </w:r>
      <w:proofErr w:type="spellEnd"/>
      <w:r w:rsidR="002B1996">
        <w:rPr>
          <w:rFonts w:ascii="Times New Roman" w:hAnsi="Times New Roman" w:cs="Times New Roman"/>
          <w:sz w:val="24"/>
          <w:szCs w:val="24"/>
          <w:lang w:val="en-US"/>
        </w:rPr>
        <w:t xml:space="preserve"> </w:t>
      </w:r>
      <w:proofErr w:type="spellStart"/>
      <w:r w:rsidR="002B1996">
        <w:rPr>
          <w:rFonts w:ascii="Times New Roman" w:hAnsi="Times New Roman" w:cs="Times New Roman"/>
          <w:sz w:val="24"/>
          <w:szCs w:val="24"/>
          <w:lang w:val="en-US"/>
        </w:rPr>
        <w:t>européen</w:t>
      </w:r>
      <w:proofErr w:type="spellEnd"/>
      <w:r w:rsidR="002B1996">
        <w:rPr>
          <w:rFonts w:ascii="Times New Roman" w:hAnsi="Times New Roman" w:cs="Times New Roman"/>
          <w:sz w:val="24"/>
          <w:szCs w:val="24"/>
          <w:lang w:val="en-US"/>
        </w:rPr>
        <w:t xml:space="preserve"> des </w:t>
      </w:r>
      <w:proofErr w:type="spellStart"/>
      <w:r w:rsidR="002B1996">
        <w:rPr>
          <w:rFonts w:ascii="Times New Roman" w:hAnsi="Times New Roman" w:cs="Times New Roman"/>
          <w:sz w:val="24"/>
          <w:szCs w:val="24"/>
          <w:lang w:val="en-US"/>
        </w:rPr>
        <w:t>Conseils</w:t>
      </w:r>
      <w:proofErr w:type="spellEnd"/>
      <w:r w:rsidR="002B1996">
        <w:rPr>
          <w:rFonts w:ascii="Times New Roman" w:hAnsi="Times New Roman" w:cs="Times New Roman"/>
          <w:sz w:val="24"/>
          <w:szCs w:val="24"/>
          <w:lang w:val="en-US"/>
        </w:rPr>
        <w:t xml:space="preserve"> de la Justice (RECJ) / European Network of Councils for the Judiciary (ENCJ), </w:t>
      </w:r>
      <w:proofErr w:type="spellStart"/>
      <w:r w:rsidR="002B1996">
        <w:rPr>
          <w:rFonts w:ascii="Times New Roman" w:hAnsi="Times New Roman" w:cs="Times New Roman"/>
          <w:sz w:val="24"/>
          <w:szCs w:val="24"/>
          <w:lang w:val="en-US"/>
        </w:rPr>
        <w:t>écrit</w:t>
      </w:r>
      <w:proofErr w:type="spellEnd"/>
      <w:r w:rsidR="002B1996">
        <w:rPr>
          <w:rFonts w:ascii="Times New Roman" w:hAnsi="Times New Roman" w:cs="Times New Roman"/>
          <w:sz w:val="24"/>
          <w:szCs w:val="24"/>
          <w:lang w:val="en-US"/>
        </w:rPr>
        <w:t xml:space="preserve">: </w:t>
      </w:r>
      <w:r w:rsidR="002B1996" w:rsidRPr="002B1996">
        <w:rPr>
          <w:rFonts w:ascii="Times New Roman" w:hAnsi="Times New Roman" w:cs="Times New Roman"/>
          <w:sz w:val="24"/>
          <w:szCs w:val="24"/>
          <w:lang w:val="en-US"/>
        </w:rPr>
        <w:t>« </w:t>
      </w:r>
      <w:r w:rsidR="002B1996" w:rsidRPr="002B1996">
        <w:rPr>
          <w:rFonts w:ascii="Times New Roman" w:hAnsi="Times New Roman" w:cs="Times New Roman"/>
          <w:i/>
          <w:sz w:val="24"/>
          <w:szCs w:val="24"/>
          <w:lang w:val="en-US"/>
        </w:rPr>
        <w:t>I</w:t>
      </w:r>
      <w:r w:rsidR="002B1996" w:rsidRPr="002B1996">
        <w:rPr>
          <w:rFonts w:ascii="Times New Roman" w:hAnsi="Times New Roman" w:cs="Times New Roman"/>
          <w:i/>
          <w:sz w:val="24"/>
          <w:szCs w:val="24"/>
          <w:lang w:val="en-US" w:eastAsia="fr-FR"/>
        </w:rPr>
        <w:t>n these circumstances the mechanism for appointing judicial members of a Council must be a system which excludes any executive or legislative interference and the election of judges should be solely by their peers and be on the basis of a wide representation of the relevant sectors of the judiciary</w:t>
      </w:r>
      <w:r w:rsidR="002B1996" w:rsidRPr="002B1996">
        <w:rPr>
          <w:rFonts w:ascii="Times New Roman" w:hAnsi="Times New Roman" w:cs="Times New Roman"/>
          <w:sz w:val="24"/>
          <w:szCs w:val="24"/>
          <w:lang w:val="en-US" w:eastAsia="fr-FR"/>
        </w:rPr>
        <w:t>. »</w:t>
      </w:r>
      <w:r w:rsidR="002B1996" w:rsidRPr="002B1996">
        <w:rPr>
          <w:rStyle w:val="FootnoteReference"/>
          <w:rFonts w:ascii="Times New Roman" w:hAnsi="Times New Roman" w:cs="Times New Roman"/>
          <w:sz w:val="24"/>
          <w:szCs w:val="24"/>
        </w:rPr>
        <w:footnoteReference w:id="18"/>
      </w:r>
      <w:r w:rsidR="002B1996">
        <w:rPr>
          <w:rFonts w:ascii="Times New Roman" w:hAnsi="Times New Roman" w:cs="Times New Roman"/>
          <w:sz w:val="24"/>
          <w:szCs w:val="24"/>
          <w:lang w:val="en-US" w:eastAsia="fr-FR"/>
        </w:rPr>
        <w:t xml:space="preserve"> </w:t>
      </w:r>
      <w:r w:rsidR="002B1996" w:rsidRPr="002B1996">
        <w:rPr>
          <w:rFonts w:ascii="Times New Roman" w:hAnsi="Times New Roman" w:cs="Times New Roman"/>
          <w:sz w:val="24"/>
          <w:szCs w:val="24"/>
          <w:lang w:eastAsia="fr-FR"/>
        </w:rPr>
        <w:t>Ce même rapport pr</w:t>
      </w:r>
      <w:r w:rsidR="002B1996">
        <w:rPr>
          <w:rFonts w:ascii="Times New Roman" w:hAnsi="Times New Roman" w:cs="Times New Roman"/>
          <w:sz w:val="24"/>
          <w:szCs w:val="24"/>
          <w:lang w:eastAsia="fr-FR"/>
        </w:rPr>
        <w:t>ô</w:t>
      </w:r>
      <w:r w:rsidR="002B1996" w:rsidRPr="002B1996">
        <w:rPr>
          <w:rFonts w:ascii="Times New Roman" w:hAnsi="Times New Roman" w:cs="Times New Roman"/>
          <w:sz w:val="24"/>
          <w:szCs w:val="24"/>
          <w:lang w:eastAsia="fr-FR"/>
        </w:rPr>
        <w:t>ne également d’ouvrir ce type de c</w:t>
      </w:r>
      <w:r w:rsidR="002B1996">
        <w:rPr>
          <w:rFonts w:ascii="Times New Roman" w:hAnsi="Times New Roman" w:cs="Times New Roman"/>
          <w:sz w:val="24"/>
          <w:szCs w:val="24"/>
          <w:lang w:eastAsia="fr-FR"/>
        </w:rPr>
        <w:t>onseil à des personnalités extérieures, sans toutefois aborder la question de leur désignation</w:t>
      </w:r>
      <w:r w:rsidR="002B1996">
        <w:rPr>
          <w:rStyle w:val="FootnoteReference"/>
          <w:rFonts w:ascii="Times New Roman" w:hAnsi="Times New Roman" w:cs="Times New Roman"/>
          <w:sz w:val="24"/>
          <w:szCs w:val="24"/>
          <w:lang w:eastAsia="fr-FR"/>
        </w:rPr>
        <w:footnoteReference w:id="19"/>
      </w:r>
      <w:r w:rsidR="002B1996">
        <w:rPr>
          <w:rFonts w:ascii="Times New Roman" w:hAnsi="Times New Roman" w:cs="Times New Roman"/>
          <w:sz w:val="24"/>
          <w:szCs w:val="24"/>
          <w:lang w:eastAsia="fr-FR"/>
        </w:rPr>
        <w:t xml:space="preserve">. </w:t>
      </w:r>
      <w:r w:rsidR="00603E2F">
        <w:rPr>
          <w:rFonts w:ascii="Times New Roman" w:hAnsi="Times New Roman" w:cs="Times New Roman"/>
          <w:sz w:val="24"/>
          <w:szCs w:val="24"/>
        </w:rPr>
        <w:t>En France</w:t>
      </w:r>
      <w:r w:rsidR="002B1996">
        <w:rPr>
          <w:rFonts w:ascii="Times New Roman" w:hAnsi="Times New Roman" w:cs="Times New Roman"/>
          <w:sz w:val="24"/>
          <w:szCs w:val="24"/>
        </w:rPr>
        <w:t>, l’actuel gouvernement prépare</w:t>
      </w:r>
      <w:r w:rsidR="00603E2F">
        <w:rPr>
          <w:rFonts w:ascii="Times New Roman" w:hAnsi="Times New Roman" w:cs="Times New Roman"/>
          <w:sz w:val="24"/>
          <w:szCs w:val="24"/>
        </w:rPr>
        <w:t xml:space="preserve"> une réforme du CSM afin de faire désigner les personnalités extérieures par un « collège indépendant » composé du vice-président du Conseil d’Etat, du premier président de la Cour des comptes, du président du Conseil économique, social et environnemental, du Défenseur des droits, du président de la Commission nationale consultative des droits de l’homme et d’un professeur d’université</w:t>
      </w:r>
      <w:r w:rsidR="00603E2F">
        <w:rPr>
          <w:rStyle w:val="FootnoteReference"/>
          <w:rFonts w:ascii="Times New Roman" w:hAnsi="Times New Roman" w:cs="Times New Roman"/>
          <w:sz w:val="24"/>
          <w:szCs w:val="24"/>
        </w:rPr>
        <w:footnoteReference w:id="20"/>
      </w:r>
      <w:r w:rsidR="00603E2F">
        <w:rPr>
          <w:rFonts w:ascii="Times New Roman" w:hAnsi="Times New Roman" w:cs="Times New Roman"/>
          <w:sz w:val="24"/>
          <w:szCs w:val="24"/>
        </w:rPr>
        <w:t>. Mais, à cette tendance</w:t>
      </w:r>
      <w:r w:rsidR="002B1996">
        <w:rPr>
          <w:rFonts w:ascii="Times New Roman" w:hAnsi="Times New Roman" w:cs="Times New Roman"/>
          <w:sz w:val="24"/>
          <w:szCs w:val="24"/>
        </w:rPr>
        <w:t xml:space="preserve"> hostile à l’intervention du parlement,</w:t>
      </w:r>
      <w:r w:rsidR="00603E2F">
        <w:rPr>
          <w:rFonts w:ascii="Times New Roman" w:hAnsi="Times New Roman" w:cs="Times New Roman"/>
          <w:sz w:val="24"/>
          <w:szCs w:val="24"/>
        </w:rPr>
        <w:t xml:space="preserve"> l’on pourrait opposer les multiples exemples cités précédemment. En Allemagne, nul ne conteste </w:t>
      </w:r>
      <w:r w:rsidR="002B1996">
        <w:rPr>
          <w:rFonts w:ascii="Times New Roman" w:hAnsi="Times New Roman" w:cs="Times New Roman"/>
          <w:sz w:val="24"/>
          <w:szCs w:val="24"/>
        </w:rPr>
        <w:t xml:space="preserve">ni </w:t>
      </w:r>
      <w:r w:rsidR="00603E2F">
        <w:rPr>
          <w:rFonts w:ascii="Times New Roman" w:hAnsi="Times New Roman" w:cs="Times New Roman"/>
          <w:sz w:val="24"/>
          <w:szCs w:val="24"/>
        </w:rPr>
        <w:t>la légitimité du parlement fédéral à désigner les juges de la Cour de Karlsruhe</w:t>
      </w:r>
      <w:r w:rsidR="002B1996">
        <w:rPr>
          <w:rFonts w:ascii="Times New Roman" w:hAnsi="Times New Roman" w:cs="Times New Roman"/>
          <w:sz w:val="24"/>
          <w:szCs w:val="24"/>
        </w:rPr>
        <w:t>, ni la qualité des juges ainsi désignés</w:t>
      </w:r>
      <w:r w:rsidR="00603E2F">
        <w:rPr>
          <w:rFonts w:ascii="Times New Roman" w:hAnsi="Times New Roman" w:cs="Times New Roman"/>
          <w:sz w:val="24"/>
          <w:szCs w:val="24"/>
        </w:rPr>
        <w:t>. Sur ce point, il faut regarder le contexte local pour voir si la confiance dans le parlement est intacte</w:t>
      </w:r>
      <w:r w:rsidR="00943602">
        <w:rPr>
          <w:rFonts w:ascii="Times New Roman" w:hAnsi="Times New Roman" w:cs="Times New Roman"/>
          <w:sz w:val="24"/>
          <w:szCs w:val="24"/>
        </w:rPr>
        <w:t xml:space="preserve"> et méritée</w:t>
      </w:r>
      <w:r w:rsidR="00603E2F">
        <w:rPr>
          <w:rFonts w:ascii="Times New Roman" w:hAnsi="Times New Roman" w:cs="Times New Roman"/>
          <w:sz w:val="24"/>
          <w:szCs w:val="24"/>
        </w:rPr>
        <w:t>.</w:t>
      </w:r>
    </w:p>
    <w:p w:rsidR="00BE63EF" w:rsidRDefault="00BE63EF" w:rsidP="00436926">
      <w:pPr>
        <w:pStyle w:val="NoSpacing"/>
        <w:ind w:firstLine="708"/>
        <w:jc w:val="both"/>
        <w:rPr>
          <w:rFonts w:ascii="Times New Roman" w:hAnsi="Times New Roman" w:cs="Times New Roman"/>
          <w:sz w:val="24"/>
          <w:szCs w:val="24"/>
        </w:rPr>
      </w:pPr>
    </w:p>
    <w:p w:rsidR="00A55CEB" w:rsidRDefault="00D25A90" w:rsidP="00E26F1C">
      <w:pPr>
        <w:pStyle w:val="NoSpacing"/>
        <w:jc w:val="both"/>
        <w:rPr>
          <w:rFonts w:ascii="Times New Roman" w:hAnsi="Times New Roman" w:cs="Times New Roman"/>
          <w:sz w:val="24"/>
          <w:szCs w:val="24"/>
        </w:rPr>
      </w:pPr>
      <w:r>
        <w:rPr>
          <w:rFonts w:ascii="Times New Roman" w:hAnsi="Times New Roman" w:cs="Times New Roman"/>
          <w:sz w:val="24"/>
          <w:szCs w:val="24"/>
        </w:rPr>
        <w:tab/>
      </w:r>
      <w:r w:rsidR="00956E90">
        <w:rPr>
          <w:rFonts w:ascii="Times New Roman" w:hAnsi="Times New Roman" w:cs="Times New Roman"/>
          <w:sz w:val="24"/>
          <w:szCs w:val="24"/>
        </w:rPr>
        <w:t>[</w:t>
      </w:r>
      <w:r w:rsidR="003C3ADB">
        <w:rPr>
          <w:rFonts w:ascii="Times New Roman" w:hAnsi="Times New Roman" w:cs="Times New Roman"/>
          <w:sz w:val="24"/>
          <w:szCs w:val="24"/>
        </w:rPr>
        <w:t>43</w:t>
      </w:r>
      <w:r w:rsidR="00956E90">
        <w:rPr>
          <w:rFonts w:ascii="Times New Roman" w:hAnsi="Times New Roman" w:cs="Times New Roman"/>
          <w:sz w:val="24"/>
          <w:szCs w:val="24"/>
        </w:rPr>
        <w:t xml:space="preserve">] </w:t>
      </w:r>
      <w:r w:rsidR="00603E2F">
        <w:rPr>
          <w:rFonts w:ascii="Times New Roman" w:hAnsi="Times New Roman" w:cs="Times New Roman"/>
          <w:sz w:val="24"/>
          <w:szCs w:val="24"/>
        </w:rPr>
        <w:t>A titre alternatif, i</w:t>
      </w:r>
      <w:r>
        <w:rPr>
          <w:rFonts w:ascii="Times New Roman" w:hAnsi="Times New Roman" w:cs="Times New Roman"/>
          <w:sz w:val="24"/>
          <w:szCs w:val="24"/>
        </w:rPr>
        <w:t xml:space="preserve">l y aurait également une </w:t>
      </w:r>
      <w:r w:rsidR="005969F6">
        <w:rPr>
          <w:rFonts w:ascii="Times New Roman" w:hAnsi="Times New Roman" w:cs="Times New Roman"/>
          <w:sz w:val="24"/>
          <w:szCs w:val="24"/>
        </w:rPr>
        <w:t>dernière</w:t>
      </w:r>
      <w:r>
        <w:rPr>
          <w:rFonts w:ascii="Times New Roman" w:hAnsi="Times New Roman" w:cs="Times New Roman"/>
          <w:sz w:val="24"/>
          <w:szCs w:val="24"/>
        </w:rPr>
        <w:t xml:space="preserve"> solution</w:t>
      </w:r>
      <w:r w:rsidR="005969F6">
        <w:rPr>
          <w:rFonts w:ascii="Times New Roman" w:hAnsi="Times New Roman" w:cs="Times New Roman"/>
          <w:sz w:val="24"/>
          <w:szCs w:val="24"/>
        </w:rPr>
        <w:t>, plus audacieuse en matière démocratique,</w:t>
      </w:r>
      <w:r>
        <w:rPr>
          <w:rFonts w:ascii="Times New Roman" w:hAnsi="Times New Roman" w:cs="Times New Roman"/>
          <w:sz w:val="24"/>
          <w:szCs w:val="24"/>
        </w:rPr>
        <w:t xml:space="preserve"> qui est le tirage au sort parmi des citoyens volontaires. Si l’on veut, véritablement, la présence de deux citoyens ordinaires, la méthode la plus démocratique serait d’inviter tous les citoyens intéressés à s’inscrire sur une liste de candidature. Le choix pourrait être fait par tirage au sort, ce qui est la méthode utilisée en France pour la désignation des jurés des cours d’assises. C’</w:t>
      </w:r>
      <w:r w:rsidR="005969F6">
        <w:rPr>
          <w:rFonts w:ascii="Times New Roman" w:hAnsi="Times New Roman" w:cs="Times New Roman"/>
          <w:sz w:val="24"/>
          <w:szCs w:val="24"/>
        </w:rPr>
        <w:t>était</w:t>
      </w:r>
      <w:r>
        <w:rPr>
          <w:rFonts w:ascii="Times New Roman" w:hAnsi="Times New Roman" w:cs="Times New Roman"/>
          <w:sz w:val="24"/>
          <w:szCs w:val="24"/>
        </w:rPr>
        <w:t xml:space="preserve"> aussi </w:t>
      </w:r>
      <w:r w:rsidR="005969F6">
        <w:rPr>
          <w:rFonts w:ascii="Times New Roman" w:hAnsi="Times New Roman" w:cs="Times New Roman"/>
          <w:sz w:val="24"/>
          <w:szCs w:val="24"/>
        </w:rPr>
        <w:t xml:space="preserve">déjà </w:t>
      </w:r>
      <w:r>
        <w:rPr>
          <w:rFonts w:ascii="Times New Roman" w:hAnsi="Times New Roman" w:cs="Times New Roman"/>
          <w:sz w:val="24"/>
          <w:szCs w:val="24"/>
        </w:rPr>
        <w:t>la méthode utilisée à Athènes, à l’époque de la Grèce antique.</w:t>
      </w:r>
    </w:p>
    <w:p w:rsidR="00A55CEB" w:rsidRDefault="00A55CEB" w:rsidP="00E26F1C">
      <w:pPr>
        <w:pStyle w:val="NoSpacing"/>
        <w:jc w:val="both"/>
        <w:rPr>
          <w:rFonts w:ascii="Times New Roman" w:hAnsi="Times New Roman" w:cs="Times New Roman"/>
          <w:sz w:val="24"/>
          <w:szCs w:val="24"/>
        </w:rPr>
      </w:pPr>
    </w:p>
    <w:p w:rsidR="00665B39" w:rsidRDefault="00665B39" w:rsidP="00E26F1C">
      <w:pPr>
        <w:pStyle w:val="NoSpacing"/>
        <w:jc w:val="both"/>
        <w:rPr>
          <w:rFonts w:ascii="Times New Roman" w:hAnsi="Times New Roman" w:cs="Times New Roman"/>
          <w:sz w:val="24"/>
          <w:szCs w:val="24"/>
        </w:rPr>
      </w:pPr>
    </w:p>
    <w:p w:rsidR="00D17BE7" w:rsidRDefault="009951CA" w:rsidP="00665B39">
      <w:pPr>
        <w:pStyle w:val="NoSpacing"/>
        <w:jc w:val="center"/>
        <w:rPr>
          <w:rFonts w:ascii="Times New Roman" w:hAnsi="Times New Roman" w:cs="Times New Roman"/>
          <w:b/>
          <w:sz w:val="24"/>
          <w:szCs w:val="24"/>
        </w:rPr>
      </w:pPr>
      <w:r>
        <w:rPr>
          <w:rFonts w:ascii="Times New Roman" w:hAnsi="Times New Roman" w:cs="Times New Roman"/>
          <w:b/>
          <w:sz w:val="24"/>
          <w:szCs w:val="24"/>
        </w:rPr>
        <w:t xml:space="preserve">C </w:t>
      </w:r>
      <w:r w:rsidR="0007133D" w:rsidRPr="009B709B">
        <w:rPr>
          <w:rFonts w:ascii="Times New Roman" w:hAnsi="Times New Roman" w:cs="Times New Roman"/>
          <w:b/>
          <w:sz w:val="24"/>
          <w:szCs w:val="24"/>
        </w:rPr>
        <w:t xml:space="preserve">| </w:t>
      </w:r>
      <w:r>
        <w:rPr>
          <w:rFonts w:ascii="Times New Roman" w:hAnsi="Times New Roman" w:cs="Times New Roman"/>
          <w:b/>
          <w:sz w:val="24"/>
          <w:szCs w:val="24"/>
        </w:rPr>
        <w:t>Le</w:t>
      </w:r>
      <w:r w:rsidR="0007133D" w:rsidRPr="009B709B">
        <w:rPr>
          <w:rFonts w:ascii="Times New Roman" w:hAnsi="Times New Roman" w:cs="Times New Roman"/>
          <w:b/>
          <w:sz w:val="24"/>
          <w:szCs w:val="24"/>
        </w:rPr>
        <w:t xml:space="preserve"> pouvoir réglementaire</w:t>
      </w:r>
      <w:r>
        <w:rPr>
          <w:rFonts w:ascii="Times New Roman" w:hAnsi="Times New Roman" w:cs="Times New Roman"/>
          <w:b/>
          <w:sz w:val="24"/>
          <w:szCs w:val="24"/>
        </w:rPr>
        <w:t xml:space="preserve"> du C</w:t>
      </w:r>
      <w:r w:rsidR="00B20C35">
        <w:rPr>
          <w:rFonts w:ascii="Times New Roman" w:hAnsi="Times New Roman" w:cs="Times New Roman"/>
          <w:b/>
          <w:sz w:val="24"/>
          <w:szCs w:val="24"/>
        </w:rPr>
        <w:t>onseil national de la justice</w:t>
      </w:r>
    </w:p>
    <w:p w:rsidR="00B20C35" w:rsidRDefault="00B20C35" w:rsidP="00C00EEF">
      <w:pPr>
        <w:pStyle w:val="NoSpacing"/>
        <w:ind w:firstLine="708"/>
        <w:jc w:val="both"/>
        <w:rPr>
          <w:rFonts w:ascii="Times New Roman" w:hAnsi="Times New Roman" w:cs="Times New Roman"/>
          <w:sz w:val="24"/>
          <w:szCs w:val="24"/>
        </w:rPr>
      </w:pPr>
    </w:p>
    <w:p w:rsidR="00D17BE7" w:rsidRDefault="00D17BE7" w:rsidP="00C00EEF">
      <w:pPr>
        <w:pStyle w:val="NoSpacing"/>
        <w:ind w:firstLine="708"/>
        <w:jc w:val="both"/>
        <w:rPr>
          <w:rFonts w:ascii="Times New Roman" w:hAnsi="Times New Roman" w:cs="Times New Roman"/>
          <w:sz w:val="24"/>
          <w:szCs w:val="24"/>
        </w:rPr>
      </w:pPr>
      <w:r>
        <w:rPr>
          <w:rFonts w:ascii="Times New Roman" w:hAnsi="Times New Roman" w:cs="Times New Roman"/>
          <w:sz w:val="24"/>
          <w:szCs w:val="24"/>
        </w:rPr>
        <w:t>1° Diversité des actes et diversité des régimes juridiques à prévoir</w:t>
      </w:r>
    </w:p>
    <w:p w:rsidR="00D17BE7" w:rsidRDefault="00D17BE7" w:rsidP="00C00EEF">
      <w:pPr>
        <w:pStyle w:val="NoSpacing"/>
        <w:ind w:firstLine="708"/>
        <w:jc w:val="both"/>
        <w:rPr>
          <w:rFonts w:ascii="Times New Roman" w:hAnsi="Times New Roman" w:cs="Times New Roman"/>
          <w:sz w:val="24"/>
          <w:szCs w:val="24"/>
        </w:rPr>
      </w:pPr>
    </w:p>
    <w:p w:rsidR="0007133D" w:rsidRPr="009B709B" w:rsidRDefault="00956E90" w:rsidP="00C00EEF">
      <w:pPr>
        <w:pStyle w:val="NoSpacing"/>
        <w:ind w:firstLine="708"/>
        <w:jc w:val="both"/>
        <w:rPr>
          <w:rFonts w:ascii="Times New Roman" w:hAnsi="Times New Roman" w:cs="Times New Roman"/>
          <w:sz w:val="24"/>
          <w:szCs w:val="24"/>
        </w:rPr>
      </w:pPr>
      <w:r>
        <w:rPr>
          <w:rFonts w:ascii="Times New Roman" w:hAnsi="Times New Roman" w:cs="Times New Roman"/>
          <w:sz w:val="24"/>
          <w:szCs w:val="24"/>
        </w:rPr>
        <w:t>[</w:t>
      </w:r>
      <w:r w:rsidR="003C3ADB">
        <w:rPr>
          <w:rFonts w:ascii="Times New Roman" w:hAnsi="Times New Roman" w:cs="Times New Roman"/>
          <w:sz w:val="24"/>
          <w:szCs w:val="24"/>
        </w:rPr>
        <w:t>44</w:t>
      </w:r>
      <w:r>
        <w:rPr>
          <w:rFonts w:ascii="Times New Roman" w:hAnsi="Times New Roman" w:cs="Times New Roman"/>
          <w:sz w:val="24"/>
          <w:szCs w:val="24"/>
        </w:rPr>
        <w:t xml:space="preserve">] </w:t>
      </w:r>
      <w:r w:rsidR="0007133D" w:rsidRPr="009B709B">
        <w:rPr>
          <w:rFonts w:ascii="Times New Roman" w:hAnsi="Times New Roman" w:cs="Times New Roman"/>
          <w:sz w:val="24"/>
          <w:szCs w:val="24"/>
        </w:rPr>
        <w:t xml:space="preserve">Le Conseil national de la justice sera amené à produire </w:t>
      </w:r>
      <w:r w:rsidR="00C860E1" w:rsidRPr="009B709B">
        <w:rPr>
          <w:rFonts w:ascii="Times New Roman" w:hAnsi="Times New Roman" w:cs="Times New Roman"/>
          <w:sz w:val="24"/>
          <w:szCs w:val="24"/>
        </w:rPr>
        <w:t xml:space="preserve">une pluralité de </w:t>
      </w:r>
      <w:r w:rsidR="00D17BE7">
        <w:rPr>
          <w:rFonts w:ascii="Times New Roman" w:hAnsi="Times New Roman" w:cs="Times New Roman"/>
          <w:sz w:val="24"/>
          <w:szCs w:val="24"/>
        </w:rPr>
        <w:t>types d’actes</w:t>
      </w:r>
      <w:r w:rsidR="0007133D" w:rsidRPr="009B709B">
        <w:rPr>
          <w:rFonts w:ascii="Times New Roman" w:hAnsi="Times New Roman" w:cs="Times New Roman"/>
          <w:sz w:val="24"/>
          <w:szCs w:val="24"/>
        </w:rPr>
        <w:t xml:space="preserve">, ce dernier </w:t>
      </w:r>
      <w:r w:rsidR="00B82E72" w:rsidRPr="009B709B">
        <w:rPr>
          <w:rFonts w:ascii="Times New Roman" w:hAnsi="Times New Roman" w:cs="Times New Roman"/>
          <w:sz w:val="24"/>
          <w:szCs w:val="24"/>
        </w:rPr>
        <w:t xml:space="preserve">terme étant pris au sens large. Il y a lieu de différencier </w:t>
      </w:r>
      <w:r w:rsidR="00C860E1" w:rsidRPr="009B709B">
        <w:rPr>
          <w:rFonts w:ascii="Times New Roman" w:hAnsi="Times New Roman" w:cs="Times New Roman"/>
          <w:sz w:val="24"/>
          <w:szCs w:val="24"/>
        </w:rPr>
        <w:t>c</w:t>
      </w:r>
      <w:r w:rsidR="00B82E72" w:rsidRPr="009B709B">
        <w:rPr>
          <w:rFonts w:ascii="Times New Roman" w:hAnsi="Times New Roman" w:cs="Times New Roman"/>
          <w:sz w:val="24"/>
          <w:szCs w:val="24"/>
        </w:rPr>
        <w:t xml:space="preserve">es différents types d’actes </w:t>
      </w:r>
      <w:r w:rsidR="00C860E1" w:rsidRPr="009B709B">
        <w:rPr>
          <w:rFonts w:ascii="Times New Roman" w:hAnsi="Times New Roman" w:cs="Times New Roman"/>
          <w:sz w:val="24"/>
          <w:szCs w:val="24"/>
        </w:rPr>
        <w:t>car</w:t>
      </w:r>
      <w:r w:rsidR="00B82E72" w:rsidRPr="009B709B">
        <w:rPr>
          <w:rFonts w:ascii="Times New Roman" w:hAnsi="Times New Roman" w:cs="Times New Roman"/>
          <w:sz w:val="24"/>
          <w:szCs w:val="24"/>
        </w:rPr>
        <w:t xml:space="preserve">, en fonction de sa nature, </w:t>
      </w:r>
      <w:r w:rsidR="00C860E1" w:rsidRPr="009B709B">
        <w:rPr>
          <w:rFonts w:ascii="Times New Roman" w:hAnsi="Times New Roman" w:cs="Times New Roman"/>
          <w:sz w:val="24"/>
          <w:szCs w:val="24"/>
        </w:rPr>
        <w:t xml:space="preserve">chacun </w:t>
      </w:r>
      <w:r w:rsidR="00B82E72" w:rsidRPr="009B709B">
        <w:rPr>
          <w:rFonts w:ascii="Times New Roman" w:hAnsi="Times New Roman" w:cs="Times New Roman"/>
          <w:sz w:val="24"/>
          <w:szCs w:val="24"/>
        </w:rPr>
        <w:t>devra suivre un régime spécifique</w:t>
      </w:r>
      <w:r w:rsidR="00C860E1" w:rsidRPr="009B709B">
        <w:rPr>
          <w:rFonts w:ascii="Times New Roman" w:hAnsi="Times New Roman" w:cs="Times New Roman"/>
          <w:sz w:val="24"/>
          <w:szCs w:val="24"/>
        </w:rPr>
        <w:t xml:space="preserve"> (en matière de publicité</w:t>
      </w:r>
      <w:r w:rsidR="006000CA" w:rsidRPr="009B709B">
        <w:rPr>
          <w:rFonts w:ascii="Times New Roman" w:hAnsi="Times New Roman" w:cs="Times New Roman"/>
          <w:sz w:val="24"/>
          <w:szCs w:val="24"/>
        </w:rPr>
        <w:t xml:space="preserve"> ou de confidentialité</w:t>
      </w:r>
      <w:r w:rsidR="00C860E1" w:rsidRPr="009B709B">
        <w:rPr>
          <w:rFonts w:ascii="Times New Roman" w:hAnsi="Times New Roman" w:cs="Times New Roman"/>
          <w:sz w:val="24"/>
          <w:szCs w:val="24"/>
        </w:rPr>
        <w:t xml:space="preserve">, de motivation, de respect de la procédure du contradictoire, </w:t>
      </w:r>
      <w:r w:rsidR="006000CA" w:rsidRPr="009B709B">
        <w:rPr>
          <w:rFonts w:ascii="Times New Roman" w:hAnsi="Times New Roman" w:cs="Times New Roman"/>
          <w:sz w:val="24"/>
          <w:szCs w:val="24"/>
        </w:rPr>
        <w:t xml:space="preserve">de régime contentieux, </w:t>
      </w:r>
      <w:r w:rsidR="00C860E1" w:rsidRPr="009B709B">
        <w:rPr>
          <w:rFonts w:ascii="Times New Roman" w:hAnsi="Times New Roman" w:cs="Times New Roman"/>
          <w:sz w:val="24"/>
          <w:szCs w:val="24"/>
        </w:rPr>
        <w:t>etc.). C’est</w:t>
      </w:r>
      <w:r w:rsidR="00B82E72" w:rsidRPr="009B709B">
        <w:rPr>
          <w:rFonts w:ascii="Times New Roman" w:hAnsi="Times New Roman" w:cs="Times New Roman"/>
          <w:sz w:val="24"/>
          <w:szCs w:val="24"/>
        </w:rPr>
        <w:t xml:space="preserve"> ce que méconnait</w:t>
      </w:r>
      <w:r w:rsidR="006000CA" w:rsidRPr="009B709B">
        <w:rPr>
          <w:rFonts w:ascii="Times New Roman" w:hAnsi="Times New Roman" w:cs="Times New Roman"/>
          <w:sz w:val="24"/>
          <w:szCs w:val="24"/>
        </w:rPr>
        <w:t>, par exemple,</w:t>
      </w:r>
      <w:r w:rsidR="00B82E72" w:rsidRPr="009B709B">
        <w:rPr>
          <w:rFonts w:ascii="Times New Roman" w:hAnsi="Times New Roman" w:cs="Times New Roman"/>
          <w:sz w:val="24"/>
          <w:szCs w:val="24"/>
        </w:rPr>
        <w:t xml:space="preserve"> l’article 49 de l’avant-projet en ce qu’il impose une obligation de </w:t>
      </w:r>
      <w:r w:rsidR="006000CA" w:rsidRPr="009B709B">
        <w:rPr>
          <w:rFonts w:ascii="Times New Roman" w:hAnsi="Times New Roman" w:cs="Times New Roman"/>
          <w:sz w:val="24"/>
          <w:szCs w:val="24"/>
        </w:rPr>
        <w:t>« </w:t>
      </w:r>
      <w:r w:rsidR="00B82E72" w:rsidRPr="009B709B">
        <w:rPr>
          <w:rFonts w:ascii="Times New Roman" w:hAnsi="Times New Roman" w:cs="Times New Roman"/>
          <w:sz w:val="24"/>
          <w:szCs w:val="24"/>
        </w:rPr>
        <w:t>motivation, en droit et en fait</w:t>
      </w:r>
      <w:r w:rsidR="006000CA" w:rsidRPr="009B709B">
        <w:rPr>
          <w:rFonts w:ascii="Times New Roman" w:hAnsi="Times New Roman" w:cs="Times New Roman"/>
          <w:sz w:val="24"/>
          <w:szCs w:val="24"/>
        </w:rPr>
        <w:t> »</w:t>
      </w:r>
      <w:r w:rsidR="00B82E72" w:rsidRPr="009B709B">
        <w:rPr>
          <w:rFonts w:ascii="Times New Roman" w:hAnsi="Times New Roman" w:cs="Times New Roman"/>
          <w:sz w:val="24"/>
          <w:szCs w:val="24"/>
        </w:rPr>
        <w:t xml:space="preserve">, </w:t>
      </w:r>
      <w:r w:rsidR="00C860E1" w:rsidRPr="009B709B">
        <w:rPr>
          <w:rFonts w:ascii="Times New Roman" w:hAnsi="Times New Roman" w:cs="Times New Roman"/>
          <w:sz w:val="24"/>
          <w:szCs w:val="24"/>
        </w:rPr>
        <w:t>à</w:t>
      </w:r>
      <w:r w:rsidR="00B82E72" w:rsidRPr="009B709B">
        <w:rPr>
          <w:rFonts w:ascii="Times New Roman" w:hAnsi="Times New Roman" w:cs="Times New Roman"/>
          <w:sz w:val="24"/>
          <w:szCs w:val="24"/>
        </w:rPr>
        <w:t xml:space="preserve"> tous </w:t>
      </w:r>
      <w:r w:rsidR="00C860E1" w:rsidRPr="009B709B">
        <w:rPr>
          <w:rFonts w:ascii="Times New Roman" w:hAnsi="Times New Roman" w:cs="Times New Roman"/>
          <w:sz w:val="24"/>
          <w:szCs w:val="24"/>
        </w:rPr>
        <w:t>« </w:t>
      </w:r>
      <w:r w:rsidR="00B82E72" w:rsidRPr="009B709B">
        <w:rPr>
          <w:rFonts w:ascii="Times New Roman" w:hAnsi="Times New Roman" w:cs="Times New Roman"/>
          <w:sz w:val="24"/>
          <w:szCs w:val="24"/>
        </w:rPr>
        <w:t>les actes du Conseil national de la justice »</w:t>
      </w:r>
      <w:r w:rsidR="00D17BE7">
        <w:rPr>
          <w:rFonts w:ascii="Times New Roman" w:hAnsi="Times New Roman" w:cs="Times New Roman"/>
          <w:sz w:val="24"/>
          <w:szCs w:val="24"/>
        </w:rPr>
        <w:t>, sans distinction</w:t>
      </w:r>
      <w:r w:rsidR="00B82E72" w:rsidRPr="009B709B">
        <w:rPr>
          <w:rFonts w:ascii="Times New Roman" w:hAnsi="Times New Roman" w:cs="Times New Roman"/>
          <w:sz w:val="24"/>
          <w:szCs w:val="24"/>
        </w:rPr>
        <w:t>. Or, si une telle motivation se justifie, bien évidemment, pour des rapports, avis et pour des actes administratifs individuels, elle ne vaut pas à l’égard d’un acte de nature réglementaire.</w:t>
      </w:r>
    </w:p>
    <w:p w:rsidR="00B82E72" w:rsidRPr="009B709B" w:rsidRDefault="00B82E72" w:rsidP="00352E70">
      <w:pPr>
        <w:pStyle w:val="NoSpacing"/>
        <w:jc w:val="both"/>
        <w:rPr>
          <w:rFonts w:ascii="Times New Roman" w:hAnsi="Times New Roman" w:cs="Times New Roman"/>
          <w:sz w:val="24"/>
          <w:szCs w:val="24"/>
        </w:rPr>
      </w:pPr>
    </w:p>
    <w:p w:rsidR="00B82E72" w:rsidRPr="009B709B" w:rsidRDefault="00956E90" w:rsidP="00C00EEF">
      <w:pPr>
        <w:pStyle w:val="NoSpacing"/>
        <w:ind w:firstLine="708"/>
        <w:jc w:val="both"/>
        <w:rPr>
          <w:rFonts w:ascii="Times New Roman" w:hAnsi="Times New Roman" w:cs="Times New Roman"/>
          <w:sz w:val="24"/>
          <w:szCs w:val="24"/>
        </w:rPr>
      </w:pPr>
      <w:r>
        <w:rPr>
          <w:rFonts w:ascii="Times New Roman" w:hAnsi="Times New Roman" w:cs="Times New Roman"/>
          <w:sz w:val="24"/>
          <w:szCs w:val="24"/>
        </w:rPr>
        <w:t>[</w:t>
      </w:r>
      <w:r w:rsidR="003C3ADB">
        <w:rPr>
          <w:rFonts w:ascii="Times New Roman" w:hAnsi="Times New Roman" w:cs="Times New Roman"/>
          <w:sz w:val="24"/>
          <w:szCs w:val="24"/>
        </w:rPr>
        <w:t>45</w:t>
      </w:r>
      <w:r>
        <w:rPr>
          <w:rFonts w:ascii="Times New Roman" w:hAnsi="Times New Roman" w:cs="Times New Roman"/>
          <w:sz w:val="24"/>
          <w:szCs w:val="24"/>
        </w:rPr>
        <w:t xml:space="preserve">] </w:t>
      </w:r>
      <w:r w:rsidR="00B82E72" w:rsidRPr="009B709B">
        <w:rPr>
          <w:rFonts w:ascii="Times New Roman" w:hAnsi="Times New Roman" w:cs="Times New Roman"/>
          <w:sz w:val="24"/>
          <w:szCs w:val="24"/>
        </w:rPr>
        <w:t>Voici les différents types d’actes que l’on peut distinguer :</w:t>
      </w:r>
    </w:p>
    <w:p w:rsidR="00793C6A" w:rsidRPr="009B709B" w:rsidRDefault="00793C6A" w:rsidP="00793C6A">
      <w:pPr>
        <w:pStyle w:val="NoSpacing"/>
        <w:numPr>
          <w:ilvl w:val="0"/>
          <w:numId w:val="12"/>
        </w:numPr>
        <w:jc w:val="both"/>
        <w:rPr>
          <w:rFonts w:ascii="Times New Roman" w:hAnsi="Times New Roman" w:cs="Times New Roman"/>
          <w:sz w:val="24"/>
          <w:szCs w:val="24"/>
        </w:rPr>
      </w:pPr>
      <w:r>
        <w:rPr>
          <w:rFonts w:ascii="Times New Roman" w:hAnsi="Times New Roman" w:cs="Times New Roman"/>
          <w:sz w:val="24"/>
          <w:szCs w:val="24"/>
        </w:rPr>
        <w:t>D</w:t>
      </w:r>
      <w:r w:rsidRPr="009B709B">
        <w:rPr>
          <w:rFonts w:ascii="Times New Roman" w:hAnsi="Times New Roman" w:cs="Times New Roman"/>
          <w:sz w:val="24"/>
          <w:szCs w:val="24"/>
        </w:rPr>
        <w:t>es messages de communication et</w:t>
      </w:r>
      <w:r w:rsidR="00665B39">
        <w:rPr>
          <w:rFonts w:ascii="Times New Roman" w:hAnsi="Times New Roman" w:cs="Times New Roman"/>
          <w:sz w:val="24"/>
          <w:szCs w:val="24"/>
        </w:rPr>
        <w:t xml:space="preserve"> documents</w:t>
      </w:r>
      <w:r w:rsidRPr="009B709B">
        <w:rPr>
          <w:rFonts w:ascii="Times New Roman" w:hAnsi="Times New Roman" w:cs="Times New Roman"/>
          <w:sz w:val="24"/>
          <w:szCs w:val="24"/>
        </w:rPr>
        <w:t xml:space="preserve"> d’information (art. 29, 30</w:t>
      </w:r>
      <w:r>
        <w:rPr>
          <w:rFonts w:ascii="Times New Roman" w:hAnsi="Times New Roman" w:cs="Times New Roman"/>
          <w:sz w:val="24"/>
          <w:szCs w:val="24"/>
        </w:rPr>
        <w:t xml:space="preserve"> avant-projet</w:t>
      </w:r>
      <w:r w:rsidRPr="009B709B">
        <w:rPr>
          <w:rFonts w:ascii="Times New Roman" w:hAnsi="Times New Roman" w:cs="Times New Roman"/>
          <w:sz w:val="24"/>
          <w:szCs w:val="24"/>
        </w:rPr>
        <w:t>)</w:t>
      </w:r>
      <w:r>
        <w:rPr>
          <w:rFonts w:ascii="Times New Roman" w:hAnsi="Times New Roman" w:cs="Times New Roman"/>
          <w:sz w:val="24"/>
          <w:szCs w:val="24"/>
        </w:rPr>
        <w:t>.</w:t>
      </w:r>
    </w:p>
    <w:p w:rsidR="00C8589D" w:rsidRDefault="0007133D" w:rsidP="0007133D">
      <w:pPr>
        <w:pStyle w:val="NoSpacing"/>
        <w:numPr>
          <w:ilvl w:val="0"/>
          <w:numId w:val="12"/>
        </w:numPr>
        <w:jc w:val="both"/>
        <w:rPr>
          <w:rFonts w:ascii="Times New Roman" w:hAnsi="Times New Roman" w:cs="Times New Roman"/>
          <w:sz w:val="24"/>
          <w:szCs w:val="24"/>
        </w:rPr>
      </w:pPr>
      <w:r w:rsidRPr="009B709B">
        <w:rPr>
          <w:rFonts w:ascii="Times New Roman" w:hAnsi="Times New Roman" w:cs="Times New Roman"/>
          <w:sz w:val="24"/>
          <w:szCs w:val="24"/>
        </w:rPr>
        <w:t>Des rapports</w:t>
      </w:r>
      <w:r w:rsidR="00C860E1" w:rsidRPr="009B709B">
        <w:rPr>
          <w:rFonts w:ascii="Times New Roman" w:hAnsi="Times New Roman" w:cs="Times New Roman"/>
          <w:sz w:val="24"/>
          <w:szCs w:val="24"/>
        </w:rPr>
        <w:t xml:space="preserve"> d’activités (art. 28 avant-projet)</w:t>
      </w:r>
      <w:r w:rsidR="00B82E72" w:rsidRPr="009B709B">
        <w:rPr>
          <w:rFonts w:ascii="Times New Roman" w:hAnsi="Times New Roman" w:cs="Times New Roman"/>
          <w:sz w:val="24"/>
          <w:szCs w:val="24"/>
        </w:rPr>
        <w:t xml:space="preserve">, </w:t>
      </w:r>
      <w:r w:rsidR="00C860E1" w:rsidRPr="009B709B">
        <w:rPr>
          <w:rFonts w:ascii="Times New Roman" w:hAnsi="Times New Roman" w:cs="Times New Roman"/>
          <w:sz w:val="24"/>
          <w:szCs w:val="24"/>
        </w:rPr>
        <w:t xml:space="preserve">des </w:t>
      </w:r>
      <w:r w:rsidRPr="009B709B">
        <w:rPr>
          <w:rFonts w:ascii="Times New Roman" w:hAnsi="Times New Roman" w:cs="Times New Roman"/>
          <w:sz w:val="24"/>
          <w:szCs w:val="24"/>
        </w:rPr>
        <w:t>avis</w:t>
      </w:r>
      <w:r w:rsidR="006000CA" w:rsidRPr="009B709B">
        <w:rPr>
          <w:rFonts w:ascii="Times New Roman" w:hAnsi="Times New Roman" w:cs="Times New Roman"/>
          <w:sz w:val="24"/>
          <w:szCs w:val="24"/>
        </w:rPr>
        <w:t xml:space="preserve"> sur des lois ou règlements grand-ducaux (art. </w:t>
      </w:r>
      <w:r w:rsidR="00C8589D">
        <w:rPr>
          <w:rFonts w:ascii="Times New Roman" w:hAnsi="Times New Roman" w:cs="Times New Roman"/>
          <w:sz w:val="24"/>
          <w:szCs w:val="24"/>
        </w:rPr>
        <w:t>26</w:t>
      </w:r>
      <w:r w:rsidR="006000CA" w:rsidRPr="009B709B">
        <w:rPr>
          <w:rFonts w:ascii="Times New Roman" w:hAnsi="Times New Roman" w:cs="Times New Roman"/>
          <w:sz w:val="24"/>
          <w:szCs w:val="24"/>
        </w:rPr>
        <w:t>)</w:t>
      </w:r>
      <w:r w:rsidR="00B82E72" w:rsidRPr="009B709B">
        <w:rPr>
          <w:rFonts w:ascii="Times New Roman" w:hAnsi="Times New Roman" w:cs="Times New Roman"/>
          <w:sz w:val="24"/>
          <w:szCs w:val="24"/>
        </w:rPr>
        <w:t xml:space="preserve">, </w:t>
      </w:r>
      <w:r w:rsidR="00793C6A">
        <w:rPr>
          <w:rFonts w:ascii="Times New Roman" w:hAnsi="Times New Roman" w:cs="Times New Roman"/>
          <w:sz w:val="24"/>
          <w:szCs w:val="24"/>
        </w:rPr>
        <w:t xml:space="preserve">des </w:t>
      </w:r>
      <w:r w:rsidR="00C8589D">
        <w:rPr>
          <w:rFonts w:ascii="Times New Roman" w:hAnsi="Times New Roman" w:cs="Times New Roman"/>
          <w:sz w:val="24"/>
          <w:szCs w:val="24"/>
        </w:rPr>
        <w:t>avis sur les demandes de financement (art. 27).</w:t>
      </w:r>
      <w:r w:rsidR="00C8589D" w:rsidRPr="00C8589D">
        <w:rPr>
          <w:rFonts w:ascii="Times New Roman" w:hAnsi="Times New Roman" w:cs="Times New Roman"/>
          <w:sz w:val="24"/>
          <w:szCs w:val="24"/>
        </w:rPr>
        <w:t xml:space="preserve"> </w:t>
      </w:r>
      <w:r w:rsidR="00C8589D" w:rsidRPr="009B709B">
        <w:rPr>
          <w:rFonts w:ascii="Times New Roman" w:hAnsi="Times New Roman" w:cs="Times New Roman"/>
          <w:sz w:val="24"/>
          <w:szCs w:val="24"/>
        </w:rPr>
        <w:t>Ces actes n’ont pas de valeur normative. Leur régime juridique</w:t>
      </w:r>
      <w:r w:rsidR="00C8589D">
        <w:rPr>
          <w:rFonts w:ascii="Times New Roman" w:hAnsi="Times New Roman" w:cs="Times New Roman"/>
          <w:sz w:val="24"/>
          <w:szCs w:val="24"/>
        </w:rPr>
        <w:t>, du point de vue contentieux,</w:t>
      </w:r>
      <w:r w:rsidR="00C8589D" w:rsidRPr="009B709B">
        <w:rPr>
          <w:rFonts w:ascii="Times New Roman" w:hAnsi="Times New Roman" w:cs="Times New Roman"/>
          <w:sz w:val="24"/>
          <w:szCs w:val="24"/>
        </w:rPr>
        <w:t xml:space="preserve"> ne pose pas de problèmes particuliers.</w:t>
      </w:r>
      <w:r w:rsidR="00C8589D">
        <w:rPr>
          <w:rFonts w:ascii="Times New Roman" w:hAnsi="Times New Roman" w:cs="Times New Roman"/>
          <w:sz w:val="24"/>
          <w:szCs w:val="24"/>
        </w:rPr>
        <w:t xml:space="preserve"> En revanche, comme déjà indiqué, le poids politique de ces avis devrait être élevé</w:t>
      </w:r>
      <w:r w:rsidR="00793C6A">
        <w:rPr>
          <w:rFonts w:ascii="Times New Roman" w:hAnsi="Times New Roman" w:cs="Times New Roman"/>
          <w:sz w:val="24"/>
          <w:szCs w:val="24"/>
        </w:rPr>
        <w:t xml:space="preserve"> eu égard au risque de dilution de toute responsabilité dans un tel système complexe d’imbrication des compétences</w:t>
      </w:r>
      <w:r w:rsidR="005752F8">
        <w:rPr>
          <w:rStyle w:val="FootnoteReference"/>
          <w:rFonts w:ascii="Times New Roman" w:hAnsi="Times New Roman" w:cs="Times New Roman"/>
          <w:sz w:val="24"/>
          <w:szCs w:val="24"/>
        </w:rPr>
        <w:footnoteReference w:id="21"/>
      </w:r>
      <w:r w:rsidR="00793C6A">
        <w:rPr>
          <w:rFonts w:ascii="Times New Roman" w:hAnsi="Times New Roman" w:cs="Times New Roman"/>
          <w:sz w:val="24"/>
          <w:szCs w:val="24"/>
        </w:rPr>
        <w:t>.</w:t>
      </w:r>
    </w:p>
    <w:p w:rsidR="00793C6A" w:rsidRPr="009B709B" w:rsidRDefault="00793C6A" w:rsidP="00793C6A">
      <w:pPr>
        <w:pStyle w:val="NoSpacing"/>
        <w:numPr>
          <w:ilvl w:val="0"/>
          <w:numId w:val="12"/>
        </w:numPr>
        <w:jc w:val="both"/>
        <w:rPr>
          <w:rFonts w:ascii="Times New Roman" w:hAnsi="Times New Roman" w:cs="Times New Roman"/>
          <w:sz w:val="24"/>
          <w:szCs w:val="24"/>
        </w:rPr>
      </w:pPr>
      <w:r w:rsidRPr="009B709B">
        <w:rPr>
          <w:rFonts w:ascii="Times New Roman" w:hAnsi="Times New Roman" w:cs="Times New Roman"/>
          <w:sz w:val="24"/>
          <w:szCs w:val="24"/>
        </w:rPr>
        <w:t xml:space="preserve">Des « conseils » à destination d’un juge individuel en matière d’éthique (art. 12) et des « recommandations » à destination des juridictions en matière </w:t>
      </w:r>
      <w:r>
        <w:rPr>
          <w:rFonts w:ascii="Times New Roman" w:hAnsi="Times New Roman" w:cs="Times New Roman"/>
          <w:sz w:val="24"/>
          <w:szCs w:val="24"/>
        </w:rPr>
        <w:t>de gestion (art. 20). N</w:t>
      </w:r>
      <w:r w:rsidRPr="009B709B">
        <w:rPr>
          <w:rFonts w:ascii="Times New Roman" w:hAnsi="Times New Roman" w:cs="Times New Roman"/>
          <w:sz w:val="24"/>
          <w:szCs w:val="24"/>
        </w:rPr>
        <w:t>’étant que des conseils et recommandations</w:t>
      </w:r>
      <w:r>
        <w:rPr>
          <w:rFonts w:ascii="Times New Roman" w:hAnsi="Times New Roman" w:cs="Times New Roman"/>
          <w:sz w:val="24"/>
          <w:szCs w:val="24"/>
        </w:rPr>
        <w:t>, ces actes</w:t>
      </w:r>
      <w:r w:rsidRPr="009B709B">
        <w:rPr>
          <w:rFonts w:ascii="Times New Roman" w:hAnsi="Times New Roman" w:cs="Times New Roman"/>
          <w:sz w:val="24"/>
          <w:szCs w:val="24"/>
        </w:rPr>
        <w:t xml:space="preserve"> n’ont pas, en principe, de valeur normative. Le destinataire garde</w:t>
      </w:r>
      <w:r>
        <w:rPr>
          <w:rFonts w:ascii="Times New Roman" w:hAnsi="Times New Roman" w:cs="Times New Roman"/>
          <w:sz w:val="24"/>
          <w:szCs w:val="24"/>
        </w:rPr>
        <w:t>, en principe,</w:t>
      </w:r>
      <w:r w:rsidRPr="009B709B">
        <w:rPr>
          <w:rFonts w:ascii="Times New Roman" w:hAnsi="Times New Roman" w:cs="Times New Roman"/>
          <w:sz w:val="24"/>
          <w:szCs w:val="24"/>
        </w:rPr>
        <w:t xml:space="preserve"> sa liberté d’action.</w:t>
      </w:r>
      <w:r w:rsidR="00665B39">
        <w:rPr>
          <w:rFonts w:ascii="Times New Roman" w:hAnsi="Times New Roman" w:cs="Times New Roman"/>
          <w:sz w:val="24"/>
          <w:szCs w:val="24"/>
        </w:rPr>
        <w:t xml:space="preserve"> En matière d’éthique, leur non observation risquera toutefois d’être </w:t>
      </w:r>
      <w:proofErr w:type="gramStart"/>
      <w:r w:rsidR="00665B39">
        <w:rPr>
          <w:rFonts w:ascii="Times New Roman" w:hAnsi="Times New Roman" w:cs="Times New Roman"/>
          <w:sz w:val="24"/>
          <w:szCs w:val="24"/>
        </w:rPr>
        <w:t>considérée</w:t>
      </w:r>
      <w:proofErr w:type="gramEnd"/>
      <w:r w:rsidR="00665B39">
        <w:rPr>
          <w:rFonts w:ascii="Times New Roman" w:hAnsi="Times New Roman" w:cs="Times New Roman"/>
          <w:sz w:val="24"/>
          <w:szCs w:val="24"/>
        </w:rPr>
        <w:t xml:space="preserve"> par le CNJ et par la juridiction disciplinaire compétente comme une faute disciplinaire.</w:t>
      </w:r>
      <w:r>
        <w:rPr>
          <w:rFonts w:ascii="Times New Roman" w:hAnsi="Times New Roman" w:cs="Times New Roman"/>
          <w:sz w:val="24"/>
          <w:szCs w:val="24"/>
        </w:rPr>
        <w:t xml:space="preserve"> Dans le cadre des recommandations de gestion, il est possible que, en pratique, l</w:t>
      </w:r>
      <w:r w:rsidR="00665B39">
        <w:rPr>
          <w:rFonts w:ascii="Times New Roman" w:hAnsi="Times New Roman" w:cs="Times New Roman"/>
          <w:sz w:val="24"/>
          <w:szCs w:val="24"/>
        </w:rPr>
        <w:t>’autorité de ces recommandations</w:t>
      </w:r>
      <w:r>
        <w:rPr>
          <w:rFonts w:ascii="Times New Roman" w:hAnsi="Times New Roman" w:cs="Times New Roman"/>
          <w:sz w:val="24"/>
          <w:szCs w:val="24"/>
        </w:rPr>
        <w:t xml:space="preserve"> s</w:t>
      </w:r>
      <w:r w:rsidR="009C3786">
        <w:rPr>
          <w:rFonts w:ascii="Times New Roman" w:hAnsi="Times New Roman" w:cs="Times New Roman"/>
          <w:sz w:val="24"/>
          <w:szCs w:val="24"/>
        </w:rPr>
        <w:t>oit</w:t>
      </w:r>
      <w:r>
        <w:rPr>
          <w:rFonts w:ascii="Times New Roman" w:hAnsi="Times New Roman" w:cs="Times New Roman"/>
          <w:sz w:val="24"/>
          <w:szCs w:val="24"/>
        </w:rPr>
        <w:t xml:space="preserve"> plus élevé</w:t>
      </w:r>
      <w:r w:rsidR="00665B39">
        <w:rPr>
          <w:rFonts w:ascii="Times New Roman" w:hAnsi="Times New Roman" w:cs="Times New Roman"/>
          <w:sz w:val="24"/>
          <w:szCs w:val="24"/>
        </w:rPr>
        <w:t>e</w:t>
      </w:r>
      <w:r>
        <w:rPr>
          <w:rFonts w:ascii="Times New Roman" w:hAnsi="Times New Roman" w:cs="Times New Roman"/>
          <w:sz w:val="24"/>
          <w:szCs w:val="24"/>
        </w:rPr>
        <w:t xml:space="preserve"> qu</w:t>
      </w:r>
      <w:r w:rsidR="00665B39">
        <w:rPr>
          <w:rFonts w:ascii="Times New Roman" w:hAnsi="Times New Roman" w:cs="Times New Roman"/>
          <w:sz w:val="24"/>
          <w:szCs w:val="24"/>
        </w:rPr>
        <w:t>e celle d</w:t>
      </w:r>
      <w:r>
        <w:rPr>
          <w:rFonts w:ascii="Times New Roman" w:hAnsi="Times New Roman" w:cs="Times New Roman"/>
          <w:sz w:val="24"/>
          <w:szCs w:val="24"/>
        </w:rPr>
        <w:t xml:space="preserve">’une simple recommandation : </w:t>
      </w:r>
      <w:r w:rsidRPr="00793C6A">
        <w:rPr>
          <w:rFonts w:ascii="Times New Roman" w:hAnsi="Times New Roman" w:cs="Times New Roman"/>
          <w:i/>
          <w:sz w:val="24"/>
          <w:szCs w:val="24"/>
        </w:rPr>
        <w:t>a priori</w:t>
      </w:r>
      <w:r>
        <w:rPr>
          <w:rFonts w:ascii="Times New Roman" w:hAnsi="Times New Roman" w:cs="Times New Roman"/>
          <w:sz w:val="24"/>
          <w:szCs w:val="24"/>
        </w:rPr>
        <w:t>, les chefs de juridiction et de parquet présents au sein du CNJ seront naturellement enclins à relayer et à appliquer localement ces recommandations ; quant aux chefs de juridiction et de parquet non présents au sein du CNJ</w:t>
      </w:r>
      <w:r w:rsidR="005869E5">
        <w:rPr>
          <w:rFonts w:ascii="Times New Roman" w:hAnsi="Times New Roman" w:cs="Times New Roman"/>
          <w:sz w:val="24"/>
          <w:szCs w:val="24"/>
        </w:rPr>
        <w:t xml:space="preserve"> (exemple : la justice de paix)</w:t>
      </w:r>
      <w:r>
        <w:rPr>
          <w:rFonts w:ascii="Times New Roman" w:hAnsi="Times New Roman" w:cs="Times New Roman"/>
          <w:sz w:val="24"/>
          <w:szCs w:val="24"/>
        </w:rPr>
        <w:t>, un refus de leur part de mettre en œuvre ces « recommandations » pourrait leur valoir, par la suite, une mauvaise évaluation</w:t>
      </w:r>
      <w:r w:rsidR="009C3786">
        <w:rPr>
          <w:rFonts w:ascii="Times New Roman" w:hAnsi="Times New Roman" w:cs="Times New Roman"/>
          <w:sz w:val="24"/>
          <w:szCs w:val="24"/>
        </w:rPr>
        <w:t xml:space="preserve"> en cas de demande d’avancement</w:t>
      </w:r>
      <w:r>
        <w:rPr>
          <w:rFonts w:ascii="Times New Roman" w:hAnsi="Times New Roman" w:cs="Times New Roman"/>
          <w:sz w:val="24"/>
          <w:szCs w:val="24"/>
        </w:rPr>
        <w:t>.</w:t>
      </w:r>
    </w:p>
    <w:p w:rsidR="0007133D" w:rsidRPr="009B709B" w:rsidRDefault="0007133D" w:rsidP="0007133D">
      <w:pPr>
        <w:pStyle w:val="NoSpacing"/>
        <w:numPr>
          <w:ilvl w:val="0"/>
          <w:numId w:val="12"/>
        </w:numPr>
        <w:jc w:val="both"/>
        <w:rPr>
          <w:rFonts w:ascii="Times New Roman" w:hAnsi="Times New Roman" w:cs="Times New Roman"/>
          <w:sz w:val="24"/>
          <w:szCs w:val="24"/>
        </w:rPr>
      </w:pPr>
      <w:r w:rsidRPr="009B709B">
        <w:rPr>
          <w:rFonts w:ascii="Times New Roman" w:hAnsi="Times New Roman" w:cs="Times New Roman"/>
          <w:sz w:val="24"/>
          <w:szCs w:val="24"/>
        </w:rPr>
        <w:t>Des normes générales et impersonnelles sous forme de « règlements</w:t>
      </w:r>
      <w:r w:rsidR="00B82E72" w:rsidRPr="009B709B">
        <w:rPr>
          <w:rFonts w:ascii="Times New Roman" w:hAnsi="Times New Roman" w:cs="Times New Roman"/>
          <w:sz w:val="24"/>
          <w:szCs w:val="24"/>
        </w:rPr>
        <w:t> »</w:t>
      </w:r>
      <w:r w:rsidR="006000CA" w:rsidRPr="009B709B">
        <w:rPr>
          <w:rFonts w:ascii="Times New Roman" w:hAnsi="Times New Roman" w:cs="Times New Roman"/>
          <w:sz w:val="24"/>
          <w:szCs w:val="24"/>
        </w:rPr>
        <w:t xml:space="preserve"> (art. 2, 3</w:t>
      </w:r>
      <w:r w:rsidR="00B82E72" w:rsidRPr="009B709B">
        <w:rPr>
          <w:rFonts w:ascii="Times New Roman" w:hAnsi="Times New Roman" w:cs="Times New Roman"/>
          <w:sz w:val="24"/>
          <w:szCs w:val="24"/>
        </w:rPr>
        <w:t xml:space="preserve">, </w:t>
      </w:r>
      <w:r w:rsidR="00CF7D42" w:rsidRPr="009B709B">
        <w:rPr>
          <w:rFonts w:ascii="Times New Roman" w:hAnsi="Times New Roman" w:cs="Times New Roman"/>
          <w:sz w:val="24"/>
          <w:szCs w:val="24"/>
        </w:rPr>
        <w:t>10, 11</w:t>
      </w:r>
      <w:r w:rsidR="00FC11EC" w:rsidRPr="009B709B">
        <w:rPr>
          <w:rFonts w:ascii="Times New Roman" w:hAnsi="Times New Roman" w:cs="Times New Roman"/>
          <w:sz w:val="24"/>
          <w:szCs w:val="24"/>
        </w:rPr>
        <w:t xml:space="preserve">, </w:t>
      </w:r>
      <w:r w:rsidR="009C3786">
        <w:rPr>
          <w:rFonts w:ascii="Times New Roman" w:hAnsi="Times New Roman" w:cs="Times New Roman"/>
          <w:sz w:val="24"/>
          <w:szCs w:val="24"/>
        </w:rPr>
        <w:t xml:space="preserve">18, </w:t>
      </w:r>
      <w:r w:rsidR="00FC11EC" w:rsidRPr="009B709B">
        <w:rPr>
          <w:rFonts w:ascii="Times New Roman" w:hAnsi="Times New Roman" w:cs="Times New Roman"/>
          <w:sz w:val="24"/>
          <w:szCs w:val="24"/>
        </w:rPr>
        <w:t>50</w:t>
      </w:r>
      <w:r w:rsidR="00CF7D42" w:rsidRPr="009B709B">
        <w:rPr>
          <w:rFonts w:ascii="Times New Roman" w:hAnsi="Times New Roman" w:cs="Times New Roman"/>
          <w:sz w:val="24"/>
          <w:szCs w:val="24"/>
        </w:rPr>
        <w:t xml:space="preserve">) </w:t>
      </w:r>
      <w:r w:rsidR="00B82E72" w:rsidRPr="009B709B">
        <w:rPr>
          <w:rFonts w:ascii="Times New Roman" w:hAnsi="Times New Roman" w:cs="Times New Roman"/>
          <w:sz w:val="24"/>
          <w:szCs w:val="24"/>
        </w:rPr>
        <w:t xml:space="preserve">qui doivent </w:t>
      </w:r>
      <w:r w:rsidR="00CF7D42" w:rsidRPr="009B709B">
        <w:rPr>
          <w:rFonts w:ascii="Times New Roman" w:hAnsi="Times New Roman" w:cs="Times New Roman"/>
          <w:sz w:val="24"/>
          <w:szCs w:val="24"/>
        </w:rPr>
        <w:t xml:space="preserve">à juste titre </w:t>
      </w:r>
      <w:r w:rsidR="00B82E72" w:rsidRPr="009B709B">
        <w:rPr>
          <w:rFonts w:ascii="Times New Roman" w:hAnsi="Times New Roman" w:cs="Times New Roman"/>
          <w:sz w:val="24"/>
          <w:szCs w:val="24"/>
        </w:rPr>
        <w:t>être publiées au Mémorial A (art. 51 avant-projet)</w:t>
      </w:r>
      <w:r w:rsidR="00CF7D42" w:rsidRPr="009B709B">
        <w:rPr>
          <w:rFonts w:ascii="Times New Roman" w:hAnsi="Times New Roman" w:cs="Times New Roman"/>
          <w:sz w:val="24"/>
          <w:szCs w:val="24"/>
        </w:rPr>
        <w:t>.</w:t>
      </w:r>
    </w:p>
    <w:p w:rsidR="0007133D" w:rsidRPr="009B709B" w:rsidRDefault="0007133D" w:rsidP="0007133D">
      <w:pPr>
        <w:pStyle w:val="NoSpacing"/>
        <w:numPr>
          <w:ilvl w:val="0"/>
          <w:numId w:val="12"/>
        </w:numPr>
        <w:jc w:val="both"/>
        <w:rPr>
          <w:rFonts w:ascii="Times New Roman" w:hAnsi="Times New Roman" w:cs="Times New Roman"/>
          <w:sz w:val="24"/>
          <w:szCs w:val="24"/>
        </w:rPr>
      </w:pPr>
      <w:r w:rsidRPr="009B709B">
        <w:rPr>
          <w:rFonts w:ascii="Times New Roman" w:hAnsi="Times New Roman" w:cs="Times New Roman"/>
          <w:sz w:val="24"/>
          <w:szCs w:val="24"/>
        </w:rPr>
        <w:t xml:space="preserve">Des </w:t>
      </w:r>
      <w:r w:rsidR="006000CA" w:rsidRPr="009B709B">
        <w:rPr>
          <w:rFonts w:ascii="Times New Roman" w:hAnsi="Times New Roman" w:cs="Times New Roman"/>
          <w:sz w:val="24"/>
          <w:szCs w:val="24"/>
        </w:rPr>
        <w:t>« propositions de nomination » (art. 4 al. 1 et 2)</w:t>
      </w:r>
      <w:r w:rsidRPr="009B709B">
        <w:rPr>
          <w:rFonts w:ascii="Times New Roman" w:hAnsi="Times New Roman" w:cs="Times New Roman"/>
          <w:sz w:val="24"/>
          <w:szCs w:val="24"/>
        </w:rPr>
        <w:t xml:space="preserve"> : ces </w:t>
      </w:r>
      <w:r w:rsidR="006000CA" w:rsidRPr="009B709B">
        <w:rPr>
          <w:rFonts w:ascii="Times New Roman" w:hAnsi="Times New Roman" w:cs="Times New Roman"/>
          <w:sz w:val="24"/>
          <w:szCs w:val="24"/>
        </w:rPr>
        <w:t>actes</w:t>
      </w:r>
      <w:r w:rsidRPr="009B709B">
        <w:rPr>
          <w:rFonts w:ascii="Times New Roman" w:hAnsi="Times New Roman" w:cs="Times New Roman"/>
          <w:sz w:val="24"/>
          <w:szCs w:val="24"/>
        </w:rPr>
        <w:t xml:space="preserve"> sont, certes, nominalement, de simples « propositions » soumises à la signature du Grand-duc, mais eu égard au fait que </w:t>
      </w:r>
      <w:r w:rsidR="006000CA" w:rsidRPr="009B709B">
        <w:rPr>
          <w:rFonts w:ascii="Times New Roman" w:hAnsi="Times New Roman" w:cs="Times New Roman"/>
          <w:sz w:val="24"/>
          <w:szCs w:val="24"/>
        </w:rPr>
        <w:t>l</w:t>
      </w:r>
      <w:r w:rsidRPr="009B709B">
        <w:rPr>
          <w:rFonts w:ascii="Times New Roman" w:hAnsi="Times New Roman" w:cs="Times New Roman"/>
          <w:sz w:val="24"/>
          <w:szCs w:val="24"/>
        </w:rPr>
        <w:t>a compétence</w:t>
      </w:r>
      <w:r w:rsidR="006000CA" w:rsidRPr="009B709B">
        <w:rPr>
          <w:rFonts w:ascii="Times New Roman" w:hAnsi="Times New Roman" w:cs="Times New Roman"/>
          <w:sz w:val="24"/>
          <w:szCs w:val="24"/>
        </w:rPr>
        <w:t xml:space="preserve"> du chef d’Etat</w:t>
      </w:r>
      <w:r w:rsidRPr="009B709B">
        <w:rPr>
          <w:rFonts w:ascii="Times New Roman" w:hAnsi="Times New Roman" w:cs="Times New Roman"/>
          <w:sz w:val="24"/>
          <w:szCs w:val="24"/>
        </w:rPr>
        <w:t xml:space="preserve"> est liée, cette « proposition » constitue la véritable décision de nomination.</w:t>
      </w:r>
    </w:p>
    <w:p w:rsidR="006000CA" w:rsidRPr="009B709B" w:rsidRDefault="006000CA" w:rsidP="0007133D">
      <w:pPr>
        <w:pStyle w:val="NoSpacing"/>
        <w:numPr>
          <w:ilvl w:val="0"/>
          <w:numId w:val="12"/>
        </w:numPr>
        <w:jc w:val="both"/>
        <w:rPr>
          <w:rFonts w:ascii="Times New Roman" w:hAnsi="Times New Roman" w:cs="Times New Roman"/>
          <w:sz w:val="24"/>
          <w:szCs w:val="24"/>
        </w:rPr>
      </w:pPr>
      <w:r w:rsidRPr="009B709B">
        <w:rPr>
          <w:rFonts w:ascii="Times New Roman" w:hAnsi="Times New Roman" w:cs="Times New Roman"/>
          <w:sz w:val="24"/>
          <w:szCs w:val="24"/>
        </w:rPr>
        <w:t>Une liste de rang de tous les magistrats (art. 4 al. 4)</w:t>
      </w:r>
      <w:r w:rsidR="00CF7D42" w:rsidRPr="009B709B">
        <w:rPr>
          <w:rFonts w:ascii="Times New Roman" w:hAnsi="Times New Roman" w:cs="Times New Roman"/>
          <w:sz w:val="24"/>
          <w:szCs w:val="24"/>
        </w:rPr>
        <w:t>.</w:t>
      </w:r>
    </w:p>
    <w:p w:rsidR="006000CA" w:rsidRPr="009B709B" w:rsidRDefault="006000CA" w:rsidP="0007133D">
      <w:pPr>
        <w:pStyle w:val="NoSpacing"/>
        <w:numPr>
          <w:ilvl w:val="0"/>
          <w:numId w:val="12"/>
        </w:numPr>
        <w:jc w:val="both"/>
        <w:rPr>
          <w:rFonts w:ascii="Times New Roman" w:hAnsi="Times New Roman" w:cs="Times New Roman"/>
          <w:sz w:val="24"/>
          <w:szCs w:val="24"/>
        </w:rPr>
      </w:pPr>
      <w:r w:rsidRPr="009B709B">
        <w:rPr>
          <w:rFonts w:ascii="Times New Roman" w:hAnsi="Times New Roman" w:cs="Times New Roman"/>
          <w:sz w:val="24"/>
          <w:szCs w:val="24"/>
        </w:rPr>
        <w:t xml:space="preserve">Des rapports d’évaluation individuelle </w:t>
      </w:r>
      <w:r w:rsidR="00CF7D42" w:rsidRPr="009B709B">
        <w:rPr>
          <w:rFonts w:ascii="Times New Roman" w:hAnsi="Times New Roman" w:cs="Times New Roman"/>
          <w:sz w:val="24"/>
          <w:szCs w:val="24"/>
        </w:rPr>
        <w:t xml:space="preserve">et des programmes de suivi </w:t>
      </w:r>
      <w:r w:rsidRPr="009B709B">
        <w:rPr>
          <w:rFonts w:ascii="Times New Roman" w:hAnsi="Times New Roman" w:cs="Times New Roman"/>
          <w:sz w:val="24"/>
          <w:szCs w:val="24"/>
        </w:rPr>
        <w:t>(art. 7, art. 8</w:t>
      </w:r>
      <w:r w:rsidR="00CF7D42" w:rsidRPr="009B709B">
        <w:rPr>
          <w:rFonts w:ascii="Times New Roman" w:hAnsi="Times New Roman" w:cs="Times New Roman"/>
          <w:sz w:val="24"/>
          <w:szCs w:val="24"/>
        </w:rPr>
        <w:t>, art. 9</w:t>
      </w:r>
      <w:r w:rsidRPr="009B709B">
        <w:rPr>
          <w:rFonts w:ascii="Times New Roman" w:hAnsi="Times New Roman" w:cs="Times New Roman"/>
          <w:sz w:val="24"/>
          <w:szCs w:val="24"/>
        </w:rPr>
        <w:t>)</w:t>
      </w:r>
    </w:p>
    <w:p w:rsidR="00CF7D42" w:rsidRPr="009B709B" w:rsidRDefault="006E0166" w:rsidP="0007133D">
      <w:pPr>
        <w:pStyle w:val="NoSpacing"/>
        <w:numPr>
          <w:ilvl w:val="0"/>
          <w:numId w:val="12"/>
        </w:numPr>
        <w:jc w:val="both"/>
        <w:rPr>
          <w:rFonts w:ascii="Times New Roman" w:hAnsi="Times New Roman" w:cs="Times New Roman"/>
          <w:sz w:val="24"/>
          <w:szCs w:val="24"/>
        </w:rPr>
      </w:pPr>
      <w:r w:rsidRPr="009B709B">
        <w:rPr>
          <w:rFonts w:ascii="Times New Roman" w:hAnsi="Times New Roman" w:cs="Times New Roman"/>
          <w:sz w:val="24"/>
          <w:szCs w:val="24"/>
        </w:rPr>
        <w:t>Des rapports d’instruction en matière disciplinaire, visant une personne précise (art. 14), d</w:t>
      </w:r>
      <w:r w:rsidR="00CF7D42" w:rsidRPr="009B709B">
        <w:rPr>
          <w:rFonts w:ascii="Times New Roman" w:hAnsi="Times New Roman" w:cs="Times New Roman"/>
          <w:sz w:val="24"/>
          <w:szCs w:val="24"/>
        </w:rPr>
        <w:t xml:space="preserve">es actes déclenchant une procédure judiciaire </w:t>
      </w:r>
      <w:r w:rsidRPr="009B709B">
        <w:rPr>
          <w:rFonts w:ascii="Times New Roman" w:hAnsi="Times New Roman" w:cs="Times New Roman"/>
          <w:sz w:val="24"/>
          <w:szCs w:val="24"/>
        </w:rPr>
        <w:t xml:space="preserve">en matière disciplinaire </w:t>
      </w:r>
      <w:r w:rsidR="00CF7D42" w:rsidRPr="009B709B">
        <w:rPr>
          <w:rFonts w:ascii="Times New Roman" w:hAnsi="Times New Roman" w:cs="Times New Roman"/>
          <w:sz w:val="24"/>
          <w:szCs w:val="24"/>
        </w:rPr>
        <w:t>(art. 9 al. 2</w:t>
      </w:r>
      <w:r w:rsidRPr="009B709B">
        <w:rPr>
          <w:rFonts w:ascii="Times New Roman" w:hAnsi="Times New Roman" w:cs="Times New Roman"/>
          <w:sz w:val="24"/>
          <w:szCs w:val="24"/>
        </w:rPr>
        <w:t>, art. 25 al. 3</w:t>
      </w:r>
      <w:r w:rsidR="00CF7D42" w:rsidRPr="009B709B">
        <w:rPr>
          <w:rFonts w:ascii="Times New Roman" w:hAnsi="Times New Roman" w:cs="Times New Roman"/>
          <w:sz w:val="24"/>
          <w:szCs w:val="24"/>
        </w:rPr>
        <w:t>)</w:t>
      </w:r>
      <w:r w:rsidRPr="009B709B">
        <w:rPr>
          <w:rFonts w:ascii="Times New Roman" w:hAnsi="Times New Roman" w:cs="Times New Roman"/>
          <w:sz w:val="24"/>
          <w:szCs w:val="24"/>
        </w:rPr>
        <w:t xml:space="preserve"> ou, à l’inverse, des décisions de classement (art. 15)</w:t>
      </w:r>
      <w:r w:rsidR="00CF7D42" w:rsidRPr="009B709B">
        <w:rPr>
          <w:rFonts w:ascii="Times New Roman" w:hAnsi="Times New Roman" w:cs="Times New Roman"/>
          <w:sz w:val="24"/>
          <w:szCs w:val="24"/>
        </w:rPr>
        <w:t>.</w:t>
      </w:r>
    </w:p>
    <w:p w:rsidR="00C860E1" w:rsidRPr="009B709B" w:rsidRDefault="00C860E1" w:rsidP="0007133D">
      <w:pPr>
        <w:pStyle w:val="NoSpacing"/>
        <w:numPr>
          <w:ilvl w:val="0"/>
          <w:numId w:val="12"/>
        </w:numPr>
        <w:jc w:val="both"/>
        <w:rPr>
          <w:rFonts w:ascii="Times New Roman" w:hAnsi="Times New Roman" w:cs="Times New Roman"/>
          <w:sz w:val="24"/>
          <w:szCs w:val="24"/>
        </w:rPr>
      </w:pPr>
      <w:r w:rsidRPr="009B709B">
        <w:rPr>
          <w:rFonts w:ascii="Times New Roman" w:hAnsi="Times New Roman" w:cs="Times New Roman"/>
          <w:sz w:val="24"/>
          <w:szCs w:val="24"/>
        </w:rPr>
        <w:t>Des enquêtes sur le fonctionnement et les éventuels dysfonctionnements de la justice</w:t>
      </w:r>
      <w:r w:rsidR="006000CA" w:rsidRPr="009B709B">
        <w:rPr>
          <w:rFonts w:ascii="Times New Roman" w:hAnsi="Times New Roman" w:cs="Times New Roman"/>
          <w:sz w:val="24"/>
          <w:szCs w:val="24"/>
        </w:rPr>
        <w:t xml:space="preserve"> (art. 19 avant-projet)</w:t>
      </w:r>
      <w:r w:rsidRPr="009B709B">
        <w:rPr>
          <w:rFonts w:ascii="Times New Roman" w:hAnsi="Times New Roman" w:cs="Times New Roman"/>
          <w:sz w:val="24"/>
          <w:szCs w:val="24"/>
        </w:rPr>
        <w:t>. Ces enquêtes</w:t>
      </w:r>
      <w:r w:rsidR="00CF7D42" w:rsidRPr="009B709B">
        <w:rPr>
          <w:rFonts w:ascii="Times New Roman" w:hAnsi="Times New Roman" w:cs="Times New Roman"/>
          <w:sz w:val="24"/>
          <w:szCs w:val="24"/>
        </w:rPr>
        <w:t>, qui ne visent pas une personne précise (à l’inverse de l’art. 14, où la confidentialité est justifiée),</w:t>
      </w:r>
      <w:r w:rsidRPr="009B709B">
        <w:rPr>
          <w:rFonts w:ascii="Times New Roman" w:hAnsi="Times New Roman" w:cs="Times New Roman"/>
          <w:sz w:val="24"/>
          <w:szCs w:val="24"/>
        </w:rPr>
        <w:t xml:space="preserve"> seraient-elles, en partie/en totalité, rendues publiques ? La société aurait un intérêt légitime à disposer de ces informations. Comment la Chambre pourrait-elle légiférer en matière de justice sans </w:t>
      </w:r>
      <w:r w:rsidR="00111129">
        <w:rPr>
          <w:rFonts w:ascii="Times New Roman" w:hAnsi="Times New Roman" w:cs="Times New Roman"/>
          <w:sz w:val="24"/>
          <w:szCs w:val="24"/>
        </w:rPr>
        <w:t>c</w:t>
      </w:r>
      <w:r w:rsidRPr="009B709B">
        <w:rPr>
          <w:rFonts w:ascii="Times New Roman" w:hAnsi="Times New Roman" w:cs="Times New Roman"/>
          <w:sz w:val="24"/>
          <w:szCs w:val="24"/>
        </w:rPr>
        <w:t>es informations ?</w:t>
      </w:r>
    </w:p>
    <w:p w:rsidR="0007133D" w:rsidRDefault="0007133D" w:rsidP="00352E70">
      <w:pPr>
        <w:pStyle w:val="NoSpacing"/>
        <w:jc w:val="both"/>
        <w:rPr>
          <w:rFonts w:ascii="Times New Roman" w:hAnsi="Times New Roman" w:cs="Times New Roman"/>
          <w:sz w:val="24"/>
          <w:szCs w:val="24"/>
        </w:rPr>
      </w:pPr>
    </w:p>
    <w:p w:rsidR="00D17BE7" w:rsidRDefault="00D17BE7" w:rsidP="00352E70">
      <w:pPr>
        <w:pStyle w:val="NoSpacing"/>
        <w:jc w:val="both"/>
        <w:rPr>
          <w:rFonts w:ascii="Times New Roman" w:hAnsi="Times New Roman" w:cs="Times New Roman"/>
          <w:sz w:val="24"/>
          <w:szCs w:val="24"/>
        </w:rPr>
      </w:pPr>
    </w:p>
    <w:p w:rsidR="00D17BE7" w:rsidRPr="009B709B" w:rsidRDefault="00D17BE7" w:rsidP="00D17BE7">
      <w:pPr>
        <w:pStyle w:val="NoSpacing"/>
        <w:ind w:left="360" w:firstLine="348"/>
        <w:jc w:val="both"/>
        <w:rPr>
          <w:rFonts w:ascii="Times New Roman" w:hAnsi="Times New Roman" w:cs="Times New Roman"/>
          <w:sz w:val="24"/>
          <w:szCs w:val="24"/>
        </w:rPr>
      </w:pPr>
      <w:r>
        <w:rPr>
          <w:rFonts w:ascii="Times New Roman" w:hAnsi="Times New Roman" w:cs="Times New Roman"/>
          <w:sz w:val="24"/>
          <w:szCs w:val="24"/>
        </w:rPr>
        <w:t xml:space="preserve">2° </w:t>
      </w:r>
      <w:r w:rsidR="009C3786">
        <w:rPr>
          <w:rFonts w:ascii="Times New Roman" w:hAnsi="Times New Roman" w:cs="Times New Roman"/>
          <w:sz w:val="24"/>
          <w:szCs w:val="24"/>
        </w:rPr>
        <w:t>L</w:t>
      </w:r>
      <w:r>
        <w:rPr>
          <w:rFonts w:ascii="Times New Roman" w:hAnsi="Times New Roman" w:cs="Times New Roman"/>
          <w:sz w:val="24"/>
          <w:szCs w:val="24"/>
        </w:rPr>
        <w:t xml:space="preserve">a question </w:t>
      </w:r>
      <w:r w:rsidR="009C3786">
        <w:rPr>
          <w:rFonts w:ascii="Times New Roman" w:hAnsi="Times New Roman" w:cs="Times New Roman"/>
          <w:sz w:val="24"/>
          <w:szCs w:val="24"/>
        </w:rPr>
        <w:t xml:space="preserve">en particulier </w:t>
      </w:r>
      <w:r>
        <w:rPr>
          <w:rFonts w:ascii="Times New Roman" w:hAnsi="Times New Roman" w:cs="Times New Roman"/>
          <w:sz w:val="24"/>
          <w:szCs w:val="24"/>
        </w:rPr>
        <w:t>du pouvoir réglementaire du CNJ</w:t>
      </w:r>
    </w:p>
    <w:p w:rsidR="0007133D" w:rsidRPr="009B709B" w:rsidRDefault="0007133D" w:rsidP="00352E70">
      <w:pPr>
        <w:pStyle w:val="NoSpacing"/>
        <w:jc w:val="both"/>
        <w:rPr>
          <w:rFonts w:ascii="Times New Roman" w:hAnsi="Times New Roman" w:cs="Times New Roman"/>
          <w:sz w:val="24"/>
          <w:szCs w:val="24"/>
        </w:rPr>
      </w:pPr>
    </w:p>
    <w:p w:rsidR="00352E70" w:rsidRPr="009B709B" w:rsidRDefault="00956E90" w:rsidP="00D17BE7">
      <w:pPr>
        <w:pStyle w:val="NoSpacing"/>
        <w:ind w:firstLine="708"/>
        <w:jc w:val="both"/>
        <w:rPr>
          <w:rFonts w:ascii="Times New Roman" w:hAnsi="Times New Roman" w:cs="Times New Roman"/>
          <w:sz w:val="24"/>
          <w:szCs w:val="24"/>
        </w:rPr>
      </w:pPr>
      <w:r>
        <w:rPr>
          <w:rFonts w:ascii="Times New Roman" w:hAnsi="Times New Roman" w:cs="Times New Roman"/>
          <w:sz w:val="24"/>
          <w:szCs w:val="24"/>
        </w:rPr>
        <w:t>[</w:t>
      </w:r>
      <w:r w:rsidR="003C3ADB">
        <w:rPr>
          <w:rFonts w:ascii="Times New Roman" w:hAnsi="Times New Roman" w:cs="Times New Roman"/>
          <w:sz w:val="24"/>
          <w:szCs w:val="24"/>
        </w:rPr>
        <w:t>46</w:t>
      </w:r>
      <w:r>
        <w:rPr>
          <w:rFonts w:ascii="Times New Roman" w:hAnsi="Times New Roman" w:cs="Times New Roman"/>
          <w:sz w:val="24"/>
          <w:szCs w:val="24"/>
        </w:rPr>
        <w:t xml:space="preserve">] </w:t>
      </w:r>
      <w:r w:rsidR="00352E70" w:rsidRPr="009B709B">
        <w:rPr>
          <w:rFonts w:ascii="Times New Roman" w:hAnsi="Times New Roman" w:cs="Times New Roman"/>
          <w:sz w:val="24"/>
          <w:szCs w:val="24"/>
        </w:rPr>
        <w:t>Afin d’assurer ses diverses missions, le projet, en ses articles 2, 3, 10, 11, 18</w:t>
      </w:r>
      <w:r w:rsidR="009C3786">
        <w:rPr>
          <w:rFonts w:ascii="Times New Roman" w:hAnsi="Times New Roman" w:cs="Times New Roman"/>
          <w:sz w:val="24"/>
          <w:szCs w:val="24"/>
        </w:rPr>
        <w:t xml:space="preserve"> et</w:t>
      </w:r>
      <w:r w:rsidR="00352E70" w:rsidRPr="009B709B">
        <w:rPr>
          <w:rFonts w:ascii="Times New Roman" w:hAnsi="Times New Roman" w:cs="Times New Roman"/>
          <w:sz w:val="24"/>
          <w:szCs w:val="24"/>
        </w:rPr>
        <w:t xml:space="preserve"> 5</w:t>
      </w:r>
      <w:r w:rsidR="009C3786">
        <w:rPr>
          <w:rFonts w:ascii="Times New Roman" w:hAnsi="Times New Roman" w:cs="Times New Roman"/>
          <w:sz w:val="24"/>
          <w:szCs w:val="24"/>
        </w:rPr>
        <w:t>0</w:t>
      </w:r>
      <w:r w:rsidR="00352E70" w:rsidRPr="009B709B">
        <w:rPr>
          <w:rFonts w:ascii="Times New Roman" w:hAnsi="Times New Roman" w:cs="Times New Roman"/>
          <w:sz w:val="24"/>
          <w:szCs w:val="24"/>
        </w:rPr>
        <w:t xml:space="preserve">, attribue un pouvoir réglementaire au CNJ. Une telle attribution est cohérente par rapport à </w:t>
      </w:r>
      <w:r w:rsidR="00352E70" w:rsidRPr="009B709B">
        <w:rPr>
          <w:rFonts w:ascii="Times New Roman" w:hAnsi="Times New Roman" w:cs="Times New Roman"/>
          <w:sz w:val="24"/>
          <w:szCs w:val="24"/>
        </w:rPr>
        <w:lastRenderedPageBreak/>
        <w:t xml:space="preserve">la volonté de rendre le pouvoir judiciaire plus indépendant et, surtout, </w:t>
      </w:r>
      <w:r w:rsidR="00525476">
        <w:rPr>
          <w:rFonts w:ascii="Times New Roman" w:hAnsi="Times New Roman" w:cs="Times New Roman"/>
          <w:sz w:val="24"/>
          <w:szCs w:val="24"/>
        </w:rPr>
        <w:t xml:space="preserve">plus </w:t>
      </w:r>
      <w:r w:rsidR="00352E70" w:rsidRPr="009B709B">
        <w:rPr>
          <w:rFonts w:ascii="Times New Roman" w:hAnsi="Times New Roman" w:cs="Times New Roman"/>
          <w:i/>
          <w:sz w:val="24"/>
          <w:szCs w:val="24"/>
        </w:rPr>
        <w:t>autonome</w:t>
      </w:r>
      <w:r w:rsidR="00352E70" w:rsidRPr="009B709B">
        <w:rPr>
          <w:rFonts w:ascii="Times New Roman" w:hAnsi="Times New Roman" w:cs="Times New Roman"/>
          <w:sz w:val="24"/>
          <w:szCs w:val="24"/>
        </w:rPr>
        <w:t>. Cela va dans le sens d’un Et</w:t>
      </w:r>
      <w:r w:rsidR="005869E5">
        <w:rPr>
          <w:rFonts w:ascii="Times New Roman" w:hAnsi="Times New Roman" w:cs="Times New Roman"/>
          <w:sz w:val="24"/>
          <w:szCs w:val="24"/>
        </w:rPr>
        <w:t>at de droit renforcé et rénové.</w:t>
      </w:r>
    </w:p>
    <w:p w:rsidR="00352E70" w:rsidRPr="009B709B" w:rsidRDefault="00352E70" w:rsidP="00352E70">
      <w:pPr>
        <w:pStyle w:val="NoSpacing"/>
        <w:jc w:val="both"/>
        <w:rPr>
          <w:rFonts w:ascii="Times New Roman" w:hAnsi="Times New Roman" w:cs="Times New Roman"/>
          <w:sz w:val="24"/>
          <w:szCs w:val="24"/>
        </w:rPr>
      </w:pPr>
    </w:p>
    <w:p w:rsidR="00352E70" w:rsidRPr="009B709B" w:rsidRDefault="00956E90" w:rsidP="00525476">
      <w:pPr>
        <w:pStyle w:val="NoSpacing"/>
        <w:ind w:firstLine="708"/>
        <w:jc w:val="both"/>
        <w:rPr>
          <w:rFonts w:ascii="Times New Roman" w:hAnsi="Times New Roman" w:cs="Times New Roman"/>
          <w:sz w:val="24"/>
          <w:szCs w:val="24"/>
        </w:rPr>
      </w:pPr>
      <w:r>
        <w:rPr>
          <w:rFonts w:ascii="Times New Roman" w:hAnsi="Times New Roman" w:cs="Times New Roman"/>
          <w:sz w:val="24"/>
          <w:szCs w:val="24"/>
        </w:rPr>
        <w:t>[</w:t>
      </w:r>
      <w:r w:rsidR="003C3ADB">
        <w:rPr>
          <w:rFonts w:ascii="Times New Roman" w:hAnsi="Times New Roman" w:cs="Times New Roman"/>
          <w:sz w:val="24"/>
          <w:szCs w:val="24"/>
        </w:rPr>
        <w:t>47</w:t>
      </w:r>
      <w:r>
        <w:rPr>
          <w:rFonts w:ascii="Times New Roman" w:hAnsi="Times New Roman" w:cs="Times New Roman"/>
          <w:sz w:val="24"/>
          <w:szCs w:val="24"/>
        </w:rPr>
        <w:t xml:space="preserve">] </w:t>
      </w:r>
      <w:r w:rsidR="00352E70" w:rsidRPr="009B709B">
        <w:rPr>
          <w:rFonts w:ascii="Times New Roman" w:hAnsi="Times New Roman" w:cs="Times New Roman"/>
          <w:sz w:val="24"/>
          <w:szCs w:val="24"/>
        </w:rPr>
        <w:t xml:space="preserve">Mais, cela exige, en retour, que cette instance dispose d’une légitimité démocratique forte (voir </w:t>
      </w:r>
      <w:r w:rsidR="009C3786" w:rsidRPr="009C3786">
        <w:rPr>
          <w:rFonts w:ascii="Times New Roman" w:hAnsi="Times New Roman" w:cs="Times New Roman"/>
          <w:i/>
          <w:sz w:val="24"/>
          <w:szCs w:val="24"/>
        </w:rPr>
        <w:t>supra</w:t>
      </w:r>
      <w:r w:rsidR="00352E70" w:rsidRPr="009B709B">
        <w:rPr>
          <w:rFonts w:ascii="Times New Roman" w:hAnsi="Times New Roman" w:cs="Times New Roman"/>
          <w:sz w:val="24"/>
          <w:szCs w:val="24"/>
        </w:rPr>
        <w:t>).</w:t>
      </w:r>
    </w:p>
    <w:p w:rsidR="00352E70" w:rsidRPr="009B709B" w:rsidRDefault="00352E70" w:rsidP="00352E70">
      <w:pPr>
        <w:pStyle w:val="NoSpacing"/>
        <w:jc w:val="both"/>
        <w:rPr>
          <w:rFonts w:ascii="Times New Roman" w:hAnsi="Times New Roman" w:cs="Times New Roman"/>
          <w:sz w:val="24"/>
          <w:szCs w:val="24"/>
        </w:rPr>
      </w:pPr>
    </w:p>
    <w:p w:rsidR="00352E70" w:rsidRPr="009B709B" w:rsidRDefault="00956E90" w:rsidP="00525476">
      <w:pPr>
        <w:pStyle w:val="NoSpacing"/>
        <w:ind w:firstLine="708"/>
        <w:jc w:val="both"/>
        <w:rPr>
          <w:rFonts w:ascii="Times New Roman" w:hAnsi="Times New Roman" w:cs="Times New Roman"/>
          <w:sz w:val="24"/>
          <w:szCs w:val="24"/>
        </w:rPr>
      </w:pPr>
      <w:r>
        <w:rPr>
          <w:rFonts w:ascii="Times New Roman" w:hAnsi="Times New Roman" w:cs="Times New Roman"/>
          <w:sz w:val="24"/>
          <w:szCs w:val="24"/>
        </w:rPr>
        <w:t>[</w:t>
      </w:r>
      <w:r w:rsidR="003C3ADB">
        <w:rPr>
          <w:rFonts w:ascii="Times New Roman" w:hAnsi="Times New Roman" w:cs="Times New Roman"/>
          <w:sz w:val="24"/>
          <w:szCs w:val="24"/>
        </w:rPr>
        <w:t>48</w:t>
      </w:r>
      <w:r>
        <w:rPr>
          <w:rFonts w:ascii="Times New Roman" w:hAnsi="Times New Roman" w:cs="Times New Roman"/>
          <w:sz w:val="24"/>
          <w:szCs w:val="24"/>
        </w:rPr>
        <w:t xml:space="preserve">] </w:t>
      </w:r>
      <w:r w:rsidR="00352E70" w:rsidRPr="009B709B">
        <w:rPr>
          <w:rFonts w:ascii="Times New Roman" w:hAnsi="Times New Roman" w:cs="Times New Roman"/>
          <w:sz w:val="24"/>
          <w:szCs w:val="24"/>
        </w:rPr>
        <w:t>L’attribution d’un tel pouvoir réglementaire</w:t>
      </w:r>
      <w:r w:rsidR="00352E70" w:rsidRPr="009B709B">
        <w:rPr>
          <w:rFonts w:ascii="Times New Roman" w:hAnsi="Times New Roman" w:cs="Times New Roman"/>
          <w:b/>
          <w:sz w:val="24"/>
          <w:szCs w:val="24"/>
        </w:rPr>
        <w:t xml:space="preserve"> </w:t>
      </w:r>
      <w:r w:rsidR="00352E70" w:rsidRPr="00525476">
        <w:rPr>
          <w:rFonts w:ascii="Times New Roman" w:hAnsi="Times New Roman" w:cs="Times New Roman"/>
          <w:sz w:val="24"/>
          <w:szCs w:val="24"/>
        </w:rPr>
        <w:t xml:space="preserve">implique aussi une </w:t>
      </w:r>
      <w:r w:rsidR="00352E70" w:rsidRPr="00525476">
        <w:rPr>
          <w:rFonts w:ascii="Times New Roman" w:hAnsi="Times New Roman" w:cs="Times New Roman"/>
          <w:i/>
          <w:sz w:val="24"/>
          <w:szCs w:val="24"/>
        </w:rPr>
        <w:t>révision de la Constitution</w:t>
      </w:r>
      <w:r w:rsidR="00352E70" w:rsidRPr="00525476">
        <w:rPr>
          <w:rFonts w:ascii="Times New Roman" w:hAnsi="Times New Roman" w:cs="Times New Roman"/>
          <w:sz w:val="24"/>
          <w:szCs w:val="24"/>
        </w:rPr>
        <w:t xml:space="preserve">. </w:t>
      </w:r>
      <w:r w:rsidR="00352E70" w:rsidRPr="009B709B">
        <w:rPr>
          <w:rFonts w:ascii="Times New Roman" w:hAnsi="Times New Roman" w:cs="Times New Roman"/>
          <w:sz w:val="24"/>
          <w:szCs w:val="24"/>
        </w:rPr>
        <w:t xml:space="preserve">Pour l’instant, le texte de la </w:t>
      </w:r>
      <w:proofErr w:type="spellStart"/>
      <w:r w:rsidR="00352E70" w:rsidRPr="009B709B">
        <w:rPr>
          <w:rFonts w:ascii="Times New Roman" w:hAnsi="Times New Roman" w:cs="Times New Roman"/>
          <w:sz w:val="24"/>
          <w:szCs w:val="24"/>
        </w:rPr>
        <w:t>NouvC</w:t>
      </w:r>
      <w:proofErr w:type="spellEnd"/>
      <w:r w:rsidR="00352E70" w:rsidRPr="009B709B">
        <w:rPr>
          <w:rFonts w:ascii="Times New Roman" w:hAnsi="Times New Roman" w:cs="Times New Roman"/>
          <w:sz w:val="24"/>
          <w:szCs w:val="24"/>
        </w:rPr>
        <w:t xml:space="preserve"> s’inscrit encore dans la logique classique selon laquelle l’édiction des règlements relatifs aux lois portant sur la justice fait partie de la compétence générale d’exécution des lois attribuée au pouvoir exécutif (grand-duc et/ou gouvernement ; cf. art. 50 al. 1 </w:t>
      </w:r>
      <w:proofErr w:type="spellStart"/>
      <w:r w:rsidR="00352E70" w:rsidRPr="009B709B">
        <w:rPr>
          <w:rFonts w:ascii="Times New Roman" w:hAnsi="Times New Roman" w:cs="Times New Roman"/>
          <w:sz w:val="24"/>
          <w:szCs w:val="24"/>
        </w:rPr>
        <w:t>NouvC</w:t>
      </w:r>
      <w:proofErr w:type="spellEnd"/>
      <w:r w:rsidR="00352E70" w:rsidRPr="009B709B">
        <w:rPr>
          <w:rFonts w:ascii="Times New Roman" w:hAnsi="Times New Roman" w:cs="Times New Roman"/>
          <w:sz w:val="24"/>
          <w:szCs w:val="24"/>
        </w:rPr>
        <w:t>).</w:t>
      </w:r>
    </w:p>
    <w:p w:rsidR="00352E70" w:rsidRPr="009B709B" w:rsidRDefault="00352E70" w:rsidP="00352E70">
      <w:pPr>
        <w:pStyle w:val="NoSpacing"/>
        <w:ind w:firstLine="708"/>
        <w:jc w:val="both"/>
        <w:rPr>
          <w:rFonts w:ascii="Times New Roman" w:hAnsi="Times New Roman" w:cs="Times New Roman"/>
          <w:sz w:val="24"/>
          <w:szCs w:val="24"/>
        </w:rPr>
      </w:pPr>
    </w:p>
    <w:p w:rsidR="00352E70" w:rsidRPr="009B709B" w:rsidRDefault="00956E90" w:rsidP="00525476">
      <w:pPr>
        <w:pStyle w:val="NoSpacing"/>
        <w:ind w:firstLine="708"/>
        <w:jc w:val="both"/>
        <w:rPr>
          <w:rFonts w:ascii="Times New Roman" w:hAnsi="Times New Roman" w:cs="Times New Roman"/>
          <w:sz w:val="24"/>
          <w:szCs w:val="24"/>
        </w:rPr>
      </w:pPr>
      <w:r>
        <w:rPr>
          <w:rFonts w:ascii="Times New Roman" w:hAnsi="Times New Roman" w:cs="Times New Roman"/>
          <w:sz w:val="24"/>
          <w:szCs w:val="24"/>
        </w:rPr>
        <w:t>[</w:t>
      </w:r>
      <w:r w:rsidR="003C3ADB">
        <w:rPr>
          <w:rFonts w:ascii="Times New Roman" w:hAnsi="Times New Roman" w:cs="Times New Roman"/>
          <w:sz w:val="24"/>
          <w:szCs w:val="24"/>
        </w:rPr>
        <w:t>49</w:t>
      </w:r>
      <w:r>
        <w:rPr>
          <w:rFonts w:ascii="Times New Roman" w:hAnsi="Times New Roman" w:cs="Times New Roman"/>
          <w:sz w:val="24"/>
          <w:szCs w:val="24"/>
        </w:rPr>
        <w:t xml:space="preserve">] </w:t>
      </w:r>
      <w:r w:rsidR="00352E70" w:rsidRPr="009B709B">
        <w:rPr>
          <w:rFonts w:ascii="Times New Roman" w:hAnsi="Times New Roman" w:cs="Times New Roman"/>
          <w:sz w:val="24"/>
          <w:szCs w:val="24"/>
        </w:rPr>
        <w:t>Il</w:t>
      </w:r>
      <w:r w:rsidR="00B85E34" w:rsidRPr="009B709B">
        <w:rPr>
          <w:rFonts w:ascii="Times New Roman" w:hAnsi="Times New Roman" w:cs="Times New Roman"/>
          <w:sz w:val="24"/>
          <w:szCs w:val="24"/>
        </w:rPr>
        <w:t xml:space="preserve"> est nécessaire d’</w:t>
      </w:r>
      <w:r w:rsidR="00352E70" w:rsidRPr="009B709B">
        <w:rPr>
          <w:rFonts w:ascii="Times New Roman" w:hAnsi="Times New Roman" w:cs="Times New Roman"/>
          <w:sz w:val="24"/>
          <w:szCs w:val="24"/>
        </w:rPr>
        <w:t xml:space="preserve">introduire dans le projet de la </w:t>
      </w:r>
      <w:proofErr w:type="spellStart"/>
      <w:r w:rsidR="00352E70" w:rsidRPr="009B709B">
        <w:rPr>
          <w:rFonts w:ascii="Times New Roman" w:hAnsi="Times New Roman" w:cs="Times New Roman"/>
          <w:sz w:val="24"/>
          <w:szCs w:val="24"/>
        </w:rPr>
        <w:t>NouvC</w:t>
      </w:r>
      <w:proofErr w:type="spellEnd"/>
      <w:r w:rsidR="00352E70" w:rsidRPr="009B709B">
        <w:rPr>
          <w:rFonts w:ascii="Times New Roman" w:hAnsi="Times New Roman" w:cs="Times New Roman"/>
          <w:sz w:val="24"/>
          <w:szCs w:val="24"/>
        </w:rPr>
        <w:t xml:space="preserve"> (dans la partie relative à la justice/ au CNJ) une disposition fondant le pouvoir réglementaire du CNJ. </w:t>
      </w:r>
    </w:p>
    <w:p w:rsidR="00352E70" w:rsidRPr="009B709B" w:rsidRDefault="00352E70" w:rsidP="00525476">
      <w:pPr>
        <w:pStyle w:val="NoSpacing"/>
        <w:ind w:firstLine="708"/>
        <w:jc w:val="both"/>
        <w:rPr>
          <w:rFonts w:ascii="Times New Roman" w:hAnsi="Times New Roman" w:cs="Times New Roman"/>
          <w:sz w:val="24"/>
          <w:szCs w:val="24"/>
        </w:rPr>
      </w:pPr>
      <w:r w:rsidRPr="009B709B">
        <w:rPr>
          <w:rFonts w:ascii="Times New Roman" w:hAnsi="Times New Roman" w:cs="Times New Roman"/>
          <w:sz w:val="24"/>
          <w:szCs w:val="24"/>
        </w:rPr>
        <w:t>Proposition d’une telle disposition</w:t>
      </w:r>
      <w:r w:rsidR="00525476">
        <w:rPr>
          <w:rFonts w:ascii="Times New Roman" w:hAnsi="Times New Roman" w:cs="Times New Roman"/>
          <w:sz w:val="24"/>
          <w:szCs w:val="24"/>
        </w:rPr>
        <w:t> :</w:t>
      </w:r>
    </w:p>
    <w:p w:rsidR="00352E70" w:rsidRPr="009B709B" w:rsidRDefault="00352E70" w:rsidP="00525476">
      <w:pPr>
        <w:pStyle w:val="NoSpacing"/>
        <w:ind w:left="708"/>
        <w:jc w:val="both"/>
        <w:rPr>
          <w:rFonts w:ascii="Times New Roman" w:hAnsi="Times New Roman" w:cs="Times New Roman"/>
          <w:sz w:val="24"/>
          <w:szCs w:val="24"/>
        </w:rPr>
      </w:pPr>
      <w:r w:rsidRPr="009B709B">
        <w:rPr>
          <w:rFonts w:ascii="Times New Roman" w:hAnsi="Times New Roman" w:cs="Times New Roman"/>
          <w:sz w:val="24"/>
          <w:szCs w:val="24"/>
        </w:rPr>
        <w:t>« Le Conseil national de la justice prend les règlements d’exécution des lois relatifs à la justice. Il adopte son règlement interne ».</w:t>
      </w:r>
    </w:p>
    <w:p w:rsidR="00B85E34" w:rsidRPr="009B709B" w:rsidRDefault="00B85E34" w:rsidP="00352E70">
      <w:pPr>
        <w:pStyle w:val="NoSpacing"/>
        <w:ind w:left="2124"/>
        <w:jc w:val="both"/>
        <w:rPr>
          <w:rFonts w:ascii="Times New Roman" w:hAnsi="Times New Roman" w:cs="Times New Roman"/>
          <w:sz w:val="24"/>
          <w:szCs w:val="24"/>
        </w:rPr>
      </w:pPr>
    </w:p>
    <w:p w:rsidR="00352E70" w:rsidRPr="009B709B" w:rsidRDefault="00352E70" w:rsidP="00525476">
      <w:pPr>
        <w:pStyle w:val="NoSpacing"/>
        <w:ind w:firstLine="708"/>
        <w:jc w:val="both"/>
        <w:rPr>
          <w:rFonts w:ascii="Times New Roman" w:hAnsi="Times New Roman" w:cs="Times New Roman"/>
          <w:sz w:val="24"/>
          <w:szCs w:val="24"/>
        </w:rPr>
      </w:pPr>
      <w:r w:rsidRPr="009B709B">
        <w:rPr>
          <w:rFonts w:ascii="Times New Roman" w:hAnsi="Times New Roman" w:cs="Times New Roman"/>
          <w:sz w:val="24"/>
          <w:szCs w:val="24"/>
        </w:rPr>
        <w:t>Formulation plus précise comportant une liste de matières :</w:t>
      </w:r>
    </w:p>
    <w:p w:rsidR="00352E70" w:rsidRPr="009B709B" w:rsidRDefault="00352E70" w:rsidP="00525476">
      <w:pPr>
        <w:pStyle w:val="NoSpacing"/>
        <w:ind w:left="708"/>
        <w:jc w:val="both"/>
        <w:rPr>
          <w:rFonts w:ascii="Times New Roman" w:hAnsi="Times New Roman" w:cs="Times New Roman"/>
          <w:sz w:val="24"/>
          <w:szCs w:val="24"/>
        </w:rPr>
      </w:pPr>
      <w:r w:rsidRPr="009B709B">
        <w:rPr>
          <w:rFonts w:ascii="Times New Roman" w:hAnsi="Times New Roman" w:cs="Times New Roman"/>
          <w:sz w:val="24"/>
          <w:szCs w:val="24"/>
        </w:rPr>
        <w:t xml:space="preserve">« Le Conseil national de la justice prend les règlements d’exécution des lois en matière de recrutement des juges et membres du ministère public, de formation initiale et continue des magistrats et attachés de justice, d’évaluation des magistrats et attachés de justice, en matière de déontologie et d’éthique judiciaire, </w:t>
      </w:r>
      <w:r w:rsidR="005869E5">
        <w:rPr>
          <w:rFonts w:ascii="Times New Roman" w:hAnsi="Times New Roman" w:cs="Times New Roman"/>
          <w:sz w:val="24"/>
          <w:szCs w:val="24"/>
        </w:rPr>
        <w:t xml:space="preserve">et </w:t>
      </w:r>
      <w:r w:rsidRPr="009B709B">
        <w:rPr>
          <w:rFonts w:ascii="Times New Roman" w:hAnsi="Times New Roman" w:cs="Times New Roman"/>
          <w:sz w:val="24"/>
          <w:szCs w:val="24"/>
        </w:rPr>
        <w:t>d’administration de la justi</w:t>
      </w:r>
      <w:r w:rsidR="005869E5">
        <w:rPr>
          <w:rFonts w:ascii="Times New Roman" w:hAnsi="Times New Roman" w:cs="Times New Roman"/>
          <w:sz w:val="24"/>
          <w:szCs w:val="24"/>
        </w:rPr>
        <w:t>ce</w:t>
      </w:r>
      <w:r w:rsidRPr="009B709B">
        <w:rPr>
          <w:rFonts w:ascii="Times New Roman" w:hAnsi="Times New Roman" w:cs="Times New Roman"/>
          <w:sz w:val="24"/>
          <w:szCs w:val="24"/>
        </w:rPr>
        <w:t>. Il adopte son règlement interne ».</w:t>
      </w:r>
    </w:p>
    <w:p w:rsidR="00352E70" w:rsidRPr="009B709B" w:rsidRDefault="00352E70" w:rsidP="00352E70">
      <w:pPr>
        <w:pStyle w:val="NoSpacing"/>
        <w:ind w:left="1068"/>
        <w:jc w:val="both"/>
        <w:rPr>
          <w:rFonts w:ascii="Times New Roman" w:hAnsi="Times New Roman" w:cs="Times New Roman"/>
          <w:sz w:val="24"/>
          <w:szCs w:val="24"/>
        </w:rPr>
      </w:pPr>
    </w:p>
    <w:p w:rsidR="00352E70" w:rsidRPr="009B709B" w:rsidRDefault="00956E90" w:rsidP="00525476">
      <w:pPr>
        <w:pStyle w:val="NoSpacing"/>
        <w:ind w:firstLine="708"/>
        <w:jc w:val="both"/>
        <w:rPr>
          <w:rFonts w:ascii="Times New Roman" w:hAnsi="Times New Roman" w:cs="Times New Roman"/>
          <w:sz w:val="24"/>
          <w:szCs w:val="24"/>
        </w:rPr>
      </w:pPr>
      <w:r>
        <w:rPr>
          <w:rFonts w:ascii="Times New Roman" w:hAnsi="Times New Roman" w:cs="Times New Roman"/>
          <w:sz w:val="24"/>
          <w:szCs w:val="24"/>
        </w:rPr>
        <w:t>[</w:t>
      </w:r>
      <w:r w:rsidR="003C3ADB">
        <w:rPr>
          <w:rFonts w:ascii="Times New Roman" w:hAnsi="Times New Roman" w:cs="Times New Roman"/>
          <w:sz w:val="24"/>
          <w:szCs w:val="24"/>
        </w:rPr>
        <w:t>50</w:t>
      </w:r>
      <w:r>
        <w:rPr>
          <w:rFonts w:ascii="Times New Roman" w:hAnsi="Times New Roman" w:cs="Times New Roman"/>
          <w:sz w:val="24"/>
          <w:szCs w:val="24"/>
        </w:rPr>
        <w:t xml:space="preserve">] </w:t>
      </w:r>
      <w:r w:rsidR="00352E70" w:rsidRPr="009B709B">
        <w:rPr>
          <w:rFonts w:ascii="Times New Roman" w:hAnsi="Times New Roman" w:cs="Times New Roman"/>
          <w:sz w:val="24"/>
          <w:szCs w:val="24"/>
        </w:rPr>
        <w:t>Il y aura lieu de passer en revue les diverses matières</w:t>
      </w:r>
      <w:r w:rsidR="00B85E34" w:rsidRPr="009B709B">
        <w:rPr>
          <w:rFonts w:ascii="Times New Roman" w:hAnsi="Times New Roman" w:cs="Times New Roman"/>
          <w:sz w:val="24"/>
          <w:szCs w:val="24"/>
        </w:rPr>
        <w:t xml:space="preserve"> touchant à la justice</w:t>
      </w:r>
      <w:r w:rsidR="00352E70" w:rsidRPr="009B709B">
        <w:rPr>
          <w:rFonts w:ascii="Times New Roman" w:hAnsi="Times New Roman" w:cs="Times New Roman"/>
          <w:sz w:val="24"/>
          <w:szCs w:val="24"/>
        </w:rPr>
        <w:t xml:space="preserve"> afin de définir avec précision la frontière entre le pouvoir réglementaire de droit commun (Grand-duc / gouvernement) et celui du CNJ. </w:t>
      </w:r>
    </w:p>
    <w:p w:rsidR="00352E70" w:rsidRPr="009B709B" w:rsidRDefault="00352E70" w:rsidP="00352E70">
      <w:pPr>
        <w:pStyle w:val="NoSpacing"/>
        <w:ind w:left="1068"/>
        <w:jc w:val="both"/>
        <w:rPr>
          <w:rFonts w:ascii="Times New Roman" w:hAnsi="Times New Roman" w:cs="Times New Roman"/>
          <w:sz w:val="24"/>
          <w:szCs w:val="24"/>
        </w:rPr>
      </w:pPr>
    </w:p>
    <w:p w:rsidR="00352E70" w:rsidRPr="009B709B" w:rsidRDefault="00C24349" w:rsidP="00525476">
      <w:pPr>
        <w:pStyle w:val="NoSpacing"/>
        <w:ind w:firstLine="708"/>
        <w:jc w:val="both"/>
        <w:rPr>
          <w:rFonts w:ascii="Times New Roman" w:hAnsi="Times New Roman" w:cs="Times New Roman"/>
          <w:sz w:val="24"/>
          <w:szCs w:val="24"/>
        </w:rPr>
      </w:pPr>
      <w:r>
        <w:rPr>
          <w:rFonts w:ascii="Times New Roman" w:hAnsi="Times New Roman" w:cs="Times New Roman"/>
          <w:sz w:val="24"/>
          <w:szCs w:val="24"/>
        </w:rPr>
        <w:t>[</w:t>
      </w:r>
      <w:r w:rsidR="003C3ADB">
        <w:rPr>
          <w:rFonts w:ascii="Times New Roman" w:hAnsi="Times New Roman" w:cs="Times New Roman"/>
          <w:sz w:val="24"/>
          <w:szCs w:val="24"/>
        </w:rPr>
        <w:t>51</w:t>
      </w:r>
      <w:r>
        <w:rPr>
          <w:rFonts w:ascii="Times New Roman" w:hAnsi="Times New Roman" w:cs="Times New Roman"/>
          <w:sz w:val="24"/>
          <w:szCs w:val="24"/>
        </w:rPr>
        <w:t xml:space="preserve">] </w:t>
      </w:r>
      <w:r w:rsidR="00352E70" w:rsidRPr="009B709B">
        <w:rPr>
          <w:rFonts w:ascii="Times New Roman" w:hAnsi="Times New Roman" w:cs="Times New Roman"/>
          <w:sz w:val="24"/>
          <w:szCs w:val="24"/>
        </w:rPr>
        <w:t xml:space="preserve">Il y a lieu aussi de réfléchir si, en cas de « crise internationale » (art. 50 al. 4 </w:t>
      </w:r>
      <w:proofErr w:type="spellStart"/>
      <w:r w:rsidR="00352E70" w:rsidRPr="009B709B">
        <w:rPr>
          <w:rFonts w:ascii="Times New Roman" w:hAnsi="Times New Roman" w:cs="Times New Roman"/>
          <w:sz w:val="24"/>
          <w:szCs w:val="24"/>
        </w:rPr>
        <w:t>NouvC</w:t>
      </w:r>
      <w:proofErr w:type="spellEnd"/>
      <w:r w:rsidR="00352E70" w:rsidRPr="009B709B">
        <w:rPr>
          <w:rFonts w:ascii="Times New Roman" w:hAnsi="Times New Roman" w:cs="Times New Roman"/>
          <w:sz w:val="24"/>
          <w:szCs w:val="24"/>
        </w:rPr>
        <w:t xml:space="preserve"> = art. 32 al. 4 </w:t>
      </w:r>
      <w:proofErr w:type="spellStart"/>
      <w:r w:rsidR="00352E70" w:rsidRPr="009B709B">
        <w:rPr>
          <w:rFonts w:ascii="Times New Roman" w:hAnsi="Times New Roman" w:cs="Times New Roman"/>
          <w:sz w:val="24"/>
          <w:szCs w:val="24"/>
        </w:rPr>
        <w:t>Const</w:t>
      </w:r>
      <w:proofErr w:type="spellEnd"/>
      <w:r w:rsidR="00352E70" w:rsidRPr="009B709B">
        <w:rPr>
          <w:rFonts w:ascii="Times New Roman" w:hAnsi="Times New Roman" w:cs="Times New Roman"/>
          <w:sz w:val="24"/>
          <w:szCs w:val="24"/>
        </w:rPr>
        <w:t>.), le Grand-duc pourra prendre des règlements exceptionnels en matière de justice, au détriment de la compétence ordinaire du CNJ. La question n’est pas futile : en France les pouvoirs exceptionnels confiés par l’article 16 de la Constitution au président de la République ont servi aussi, lors de son unique utilisation en 1962, à agir en matière de justice et à établir des juridictions d’exception. Eu égard à l’idéal de l’Etat de droit, une telle pratique est hautement contestable. Il aurait donc lieu, dans la nouvelle Constitution, à protéger la justice contre des empiètements.</w:t>
      </w:r>
    </w:p>
    <w:p w:rsidR="00352E70" w:rsidRPr="009B709B" w:rsidRDefault="00352E70" w:rsidP="00525476">
      <w:pPr>
        <w:pStyle w:val="NoSpacing"/>
        <w:ind w:firstLine="708"/>
        <w:jc w:val="both"/>
        <w:rPr>
          <w:rFonts w:ascii="Times New Roman" w:hAnsi="Times New Roman" w:cs="Times New Roman"/>
          <w:sz w:val="24"/>
          <w:szCs w:val="24"/>
        </w:rPr>
      </w:pPr>
      <w:r w:rsidRPr="009B709B">
        <w:rPr>
          <w:rFonts w:ascii="Times New Roman" w:hAnsi="Times New Roman" w:cs="Times New Roman"/>
          <w:sz w:val="24"/>
          <w:szCs w:val="24"/>
        </w:rPr>
        <w:t xml:space="preserve">Proposition d’une telle limite à insérer à la fin de l’art. 50 al. 4 </w:t>
      </w:r>
      <w:proofErr w:type="spellStart"/>
      <w:r w:rsidRPr="009B709B">
        <w:rPr>
          <w:rFonts w:ascii="Times New Roman" w:hAnsi="Times New Roman" w:cs="Times New Roman"/>
          <w:sz w:val="24"/>
          <w:szCs w:val="24"/>
        </w:rPr>
        <w:t>NouvC</w:t>
      </w:r>
      <w:proofErr w:type="spellEnd"/>
      <w:r w:rsidRPr="009B709B">
        <w:rPr>
          <w:rStyle w:val="FootnoteReference"/>
          <w:rFonts w:ascii="Times New Roman" w:hAnsi="Times New Roman" w:cs="Times New Roman"/>
          <w:sz w:val="24"/>
          <w:szCs w:val="24"/>
        </w:rPr>
        <w:footnoteReference w:id="22"/>
      </w:r>
      <w:r w:rsidRPr="009B709B">
        <w:rPr>
          <w:rFonts w:ascii="Times New Roman" w:hAnsi="Times New Roman" w:cs="Times New Roman"/>
          <w:sz w:val="24"/>
          <w:szCs w:val="24"/>
        </w:rPr>
        <w:t> :</w:t>
      </w:r>
    </w:p>
    <w:p w:rsidR="00352E70" w:rsidRPr="009B709B" w:rsidRDefault="00352E70" w:rsidP="00525476">
      <w:pPr>
        <w:pStyle w:val="NoSpacing"/>
        <w:ind w:firstLine="708"/>
        <w:jc w:val="both"/>
        <w:rPr>
          <w:rFonts w:ascii="Times New Roman" w:hAnsi="Times New Roman" w:cs="Times New Roman"/>
          <w:sz w:val="24"/>
          <w:szCs w:val="24"/>
        </w:rPr>
      </w:pPr>
      <w:r w:rsidRPr="009B709B">
        <w:rPr>
          <w:rFonts w:ascii="Times New Roman" w:hAnsi="Times New Roman" w:cs="Times New Roman"/>
          <w:sz w:val="24"/>
          <w:szCs w:val="24"/>
        </w:rPr>
        <w:t>« Ces règlements ne peuvent porter atteinte à l’indépendance de la justice ».</w:t>
      </w:r>
    </w:p>
    <w:p w:rsidR="00525476" w:rsidRDefault="00525476" w:rsidP="00525476">
      <w:pPr>
        <w:pStyle w:val="NoSpacing"/>
        <w:ind w:firstLine="708"/>
        <w:jc w:val="both"/>
        <w:rPr>
          <w:rFonts w:ascii="Times New Roman" w:hAnsi="Times New Roman" w:cs="Times New Roman"/>
          <w:sz w:val="24"/>
          <w:szCs w:val="24"/>
        </w:rPr>
      </w:pPr>
    </w:p>
    <w:p w:rsidR="00352E70" w:rsidRPr="009B709B" w:rsidRDefault="00352E70" w:rsidP="00525476">
      <w:pPr>
        <w:pStyle w:val="NoSpacing"/>
        <w:ind w:firstLine="708"/>
        <w:jc w:val="both"/>
        <w:rPr>
          <w:rFonts w:ascii="Times New Roman" w:hAnsi="Times New Roman" w:cs="Times New Roman"/>
          <w:sz w:val="24"/>
          <w:szCs w:val="24"/>
        </w:rPr>
      </w:pPr>
      <w:r w:rsidRPr="009B709B">
        <w:rPr>
          <w:rFonts w:ascii="Times New Roman" w:hAnsi="Times New Roman" w:cs="Times New Roman"/>
          <w:sz w:val="24"/>
          <w:szCs w:val="24"/>
        </w:rPr>
        <w:t>Plus explicite/plus strict encore :</w:t>
      </w:r>
    </w:p>
    <w:p w:rsidR="00352E70" w:rsidRPr="009B709B" w:rsidRDefault="00352E70" w:rsidP="00525476">
      <w:pPr>
        <w:pStyle w:val="NoSpacing"/>
        <w:ind w:left="708"/>
        <w:jc w:val="both"/>
        <w:rPr>
          <w:rFonts w:ascii="Times New Roman" w:hAnsi="Times New Roman" w:cs="Times New Roman"/>
          <w:sz w:val="24"/>
          <w:szCs w:val="24"/>
        </w:rPr>
      </w:pPr>
      <w:r w:rsidRPr="009B709B">
        <w:rPr>
          <w:rFonts w:ascii="Times New Roman" w:hAnsi="Times New Roman" w:cs="Times New Roman"/>
          <w:sz w:val="24"/>
          <w:szCs w:val="24"/>
        </w:rPr>
        <w:t>« Ces règlements ne peuvent déroger à la législation et à la réglementation relatives à la justice ».</w:t>
      </w:r>
    </w:p>
    <w:p w:rsidR="00B20C35" w:rsidRDefault="00B20C35" w:rsidP="00C00EEF">
      <w:pPr>
        <w:pStyle w:val="NoSpacing"/>
        <w:ind w:firstLine="708"/>
        <w:jc w:val="both"/>
        <w:rPr>
          <w:rFonts w:ascii="Times New Roman" w:hAnsi="Times New Roman" w:cs="Times New Roman"/>
          <w:b/>
          <w:sz w:val="24"/>
          <w:szCs w:val="24"/>
        </w:rPr>
      </w:pPr>
    </w:p>
    <w:p w:rsidR="009C3786" w:rsidRDefault="009C3786" w:rsidP="00C00EEF">
      <w:pPr>
        <w:pStyle w:val="NoSpacing"/>
        <w:ind w:firstLine="708"/>
        <w:jc w:val="both"/>
        <w:rPr>
          <w:rFonts w:ascii="Times New Roman" w:hAnsi="Times New Roman" w:cs="Times New Roman"/>
          <w:b/>
          <w:sz w:val="24"/>
          <w:szCs w:val="24"/>
        </w:rPr>
      </w:pPr>
    </w:p>
    <w:p w:rsidR="00A37499" w:rsidRDefault="00A37499" w:rsidP="00C00EEF">
      <w:pPr>
        <w:pStyle w:val="NoSpacing"/>
        <w:ind w:firstLine="708"/>
        <w:jc w:val="both"/>
        <w:rPr>
          <w:rFonts w:ascii="Times New Roman" w:hAnsi="Times New Roman" w:cs="Times New Roman"/>
          <w:b/>
          <w:sz w:val="24"/>
          <w:szCs w:val="24"/>
        </w:rPr>
      </w:pPr>
    </w:p>
    <w:p w:rsidR="00A37499" w:rsidRDefault="00A37499" w:rsidP="00C00EEF">
      <w:pPr>
        <w:pStyle w:val="NoSpacing"/>
        <w:ind w:firstLine="708"/>
        <w:jc w:val="both"/>
        <w:rPr>
          <w:rFonts w:ascii="Times New Roman" w:hAnsi="Times New Roman" w:cs="Times New Roman"/>
          <w:b/>
          <w:sz w:val="24"/>
          <w:szCs w:val="24"/>
        </w:rPr>
      </w:pPr>
    </w:p>
    <w:p w:rsidR="00A37499" w:rsidRPr="009B709B" w:rsidRDefault="00A37499" w:rsidP="00C00EEF">
      <w:pPr>
        <w:pStyle w:val="NoSpacing"/>
        <w:ind w:firstLine="708"/>
        <w:jc w:val="both"/>
        <w:rPr>
          <w:rFonts w:ascii="Times New Roman" w:hAnsi="Times New Roman" w:cs="Times New Roman"/>
          <w:b/>
          <w:sz w:val="24"/>
          <w:szCs w:val="24"/>
        </w:rPr>
      </w:pPr>
    </w:p>
    <w:p w:rsidR="00D44B80" w:rsidRPr="009B709B" w:rsidRDefault="009951CA" w:rsidP="00C00EEF">
      <w:pPr>
        <w:pStyle w:val="NoSpacing"/>
        <w:ind w:firstLine="708"/>
        <w:jc w:val="both"/>
        <w:rPr>
          <w:rFonts w:ascii="Times New Roman" w:hAnsi="Times New Roman" w:cs="Times New Roman"/>
          <w:b/>
          <w:sz w:val="24"/>
          <w:szCs w:val="24"/>
        </w:rPr>
      </w:pPr>
      <w:r>
        <w:rPr>
          <w:rFonts w:ascii="Times New Roman" w:hAnsi="Times New Roman" w:cs="Times New Roman"/>
          <w:b/>
          <w:sz w:val="24"/>
          <w:szCs w:val="24"/>
        </w:rPr>
        <w:lastRenderedPageBreak/>
        <w:t>D</w:t>
      </w:r>
      <w:r w:rsidR="00C00EEF" w:rsidRPr="009B709B">
        <w:rPr>
          <w:rFonts w:ascii="Times New Roman" w:hAnsi="Times New Roman" w:cs="Times New Roman"/>
          <w:b/>
          <w:sz w:val="24"/>
          <w:szCs w:val="24"/>
        </w:rPr>
        <w:t xml:space="preserve"> | </w:t>
      </w:r>
      <w:r w:rsidR="00D56F2B" w:rsidRPr="009B709B">
        <w:rPr>
          <w:rFonts w:ascii="Times New Roman" w:hAnsi="Times New Roman" w:cs="Times New Roman"/>
          <w:b/>
          <w:sz w:val="24"/>
          <w:szCs w:val="24"/>
        </w:rPr>
        <w:t>La nouvelle procédure de nomination des membres du pouvoir judiciaire</w:t>
      </w:r>
    </w:p>
    <w:p w:rsidR="00D44B80" w:rsidRPr="009B709B" w:rsidRDefault="00D44B80" w:rsidP="00D44B80">
      <w:pPr>
        <w:pStyle w:val="NoSpacing"/>
        <w:jc w:val="both"/>
        <w:rPr>
          <w:rFonts w:ascii="Times New Roman" w:hAnsi="Times New Roman" w:cs="Times New Roman"/>
          <w:sz w:val="24"/>
          <w:szCs w:val="24"/>
        </w:rPr>
      </w:pPr>
    </w:p>
    <w:p w:rsidR="00AD28BE" w:rsidRPr="009B709B" w:rsidRDefault="00C24349" w:rsidP="00C00EEF">
      <w:pPr>
        <w:pStyle w:val="NoSpacing"/>
        <w:ind w:firstLine="708"/>
        <w:jc w:val="both"/>
        <w:rPr>
          <w:rFonts w:ascii="Times New Roman" w:hAnsi="Times New Roman" w:cs="Times New Roman"/>
          <w:sz w:val="24"/>
          <w:szCs w:val="24"/>
        </w:rPr>
      </w:pPr>
      <w:r>
        <w:rPr>
          <w:rFonts w:ascii="Times New Roman" w:hAnsi="Times New Roman" w:cs="Times New Roman"/>
          <w:sz w:val="24"/>
          <w:szCs w:val="24"/>
        </w:rPr>
        <w:t>[</w:t>
      </w:r>
      <w:r w:rsidR="003C3ADB">
        <w:rPr>
          <w:rFonts w:ascii="Times New Roman" w:hAnsi="Times New Roman" w:cs="Times New Roman"/>
          <w:sz w:val="24"/>
          <w:szCs w:val="24"/>
        </w:rPr>
        <w:t>52</w:t>
      </w:r>
      <w:r>
        <w:rPr>
          <w:rFonts w:ascii="Times New Roman" w:hAnsi="Times New Roman" w:cs="Times New Roman"/>
          <w:sz w:val="24"/>
          <w:szCs w:val="24"/>
        </w:rPr>
        <w:t xml:space="preserve">] </w:t>
      </w:r>
      <w:r w:rsidR="003B0D62" w:rsidRPr="009B709B">
        <w:rPr>
          <w:rFonts w:ascii="Times New Roman" w:hAnsi="Times New Roman" w:cs="Times New Roman"/>
          <w:sz w:val="24"/>
          <w:szCs w:val="24"/>
        </w:rPr>
        <w:t>L</w:t>
      </w:r>
      <w:r w:rsidR="00B02318" w:rsidRPr="009B709B">
        <w:rPr>
          <w:rFonts w:ascii="Times New Roman" w:hAnsi="Times New Roman" w:cs="Times New Roman"/>
          <w:sz w:val="24"/>
          <w:szCs w:val="24"/>
        </w:rPr>
        <w:t>’</w:t>
      </w:r>
      <w:r w:rsidR="003B0D62" w:rsidRPr="009B709B">
        <w:rPr>
          <w:rFonts w:ascii="Times New Roman" w:hAnsi="Times New Roman" w:cs="Times New Roman"/>
          <w:sz w:val="24"/>
          <w:szCs w:val="24"/>
        </w:rPr>
        <w:t>article 4 pose le principe que tous les membres du pouvoir judiciaire (juges et membres du parquet)</w:t>
      </w:r>
      <w:r w:rsidR="00AD28BE" w:rsidRPr="009B709B">
        <w:rPr>
          <w:rFonts w:ascii="Times New Roman" w:hAnsi="Times New Roman" w:cs="Times New Roman"/>
          <w:sz w:val="24"/>
          <w:szCs w:val="24"/>
        </w:rPr>
        <w:t xml:space="preserve"> sont sélectionnés et recrutés</w:t>
      </w:r>
      <w:r w:rsidR="008B5E96" w:rsidRPr="009B709B">
        <w:rPr>
          <w:rFonts w:ascii="Times New Roman" w:hAnsi="Times New Roman" w:cs="Times New Roman"/>
          <w:sz w:val="24"/>
          <w:szCs w:val="24"/>
        </w:rPr>
        <w:t xml:space="preserve">, </w:t>
      </w:r>
      <w:r w:rsidR="008B5E96" w:rsidRPr="009B709B">
        <w:rPr>
          <w:rFonts w:ascii="Times New Roman" w:hAnsi="Times New Roman" w:cs="Times New Roman"/>
          <w:i/>
          <w:sz w:val="24"/>
          <w:szCs w:val="24"/>
        </w:rPr>
        <w:t>en réalité</w:t>
      </w:r>
      <w:r w:rsidR="008B5E96" w:rsidRPr="009B709B">
        <w:rPr>
          <w:rFonts w:ascii="Times New Roman" w:hAnsi="Times New Roman" w:cs="Times New Roman"/>
          <w:sz w:val="24"/>
          <w:szCs w:val="24"/>
        </w:rPr>
        <w:t>,</w:t>
      </w:r>
      <w:r w:rsidR="00AD28BE" w:rsidRPr="009B709B">
        <w:rPr>
          <w:rFonts w:ascii="Times New Roman" w:hAnsi="Times New Roman" w:cs="Times New Roman"/>
          <w:sz w:val="24"/>
          <w:szCs w:val="24"/>
        </w:rPr>
        <w:t xml:space="preserve"> par le CNJ.</w:t>
      </w:r>
    </w:p>
    <w:p w:rsidR="00AD28BE" w:rsidRPr="009B709B" w:rsidRDefault="00AD28BE" w:rsidP="00D44B80">
      <w:pPr>
        <w:pStyle w:val="NoSpacing"/>
        <w:jc w:val="both"/>
        <w:rPr>
          <w:rFonts w:ascii="Times New Roman" w:hAnsi="Times New Roman" w:cs="Times New Roman"/>
          <w:sz w:val="24"/>
          <w:szCs w:val="24"/>
        </w:rPr>
      </w:pPr>
    </w:p>
    <w:p w:rsidR="003C2DE8" w:rsidRPr="009B709B" w:rsidRDefault="00C24349" w:rsidP="00C00EEF">
      <w:pPr>
        <w:pStyle w:val="NoSpacing"/>
        <w:ind w:firstLine="708"/>
        <w:jc w:val="both"/>
        <w:rPr>
          <w:rFonts w:ascii="Times New Roman" w:hAnsi="Times New Roman" w:cs="Times New Roman"/>
          <w:sz w:val="24"/>
          <w:szCs w:val="24"/>
        </w:rPr>
      </w:pPr>
      <w:r>
        <w:rPr>
          <w:rFonts w:ascii="Times New Roman" w:hAnsi="Times New Roman" w:cs="Times New Roman"/>
          <w:sz w:val="24"/>
          <w:szCs w:val="24"/>
        </w:rPr>
        <w:t>[</w:t>
      </w:r>
      <w:r w:rsidR="003C3ADB">
        <w:rPr>
          <w:rFonts w:ascii="Times New Roman" w:hAnsi="Times New Roman" w:cs="Times New Roman"/>
          <w:sz w:val="24"/>
          <w:szCs w:val="24"/>
        </w:rPr>
        <w:t>53</w:t>
      </w:r>
      <w:r>
        <w:rPr>
          <w:rFonts w:ascii="Times New Roman" w:hAnsi="Times New Roman" w:cs="Times New Roman"/>
          <w:sz w:val="24"/>
          <w:szCs w:val="24"/>
        </w:rPr>
        <w:t xml:space="preserve">] </w:t>
      </w:r>
      <w:r w:rsidR="00AD28BE" w:rsidRPr="009B709B">
        <w:rPr>
          <w:rFonts w:ascii="Times New Roman" w:hAnsi="Times New Roman" w:cs="Times New Roman"/>
          <w:sz w:val="24"/>
          <w:szCs w:val="24"/>
        </w:rPr>
        <w:t>Une telle coupure avec la pratique a</w:t>
      </w:r>
      <w:r w:rsidR="009C3786">
        <w:rPr>
          <w:rFonts w:ascii="Times New Roman" w:hAnsi="Times New Roman" w:cs="Times New Roman"/>
          <w:sz w:val="24"/>
          <w:szCs w:val="24"/>
        </w:rPr>
        <w:t>ctuelle où la nomination relève</w:t>
      </w:r>
      <w:r w:rsidR="00AD28BE" w:rsidRPr="009B709B">
        <w:rPr>
          <w:rFonts w:ascii="Times New Roman" w:hAnsi="Times New Roman" w:cs="Times New Roman"/>
          <w:sz w:val="24"/>
          <w:szCs w:val="24"/>
        </w:rPr>
        <w:t xml:space="preserve"> de l’exécutif, ne peut qu’être saluée</w:t>
      </w:r>
      <w:r w:rsidR="009C3786">
        <w:rPr>
          <w:rFonts w:ascii="Times New Roman" w:hAnsi="Times New Roman" w:cs="Times New Roman"/>
          <w:sz w:val="24"/>
          <w:szCs w:val="24"/>
        </w:rPr>
        <w:t xml:space="preserve">. C’est un renforcement </w:t>
      </w:r>
      <w:r w:rsidR="00AD28BE" w:rsidRPr="009B709B">
        <w:rPr>
          <w:rFonts w:ascii="Times New Roman" w:hAnsi="Times New Roman" w:cs="Times New Roman"/>
          <w:sz w:val="24"/>
          <w:szCs w:val="24"/>
        </w:rPr>
        <w:t xml:space="preserve">de l’Etat de droit. </w:t>
      </w:r>
      <w:r w:rsidR="00525476">
        <w:rPr>
          <w:rFonts w:ascii="Times New Roman" w:hAnsi="Times New Roman" w:cs="Times New Roman"/>
          <w:sz w:val="24"/>
          <w:szCs w:val="24"/>
        </w:rPr>
        <w:t>A</w:t>
      </w:r>
      <w:r w:rsidR="00AD28BE" w:rsidRPr="009B709B">
        <w:rPr>
          <w:rFonts w:ascii="Times New Roman" w:hAnsi="Times New Roman" w:cs="Times New Roman"/>
          <w:sz w:val="24"/>
          <w:szCs w:val="24"/>
        </w:rPr>
        <w:t>fin que le droit règne et que justice soit rendue, il faut que les personnes investies de cette mission délicate attestent des qualités indispensables : non seulement ils doivent avoir les connaissances nécessaires en droit, mais ils doivent aussi, en fonction des missions variées à remplir, faire preuve de certaines qualités humaines, morales</w:t>
      </w:r>
      <w:r w:rsidR="00D057E8" w:rsidRPr="009B709B">
        <w:rPr>
          <w:rFonts w:ascii="Times New Roman" w:hAnsi="Times New Roman" w:cs="Times New Roman"/>
          <w:sz w:val="24"/>
          <w:szCs w:val="24"/>
        </w:rPr>
        <w:t xml:space="preserve"> et</w:t>
      </w:r>
      <w:r w:rsidR="00AD28BE" w:rsidRPr="009B709B">
        <w:rPr>
          <w:rFonts w:ascii="Times New Roman" w:hAnsi="Times New Roman" w:cs="Times New Roman"/>
          <w:sz w:val="24"/>
          <w:szCs w:val="24"/>
        </w:rPr>
        <w:t xml:space="preserve"> psychologiques</w:t>
      </w:r>
      <w:r w:rsidR="00D057E8" w:rsidRPr="009B709B">
        <w:rPr>
          <w:rFonts w:ascii="Times New Roman" w:hAnsi="Times New Roman" w:cs="Times New Roman"/>
          <w:sz w:val="24"/>
          <w:szCs w:val="24"/>
        </w:rPr>
        <w:t xml:space="preserve"> et, surtout, pour les postes de direction, avoir un sens de la gestion d’une institution et de mo</w:t>
      </w:r>
      <w:r w:rsidR="000E18B5" w:rsidRPr="009B709B">
        <w:rPr>
          <w:rFonts w:ascii="Times New Roman" w:hAnsi="Times New Roman" w:cs="Times New Roman"/>
          <w:sz w:val="24"/>
          <w:szCs w:val="24"/>
        </w:rPr>
        <w:t>tivation</w:t>
      </w:r>
      <w:r w:rsidR="00D057E8" w:rsidRPr="009B709B">
        <w:rPr>
          <w:rFonts w:ascii="Times New Roman" w:hAnsi="Times New Roman" w:cs="Times New Roman"/>
          <w:sz w:val="24"/>
          <w:szCs w:val="24"/>
        </w:rPr>
        <w:t xml:space="preserve"> d’une équipe de personnes.</w:t>
      </w:r>
    </w:p>
    <w:p w:rsidR="00D44B80" w:rsidRPr="009B709B" w:rsidRDefault="00D44B80" w:rsidP="00D44B80">
      <w:pPr>
        <w:pStyle w:val="NoSpacing"/>
        <w:jc w:val="both"/>
        <w:rPr>
          <w:rFonts w:ascii="Times New Roman" w:hAnsi="Times New Roman" w:cs="Times New Roman"/>
          <w:sz w:val="24"/>
          <w:szCs w:val="24"/>
        </w:rPr>
      </w:pPr>
    </w:p>
    <w:p w:rsidR="00D44B80" w:rsidRPr="009B709B" w:rsidRDefault="00C24349" w:rsidP="00525476">
      <w:pPr>
        <w:pStyle w:val="NoSpacing"/>
        <w:ind w:firstLine="708"/>
        <w:jc w:val="both"/>
        <w:rPr>
          <w:rFonts w:ascii="Times New Roman" w:hAnsi="Times New Roman" w:cs="Times New Roman"/>
          <w:sz w:val="24"/>
          <w:szCs w:val="24"/>
        </w:rPr>
      </w:pPr>
      <w:r>
        <w:rPr>
          <w:rFonts w:ascii="Times New Roman" w:hAnsi="Times New Roman" w:cs="Times New Roman"/>
          <w:sz w:val="24"/>
          <w:szCs w:val="24"/>
        </w:rPr>
        <w:t>[</w:t>
      </w:r>
      <w:r w:rsidR="003C3ADB">
        <w:rPr>
          <w:rFonts w:ascii="Times New Roman" w:hAnsi="Times New Roman" w:cs="Times New Roman"/>
          <w:sz w:val="24"/>
          <w:szCs w:val="24"/>
        </w:rPr>
        <w:t>54</w:t>
      </w:r>
      <w:r>
        <w:rPr>
          <w:rFonts w:ascii="Times New Roman" w:hAnsi="Times New Roman" w:cs="Times New Roman"/>
          <w:sz w:val="24"/>
          <w:szCs w:val="24"/>
        </w:rPr>
        <w:t xml:space="preserve">] </w:t>
      </w:r>
      <w:r w:rsidR="00D057E8" w:rsidRPr="009B709B">
        <w:rPr>
          <w:rFonts w:ascii="Times New Roman" w:hAnsi="Times New Roman" w:cs="Times New Roman"/>
          <w:sz w:val="24"/>
          <w:szCs w:val="24"/>
        </w:rPr>
        <w:t>La procédure de nomination que propose l’article 4 fait intervenir en dernier lieu, pour l’acte de nomination formel, le Grand-duc, dont l’acte serait contresigné non plus par un ministre responsable devant le parlement, comme c’est la pratique actuelle, mais par le président du CNJ.</w:t>
      </w:r>
    </w:p>
    <w:p w:rsidR="00D057E8" w:rsidRPr="009B709B" w:rsidRDefault="00D057E8" w:rsidP="00D44B80">
      <w:pPr>
        <w:pStyle w:val="NoSpacing"/>
        <w:jc w:val="both"/>
        <w:rPr>
          <w:rFonts w:ascii="Times New Roman" w:hAnsi="Times New Roman" w:cs="Times New Roman"/>
          <w:sz w:val="24"/>
          <w:szCs w:val="24"/>
        </w:rPr>
      </w:pPr>
    </w:p>
    <w:p w:rsidR="00D057E8" w:rsidRPr="009B709B" w:rsidRDefault="00A55CEB" w:rsidP="00525476">
      <w:pPr>
        <w:pStyle w:val="NoSpacing"/>
        <w:ind w:firstLine="708"/>
        <w:jc w:val="both"/>
        <w:rPr>
          <w:rFonts w:ascii="Times New Roman" w:hAnsi="Times New Roman" w:cs="Times New Roman"/>
          <w:sz w:val="24"/>
          <w:szCs w:val="24"/>
        </w:rPr>
      </w:pPr>
      <w:r>
        <w:rPr>
          <w:rFonts w:ascii="Times New Roman" w:hAnsi="Times New Roman" w:cs="Times New Roman"/>
          <w:sz w:val="24"/>
          <w:szCs w:val="24"/>
        </w:rPr>
        <w:t>Trois</w:t>
      </w:r>
      <w:r w:rsidR="00D057E8" w:rsidRPr="009B709B">
        <w:rPr>
          <w:rFonts w:ascii="Times New Roman" w:hAnsi="Times New Roman" w:cs="Times New Roman"/>
          <w:sz w:val="24"/>
          <w:szCs w:val="24"/>
        </w:rPr>
        <w:t xml:space="preserve"> observations peuvent être faites à propos de cet article 4 :</w:t>
      </w:r>
    </w:p>
    <w:p w:rsidR="00A41311" w:rsidRDefault="00A41311" w:rsidP="00D44B80">
      <w:pPr>
        <w:pStyle w:val="NoSpacing"/>
        <w:jc w:val="both"/>
        <w:rPr>
          <w:rFonts w:ascii="Times New Roman" w:hAnsi="Times New Roman" w:cs="Times New Roman"/>
          <w:sz w:val="24"/>
          <w:szCs w:val="24"/>
        </w:rPr>
      </w:pPr>
    </w:p>
    <w:p w:rsidR="00525476" w:rsidRDefault="00525476" w:rsidP="00D44B80">
      <w:pPr>
        <w:pStyle w:val="NoSpacing"/>
        <w:jc w:val="both"/>
        <w:rPr>
          <w:rFonts w:ascii="Times New Roman" w:hAnsi="Times New Roman" w:cs="Times New Roman"/>
          <w:sz w:val="24"/>
          <w:szCs w:val="24"/>
        </w:rPr>
      </w:pPr>
      <w:r>
        <w:rPr>
          <w:rFonts w:ascii="Times New Roman" w:hAnsi="Times New Roman" w:cs="Times New Roman"/>
          <w:sz w:val="24"/>
          <w:szCs w:val="24"/>
        </w:rPr>
        <w:tab/>
        <w:t>1° A qui attribuer le pouvoir formel de nomination des magistrats ?</w:t>
      </w:r>
    </w:p>
    <w:p w:rsidR="00525476" w:rsidRPr="009B709B" w:rsidRDefault="00525476" w:rsidP="00D44B80">
      <w:pPr>
        <w:pStyle w:val="NoSpacing"/>
        <w:jc w:val="both"/>
        <w:rPr>
          <w:rFonts w:ascii="Times New Roman" w:hAnsi="Times New Roman" w:cs="Times New Roman"/>
          <w:sz w:val="24"/>
          <w:szCs w:val="24"/>
        </w:rPr>
      </w:pPr>
    </w:p>
    <w:p w:rsidR="00A41311" w:rsidRPr="00525476" w:rsidRDefault="00C24349" w:rsidP="00525476">
      <w:pPr>
        <w:pStyle w:val="NoSpacing"/>
        <w:ind w:firstLine="708"/>
        <w:jc w:val="both"/>
        <w:rPr>
          <w:rFonts w:ascii="Times New Roman" w:hAnsi="Times New Roman" w:cs="Times New Roman"/>
          <w:sz w:val="24"/>
          <w:szCs w:val="24"/>
        </w:rPr>
      </w:pPr>
      <w:r>
        <w:rPr>
          <w:rFonts w:ascii="Times New Roman" w:hAnsi="Times New Roman" w:cs="Times New Roman"/>
          <w:sz w:val="24"/>
          <w:szCs w:val="24"/>
        </w:rPr>
        <w:t>[</w:t>
      </w:r>
      <w:r w:rsidR="003C3ADB">
        <w:rPr>
          <w:rFonts w:ascii="Times New Roman" w:hAnsi="Times New Roman" w:cs="Times New Roman"/>
          <w:sz w:val="24"/>
          <w:szCs w:val="24"/>
        </w:rPr>
        <w:t>55</w:t>
      </w:r>
      <w:r>
        <w:rPr>
          <w:rFonts w:ascii="Times New Roman" w:hAnsi="Times New Roman" w:cs="Times New Roman"/>
          <w:sz w:val="24"/>
          <w:szCs w:val="24"/>
        </w:rPr>
        <w:t xml:space="preserve">] </w:t>
      </w:r>
      <w:r w:rsidR="00A41311" w:rsidRPr="00525476">
        <w:rPr>
          <w:rFonts w:ascii="Times New Roman" w:hAnsi="Times New Roman" w:cs="Times New Roman"/>
          <w:sz w:val="24"/>
          <w:szCs w:val="24"/>
        </w:rPr>
        <w:t>Ne serait-il pas approprié de confier le pouvoir formel de nomination des juges et des membres du parquet non pas au Grand-duc, mais au président du C</w:t>
      </w:r>
      <w:r w:rsidR="00525476">
        <w:rPr>
          <w:rFonts w:ascii="Times New Roman" w:hAnsi="Times New Roman" w:cs="Times New Roman"/>
          <w:sz w:val="24"/>
          <w:szCs w:val="24"/>
        </w:rPr>
        <w:t>onseil national de justice</w:t>
      </w:r>
      <w:r w:rsidR="00A41311" w:rsidRPr="00525476">
        <w:rPr>
          <w:rFonts w:ascii="Times New Roman" w:hAnsi="Times New Roman" w:cs="Times New Roman"/>
          <w:sz w:val="24"/>
          <w:szCs w:val="24"/>
        </w:rPr>
        <w:t> ?</w:t>
      </w:r>
    </w:p>
    <w:p w:rsidR="00A41311" w:rsidRPr="009B709B" w:rsidRDefault="00A41311" w:rsidP="00A41311">
      <w:pPr>
        <w:pStyle w:val="NoSpacing"/>
        <w:ind w:left="720"/>
        <w:jc w:val="both"/>
        <w:rPr>
          <w:rFonts w:ascii="Times New Roman" w:hAnsi="Times New Roman" w:cs="Times New Roman"/>
          <w:sz w:val="24"/>
          <w:szCs w:val="24"/>
        </w:rPr>
      </w:pPr>
    </w:p>
    <w:p w:rsidR="00F33CCB" w:rsidRPr="009B709B" w:rsidRDefault="00C24349" w:rsidP="00525476">
      <w:pPr>
        <w:pStyle w:val="NoSpacing"/>
        <w:ind w:firstLine="708"/>
        <w:jc w:val="both"/>
        <w:rPr>
          <w:rFonts w:ascii="Times New Roman" w:hAnsi="Times New Roman" w:cs="Times New Roman"/>
          <w:sz w:val="24"/>
          <w:szCs w:val="24"/>
        </w:rPr>
      </w:pPr>
      <w:r>
        <w:rPr>
          <w:rFonts w:ascii="Times New Roman" w:hAnsi="Times New Roman" w:cs="Times New Roman"/>
          <w:sz w:val="24"/>
          <w:szCs w:val="24"/>
        </w:rPr>
        <w:t>[</w:t>
      </w:r>
      <w:r w:rsidR="003C3ADB">
        <w:rPr>
          <w:rFonts w:ascii="Times New Roman" w:hAnsi="Times New Roman" w:cs="Times New Roman"/>
          <w:sz w:val="24"/>
          <w:szCs w:val="24"/>
        </w:rPr>
        <w:t>56</w:t>
      </w:r>
      <w:r>
        <w:rPr>
          <w:rFonts w:ascii="Times New Roman" w:hAnsi="Times New Roman" w:cs="Times New Roman"/>
          <w:sz w:val="24"/>
          <w:szCs w:val="24"/>
        </w:rPr>
        <w:t xml:space="preserve">] </w:t>
      </w:r>
      <w:r w:rsidR="00D057E8" w:rsidRPr="009B709B">
        <w:rPr>
          <w:rFonts w:ascii="Times New Roman" w:hAnsi="Times New Roman" w:cs="Times New Roman"/>
          <w:sz w:val="24"/>
          <w:szCs w:val="24"/>
        </w:rPr>
        <w:t xml:space="preserve">L’un des objectifs majeurs de la refonte de la Constitution est de repenser la place du Grand-duc au sein de l’organisation de l’Etat. Alors qu’autrefois, sous la monarchie absolue, le monarque détenait la totalité des pouvoirs, y compris le pouvoir de juger, </w:t>
      </w:r>
      <w:r w:rsidR="00F33CCB" w:rsidRPr="009B709B">
        <w:rPr>
          <w:rFonts w:ascii="Times New Roman" w:hAnsi="Times New Roman" w:cs="Times New Roman"/>
          <w:sz w:val="24"/>
          <w:szCs w:val="24"/>
        </w:rPr>
        <w:t xml:space="preserve">le modèle de la monarchie constitutionnelle du </w:t>
      </w:r>
      <w:r w:rsidR="0004225D" w:rsidRPr="009B709B">
        <w:rPr>
          <w:rFonts w:ascii="Times New Roman" w:hAnsi="Times New Roman" w:cs="Times New Roman"/>
          <w:sz w:val="24"/>
          <w:szCs w:val="24"/>
        </w:rPr>
        <w:t>XIX</w:t>
      </w:r>
      <w:r w:rsidR="00F33CCB" w:rsidRPr="009B709B">
        <w:rPr>
          <w:rFonts w:ascii="Times New Roman" w:hAnsi="Times New Roman" w:cs="Times New Roman"/>
          <w:sz w:val="24"/>
          <w:szCs w:val="24"/>
          <w:vertAlign w:val="superscript"/>
        </w:rPr>
        <w:t>e</w:t>
      </w:r>
      <w:r w:rsidR="00F33CCB" w:rsidRPr="009B709B">
        <w:rPr>
          <w:rFonts w:ascii="Times New Roman" w:hAnsi="Times New Roman" w:cs="Times New Roman"/>
          <w:sz w:val="24"/>
          <w:szCs w:val="24"/>
        </w:rPr>
        <w:t xml:space="preserve"> siècle va opérer une relégation du monarque en ce qui ce dernier n’est plus </w:t>
      </w:r>
      <w:r w:rsidR="0004225D" w:rsidRPr="009B709B">
        <w:rPr>
          <w:rFonts w:ascii="Times New Roman" w:hAnsi="Times New Roman" w:cs="Times New Roman"/>
          <w:sz w:val="24"/>
          <w:szCs w:val="24"/>
        </w:rPr>
        <w:t xml:space="preserve">le </w:t>
      </w:r>
      <w:r w:rsidR="00F33CCB" w:rsidRPr="009B709B">
        <w:rPr>
          <w:rFonts w:ascii="Times New Roman" w:hAnsi="Times New Roman" w:cs="Times New Roman"/>
          <w:sz w:val="24"/>
          <w:szCs w:val="24"/>
        </w:rPr>
        <w:t>tout</w:t>
      </w:r>
      <w:r w:rsidR="000E18B5" w:rsidRPr="009B709B">
        <w:rPr>
          <w:rFonts w:ascii="Times New Roman" w:hAnsi="Times New Roman" w:cs="Times New Roman"/>
          <w:sz w:val="24"/>
          <w:szCs w:val="24"/>
        </w:rPr>
        <w:t>. Il reste toutefois</w:t>
      </w:r>
      <w:r w:rsidR="00F33CCB" w:rsidRPr="009B709B">
        <w:rPr>
          <w:rFonts w:ascii="Times New Roman" w:hAnsi="Times New Roman" w:cs="Times New Roman"/>
          <w:sz w:val="24"/>
          <w:szCs w:val="24"/>
        </w:rPr>
        <w:t xml:space="preserve"> une « clé de voûte » : il fait le lien avec </w:t>
      </w:r>
      <w:r w:rsidR="00F33CCB" w:rsidRPr="009B709B">
        <w:rPr>
          <w:rFonts w:ascii="Times New Roman" w:hAnsi="Times New Roman" w:cs="Times New Roman"/>
          <w:i/>
          <w:sz w:val="24"/>
          <w:szCs w:val="24"/>
        </w:rPr>
        <w:t>tous</w:t>
      </w:r>
      <w:r w:rsidR="00F33CCB" w:rsidRPr="009B709B">
        <w:rPr>
          <w:rFonts w:ascii="Times New Roman" w:hAnsi="Times New Roman" w:cs="Times New Roman"/>
          <w:sz w:val="24"/>
          <w:szCs w:val="24"/>
        </w:rPr>
        <w:t xml:space="preserve"> les pouvoirs dans lesquels il « intervient », selon des modalités variées. Pour ce qui est du pouvoir législatif, il en fait partie du fait de son pouvoir d’initiative et de sanction</w:t>
      </w:r>
      <w:r w:rsidR="000E18B5" w:rsidRPr="009B709B">
        <w:rPr>
          <w:rFonts w:ascii="Times New Roman" w:hAnsi="Times New Roman" w:cs="Times New Roman"/>
          <w:sz w:val="24"/>
          <w:szCs w:val="24"/>
        </w:rPr>
        <w:t>. C</w:t>
      </w:r>
      <w:r w:rsidR="0004225D" w:rsidRPr="009B709B">
        <w:rPr>
          <w:rFonts w:ascii="Times New Roman" w:hAnsi="Times New Roman" w:cs="Times New Roman"/>
          <w:sz w:val="24"/>
          <w:szCs w:val="24"/>
        </w:rPr>
        <w:t xml:space="preserve">haque député devait </w:t>
      </w:r>
      <w:r w:rsidR="000E18B5" w:rsidRPr="009B709B">
        <w:rPr>
          <w:rFonts w:ascii="Times New Roman" w:hAnsi="Times New Roman" w:cs="Times New Roman"/>
          <w:sz w:val="24"/>
          <w:szCs w:val="24"/>
        </w:rPr>
        <w:t xml:space="preserve">également </w:t>
      </w:r>
      <w:r w:rsidR="0004225D" w:rsidRPr="009B709B">
        <w:rPr>
          <w:rFonts w:ascii="Times New Roman" w:hAnsi="Times New Roman" w:cs="Times New Roman"/>
          <w:sz w:val="24"/>
          <w:szCs w:val="24"/>
        </w:rPr>
        <w:t>jurer « fidélité au Grand-duc »</w:t>
      </w:r>
      <w:r w:rsidR="00F33CCB" w:rsidRPr="009B709B">
        <w:rPr>
          <w:rFonts w:ascii="Times New Roman" w:hAnsi="Times New Roman" w:cs="Times New Roman"/>
          <w:sz w:val="24"/>
          <w:szCs w:val="24"/>
        </w:rPr>
        <w:t xml:space="preserve">. Pour ce qui est du pouvoir exécutif, </w:t>
      </w:r>
      <w:r w:rsidR="0004225D" w:rsidRPr="009B709B">
        <w:rPr>
          <w:rFonts w:ascii="Times New Roman" w:hAnsi="Times New Roman" w:cs="Times New Roman"/>
          <w:sz w:val="24"/>
          <w:szCs w:val="24"/>
        </w:rPr>
        <w:t>le Grand-duc</w:t>
      </w:r>
      <w:r w:rsidR="00F33CCB" w:rsidRPr="009B709B">
        <w:rPr>
          <w:rFonts w:ascii="Times New Roman" w:hAnsi="Times New Roman" w:cs="Times New Roman"/>
          <w:sz w:val="24"/>
          <w:szCs w:val="24"/>
        </w:rPr>
        <w:t xml:space="preserve"> était, initialement, investi tout seul de ce pouvoir, quitte à y associer des ministres et des fonctionnaires nommés et révoqués par lui. Pour ce qui est du pouvoir judiciaire. </w:t>
      </w:r>
      <w:proofErr w:type="gramStart"/>
      <w:r w:rsidR="00F33CCB" w:rsidRPr="009B709B">
        <w:rPr>
          <w:rFonts w:ascii="Times New Roman" w:hAnsi="Times New Roman" w:cs="Times New Roman"/>
          <w:sz w:val="24"/>
          <w:szCs w:val="24"/>
        </w:rPr>
        <w:t>il</w:t>
      </w:r>
      <w:proofErr w:type="gramEnd"/>
      <w:r w:rsidR="00F33CCB" w:rsidRPr="009B709B">
        <w:rPr>
          <w:rFonts w:ascii="Times New Roman" w:hAnsi="Times New Roman" w:cs="Times New Roman"/>
          <w:sz w:val="24"/>
          <w:szCs w:val="24"/>
        </w:rPr>
        <w:t xml:space="preserve"> nommait et, dans certains, il pouvait révoquer des juges du siège</w:t>
      </w:r>
      <w:r w:rsidR="0004225D" w:rsidRPr="009B709B">
        <w:rPr>
          <w:rFonts w:ascii="Times New Roman" w:hAnsi="Times New Roman" w:cs="Times New Roman"/>
          <w:sz w:val="24"/>
          <w:szCs w:val="24"/>
        </w:rPr>
        <w:t xml:space="preserve"> (à l’instar des membres du Conseil d’Etat, juges en matière administrative)</w:t>
      </w:r>
      <w:r w:rsidR="00F33CCB" w:rsidRPr="009B709B">
        <w:rPr>
          <w:rFonts w:ascii="Times New Roman" w:hAnsi="Times New Roman" w:cs="Times New Roman"/>
          <w:sz w:val="24"/>
          <w:szCs w:val="24"/>
        </w:rPr>
        <w:t xml:space="preserve"> qui, en son nom, rendaient justice. Il avait un pouvoir hiérarchique à l’égard du parquet, considéré comme une partie de l’administration. Il avait également le droit de grâce.</w:t>
      </w:r>
    </w:p>
    <w:p w:rsidR="0004225D" w:rsidRPr="009B709B" w:rsidRDefault="0004225D" w:rsidP="0004225D">
      <w:pPr>
        <w:pStyle w:val="NoSpacing"/>
        <w:ind w:left="720"/>
        <w:jc w:val="both"/>
        <w:rPr>
          <w:rFonts w:ascii="Times New Roman" w:hAnsi="Times New Roman" w:cs="Times New Roman"/>
          <w:sz w:val="24"/>
          <w:szCs w:val="24"/>
        </w:rPr>
      </w:pPr>
    </w:p>
    <w:p w:rsidR="0004225D" w:rsidRPr="009B709B" w:rsidRDefault="00C24349" w:rsidP="00525476">
      <w:pPr>
        <w:pStyle w:val="NoSpacing"/>
        <w:ind w:firstLine="708"/>
        <w:jc w:val="both"/>
        <w:rPr>
          <w:rFonts w:ascii="Times New Roman" w:hAnsi="Times New Roman" w:cs="Times New Roman"/>
          <w:sz w:val="24"/>
          <w:szCs w:val="24"/>
        </w:rPr>
      </w:pPr>
      <w:r>
        <w:rPr>
          <w:rFonts w:ascii="Times New Roman" w:hAnsi="Times New Roman" w:cs="Times New Roman"/>
          <w:sz w:val="24"/>
          <w:szCs w:val="24"/>
        </w:rPr>
        <w:t>[</w:t>
      </w:r>
      <w:r w:rsidR="003C3ADB">
        <w:rPr>
          <w:rFonts w:ascii="Times New Roman" w:hAnsi="Times New Roman" w:cs="Times New Roman"/>
          <w:sz w:val="24"/>
          <w:szCs w:val="24"/>
        </w:rPr>
        <w:t>57</w:t>
      </w:r>
      <w:r>
        <w:rPr>
          <w:rFonts w:ascii="Times New Roman" w:hAnsi="Times New Roman" w:cs="Times New Roman"/>
          <w:sz w:val="24"/>
          <w:szCs w:val="24"/>
        </w:rPr>
        <w:t xml:space="preserve">] </w:t>
      </w:r>
      <w:r w:rsidR="00F33CCB" w:rsidRPr="009B709B">
        <w:rPr>
          <w:rFonts w:ascii="Times New Roman" w:hAnsi="Times New Roman" w:cs="Times New Roman"/>
          <w:sz w:val="24"/>
          <w:szCs w:val="24"/>
        </w:rPr>
        <w:t xml:space="preserve">L’actuelle refonte n’entend pas enlever toute prérogative </w:t>
      </w:r>
      <w:r w:rsidR="000E18B5" w:rsidRPr="009B709B">
        <w:rPr>
          <w:rFonts w:ascii="Times New Roman" w:hAnsi="Times New Roman" w:cs="Times New Roman"/>
          <w:sz w:val="24"/>
          <w:szCs w:val="24"/>
        </w:rPr>
        <w:t xml:space="preserve">simplement </w:t>
      </w:r>
      <w:r w:rsidR="00F33CCB" w:rsidRPr="009B709B">
        <w:rPr>
          <w:rFonts w:ascii="Times New Roman" w:hAnsi="Times New Roman" w:cs="Times New Roman"/>
          <w:sz w:val="24"/>
          <w:szCs w:val="24"/>
        </w:rPr>
        <w:t>formelle</w:t>
      </w:r>
      <w:r w:rsidR="000E18B5" w:rsidRPr="009B709B">
        <w:rPr>
          <w:rFonts w:ascii="Times New Roman" w:hAnsi="Times New Roman" w:cs="Times New Roman"/>
          <w:sz w:val="24"/>
          <w:szCs w:val="24"/>
        </w:rPr>
        <w:t>, nominale,</w:t>
      </w:r>
      <w:r w:rsidR="00F33CCB" w:rsidRPr="009B709B">
        <w:rPr>
          <w:rFonts w:ascii="Times New Roman" w:hAnsi="Times New Roman" w:cs="Times New Roman"/>
          <w:sz w:val="24"/>
          <w:szCs w:val="24"/>
        </w:rPr>
        <w:t xml:space="preserve"> au Grand-duc, comme c’est le cas en Suède et, en partie, au Japon</w:t>
      </w:r>
      <w:r w:rsidR="009C3786">
        <w:rPr>
          <w:rFonts w:ascii="Times New Roman" w:hAnsi="Times New Roman" w:cs="Times New Roman"/>
          <w:sz w:val="24"/>
          <w:szCs w:val="24"/>
        </w:rPr>
        <w:t>. El</w:t>
      </w:r>
      <w:r w:rsidR="00F33CCB" w:rsidRPr="009B709B">
        <w:rPr>
          <w:rFonts w:ascii="Times New Roman" w:hAnsi="Times New Roman" w:cs="Times New Roman"/>
          <w:sz w:val="24"/>
          <w:szCs w:val="24"/>
        </w:rPr>
        <w:t xml:space="preserve">le entend </w:t>
      </w:r>
      <w:r w:rsidR="000E18B5" w:rsidRPr="009B709B">
        <w:rPr>
          <w:rFonts w:ascii="Times New Roman" w:hAnsi="Times New Roman" w:cs="Times New Roman"/>
          <w:sz w:val="24"/>
          <w:szCs w:val="24"/>
        </w:rPr>
        <w:t xml:space="preserve">toutefois dépasser le modèle antérieur du </w:t>
      </w:r>
      <w:r w:rsidR="00525476">
        <w:rPr>
          <w:rFonts w:ascii="Times New Roman" w:hAnsi="Times New Roman" w:cs="Times New Roman"/>
          <w:sz w:val="24"/>
          <w:szCs w:val="24"/>
        </w:rPr>
        <w:t>XIX</w:t>
      </w:r>
      <w:r w:rsidR="000E18B5" w:rsidRPr="009B709B">
        <w:rPr>
          <w:rFonts w:ascii="Times New Roman" w:hAnsi="Times New Roman" w:cs="Times New Roman"/>
          <w:sz w:val="24"/>
          <w:szCs w:val="24"/>
          <w:vertAlign w:val="superscript"/>
        </w:rPr>
        <w:t>e</w:t>
      </w:r>
      <w:r w:rsidR="000E18B5" w:rsidRPr="009B709B">
        <w:rPr>
          <w:rFonts w:ascii="Times New Roman" w:hAnsi="Times New Roman" w:cs="Times New Roman"/>
          <w:sz w:val="24"/>
          <w:szCs w:val="24"/>
        </w:rPr>
        <w:t xml:space="preserve"> siècle. Elle vise à </w:t>
      </w:r>
      <w:r w:rsidR="00F33CCB" w:rsidRPr="009B709B">
        <w:rPr>
          <w:rFonts w:ascii="Times New Roman" w:hAnsi="Times New Roman" w:cs="Times New Roman"/>
          <w:sz w:val="24"/>
          <w:szCs w:val="24"/>
        </w:rPr>
        <w:t xml:space="preserve">reléguer le rôle du Grand-duc </w:t>
      </w:r>
      <w:r w:rsidR="00F33CCB" w:rsidRPr="009B709B">
        <w:rPr>
          <w:rFonts w:ascii="Times New Roman" w:hAnsi="Times New Roman" w:cs="Times New Roman"/>
          <w:i/>
          <w:sz w:val="24"/>
          <w:szCs w:val="24"/>
        </w:rPr>
        <w:t>principalement au domaine du pouvoir exécutif</w:t>
      </w:r>
      <w:r w:rsidR="0004225D" w:rsidRPr="009B709B">
        <w:rPr>
          <w:rFonts w:ascii="Times New Roman" w:hAnsi="Times New Roman" w:cs="Times New Roman"/>
          <w:sz w:val="24"/>
          <w:szCs w:val="24"/>
        </w:rPr>
        <w:t xml:space="preserve">. Cf. art. 47 </w:t>
      </w:r>
      <w:proofErr w:type="spellStart"/>
      <w:r w:rsidR="0004225D" w:rsidRPr="009B709B">
        <w:rPr>
          <w:rFonts w:ascii="Times New Roman" w:hAnsi="Times New Roman" w:cs="Times New Roman"/>
          <w:sz w:val="24"/>
          <w:szCs w:val="24"/>
        </w:rPr>
        <w:t>NouvC</w:t>
      </w:r>
      <w:proofErr w:type="spellEnd"/>
      <w:r w:rsidR="0004225D" w:rsidRPr="009B709B">
        <w:rPr>
          <w:rFonts w:ascii="Times New Roman" w:hAnsi="Times New Roman" w:cs="Times New Roman"/>
          <w:sz w:val="24"/>
          <w:szCs w:val="24"/>
        </w:rPr>
        <w:t> : « Il [Grand-Duc] exerce le pouvoir exécutif dans les limites prévues par la Constitution et les lois »</w:t>
      </w:r>
      <w:r w:rsidR="00F33CCB" w:rsidRPr="009B709B">
        <w:rPr>
          <w:rFonts w:ascii="Times New Roman" w:hAnsi="Times New Roman" w:cs="Times New Roman"/>
          <w:sz w:val="24"/>
          <w:szCs w:val="24"/>
        </w:rPr>
        <w:t>.</w:t>
      </w:r>
      <w:r w:rsidR="0004225D" w:rsidRPr="009B709B">
        <w:rPr>
          <w:rFonts w:ascii="Times New Roman" w:hAnsi="Times New Roman" w:cs="Times New Roman"/>
          <w:sz w:val="24"/>
          <w:szCs w:val="24"/>
        </w:rPr>
        <w:t xml:space="preserve"> A l’inverse, le pouvoir législatif est désormais presque entièrement (sous la seule réserve du droit d’initiative) entre les mains de la Chambre des députés. Cf. art. 62 </w:t>
      </w:r>
      <w:proofErr w:type="spellStart"/>
      <w:r w:rsidR="0004225D" w:rsidRPr="009B709B">
        <w:rPr>
          <w:rFonts w:ascii="Times New Roman" w:hAnsi="Times New Roman" w:cs="Times New Roman"/>
          <w:sz w:val="24"/>
          <w:szCs w:val="24"/>
        </w:rPr>
        <w:t>NouvC</w:t>
      </w:r>
      <w:proofErr w:type="spellEnd"/>
      <w:r w:rsidR="0004225D" w:rsidRPr="009B709B">
        <w:rPr>
          <w:rFonts w:ascii="Times New Roman" w:hAnsi="Times New Roman" w:cs="Times New Roman"/>
          <w:sz w:val="24"/>
          <w:szCs w:val="24"/>
        </w:rPr>
        <w:t> : « La Chambre des députés représente la Nation […] Elle exerce le pouvoir législatif ».</w:t>
      </w:r>
    </w:p>
    <w:p w:rsidR="0004225D" w:rsidRPr="009B709B" w:rsidRDefault="00C24349" w:rsidP="00525476">
      <w:pPr>
        <w:pStyle w:val="NoSpacing"/>
        <w:ind w:firstLine="708"/>
        <w:jc w:val="both"/>
        <w:rPr>
          <w:rFonts w:ascii="Times New Roman" w:hAnsi="Times New Roman" w:cs="Times New Roman"/>
          <w:sz w:val="24"/>
          <w:szCs w:val="24"/>
        </w:rPr>
      </w:pPr>
      <w:r>
        <w:rPr>
          <w:rFonts w:ascii="Times New Roman" w:hAnsi="Times New Roman" w:cs="Times New Roman"/>
          <w:sz w:val="24"/>
          <w:szCs w:val="24"/>
        </w:rPr>
        <w:lastRenderedPageBreak/>
        <w:t>[</w:t>
      </w:r>
      <w:r w:rsidR="003C3ADB">
        <w:rPr>
          <w:rFonts w:ascii="Times New Roman" w:hAnsi="Times New Roman" w:cs="Times New Roman"/>
          <w:sz w:val="24"/>
          <w:szCs w:val="24"/>
        </w:rPr>
        <w:t>58</w:t>
      </w:r>
      <w:r>
        <w:rPr>
          <w:rFonts w:ascii="Times New Roman" w:hAnsi="Times New Roman" w:cs="Times New Roman"/>
          <w:sz w:val="24"/>
          <w:szCs w:val="24"/>
        </w:rPr>
        <w:t xml:space="preserve">] </w:t>
      </w:r>
      <w:r w:rsidR="0004225D" w:rsidRPr="009B709B">
        <w:rPr>
          <w:rFonts w:ascii="Times New Roman" w:hAnsi="Times New Roman" w:cs="Times New Roman"/>
          <w:sz w:val="24"/>
          <w:szCs w:val="24"/>
        </w:rPr>
        <w:t xml:space="preserve">Or qu’en est-il du troisième grand pouvoir, la justice ? Selon une logique de séparation des pouvoirs qui </w:t>
      </w:r>
      <w:r w:rsidR="009C3786">
        <w:rPr>
          <w:rFonts w:ascii="Times New Roman" w:hAnsi="Times New Roman" w:cs="Times New Roman"/>
          <w:sz w:val="24"/>
          <w:szCs w:val="24"/>
        </w:rPr>
        <w:t>évoque le</w:t>
      </w:r>
      <w:r w:rsidR="0004225D" w:rsidRPr="009B709B">
        <w:rPr>
          <w:rFonts w:ascii="Times New Roman" w:hAnsi="Times New Roman" w:cs="Times New Roman"/>
          <w:sz w:val="24"/>
          <w:szCs w:val="24"/>
        </w:rPr>
        <w:t xml:space="preserve"> modèle des Etats-Unis</w:t>
      </w:r>
      <w:r w:rsidR="009C3786">
        <w:rPr>
          <w:rFonts w:ascii="Times New Roman" w:hAnsi="Times New Roman" w:cs="Times New Roman"/>
          <w:sz w:val="24"/>
          <w:szCs w:val="24"/>
        </w:rPr>
        <w:t xml:space="preserve"> (art. </w:t>
      </w:r>
      <w:r w:rsidR="00DF6E30">
        <w:rPr>
          <w:rFonts w:ascii="Times New Roman" w:hAnsi="Times New Roman" w:cs="Times New Roman"/>
          <w:sz w:val="24"/>
          <w:szCs w:val="24"/>
        </w:rPr>
        <w:t xml:space="preserve">III, section 1 </w:t>
      </w:r>
      <w:proofErr w:type="spellStart"/>
      <w:r w:rsidR="00DF6E30">
        <w:rPr>
          <w:rFonts w:ascii="Times New Roman" w:hAnsi="Times New Roman" w:cs="Times New Roman"/>
          <w:sz w:val="24"/>
          <w:szCs w:val="24"/>
        </w:rPr>
        <w:t>Const</w:t>
      </w:r>
      <w:proofErr w:type="spellEnd"/>
      <w:r w:rsidR="00DF6E30">
        <w:rPr>
          <w:rFonts w:ascii="Times New Roman" w:hAnsi="Times New Roman" w:cs="Times New Roman"/>
          <w:sz w:val="24"/>
          <w:szCs w:val="24"/>
        </w:rPr>
        <w:t>. 1787)</w:t>
      </w:r>
      <w:r w:rsidR="00ED4314" w:rsidRPr="009B709B">
        <w:rPr>
          <w:rFonts w:ascii="Times New Roman" w:hAnsi="Times New Roman" w:cs="Times New Roman"/>
          <w:sz w:val="24"/>
          <w:szCs w:val="24"/>
        </w:rPr>
        <w:t xml:space="preserve">, mais aussi </w:t>
      </w:r>
      <w:r w:rsidR="00DF6E30">
        <w:rPr>
          <w:rFonts w:ascii="Times New Roman" w:hAnsi="Times New Roman" w:cs="Times New Roman"/>
          <w:sz w:val="24"/>
          <w:szCs w:val="24"/>
        </w:rPr>
        <w:t xml:space="preserve">l’article 92 du </w:t>
      </w:r>
      <w:proofErr w:type="spellStart"/>
      <w:r w:rsidR="00DF6E30">
        <w:rPr>
          <w:rFonts w:ascii="Times New Roman" w:hAnsi="Times New Roman" w:cs="Times New Roman"/>
          <w:i/>
          <w:sz w:val="24"/>
          <w:szCs w:val="24"/>
        </w:rPr>
        <w:t>Gr</w:t>
      </w:r>
      <w:r w:rsidR="00ED4314" w:rsidRPr="009B709B">
        <w:rPr>
          <w:rFonts w:ascii="Times New Roman" w:hAnsi="Times New Roman" w:cs="Times New Roman"/>
          <w:i/>
          <w:sz w:val="24"/>
          <w:szCs w:val="24"/>
        </w:rPr>
        <w:t>undgesetz</w:t>
      </w:r>
      <w:proofErr w:type="spellEnd"/>
      <w:r w:rsidR="0004225D" w:rsidRPr="009B709B">
        <w:rPr>
          <w:rFonts w:ascii="Times New Roman" w:hAnsi="Times New Roman" w:cs="Times New Roman"/>
          <w:sz w:val="24"/>
          <w:szCs w:val="24"/>
        </w:rPr>
        <w:t>, l’art</w:t>
      </w:r>
      <w:r w:rsidR="00DF6E30">
        <w:rPr>
          <w:rFonts w:ascii="Times New Roman" w:hAnsi="Times New Roman" w:cs="Times New Roman"/>
          <w:sz w:val="24"/>
          <w:szCs w:val="24"/>
        </w:rPr>
        <w:t>icle</w:t>
      </w:r>
      <w:r w:rsidR="0004225D" w:rsidRPr="009B709B">
        <w:rPr>
          <w:rFonts w:ascii="Times New Roman" w:hAnsi="Times New Roman" w:cs="Times New Roman"/>
          <w:sz w:val="24"/>
          <w:szCs w:val="24"/>
        </w:rPr>
        <w:t xml:space="preserve"> 92</w:t>
      </w:r>
      <w:r w:rsidR="00DF6E30">
        <w:rPr>
          <w:rFonts w:ascii="Times New Roman" w:hAnsi="Times New Roman" w:cs="Times New Roman"/>
          <w:sz w:val="24"/>
          <w:szCs w:val="24"/>
        </w:rPr>
        <w:t xml:space="preserve"> de la proposition n°6030</w:t>
      </w:r>
      <w:r w:rsidR="0004225D" w:rsidRPr="009B709B">
        <w:rPr>
          <w:rFonts w:ascii="Times New Roman" w:hAnsi="Times New Roman" w:cs="Times New Roman"/>
          <w:sz w:val="24"/>
          <w:szCs w:val="24"/>
        </w:rPr>
        <w:t xml:space="preserve"> attribue </w:t>
      </w:r>
      <w:r w:rsidR="00DF6E30">
        <w:rPr>
          <w:rFonts w:ascii="Times New Roman" w:hAnsi="Times New Roman" w:cs="Times New Roman"/>
          <w:sz w:val="24"/>
          <w:szCs w:val="24"/>
        </w:rPr>
        <w:t>l</w:t>
      </w:r>
      <w:r w:rsidR="0004225D" w:rsidRPr="009B709B">
        <w:rPr>
          <w:rFonts w:ascii="Times New Roman" w:hAnsi="Times New Roman" w:cs="Times New Roman"/>
          <w:sz w:val="24"/>
          <w:szCs w:val="24"/>
        </w:rPr>
        <w:t>e pouvoir</w:t>
      </w:r>
      <w:r w:rsidR="00DF6E30">
        <w:rPr>
          <w:rFonts w:ascii="Times New Roman" w:hAnsi="Times New Roman" w:cs="Times New Roman"/>
          <w:sz w:val="24"/>
          <w:szCs w:val="24"/>
        </w:rPr>
        <w:t xml:space="preserve"> judiciaire</w:t>
      </w:r>
      <w:r w:rsidR="0004225D" w:rsidRPr="009B709B">
        <w:rPr>
          <w:rFonts w:ascii="Times New Roman" w:hAnsi="Times New Roman" w:cs="Times New Roman"/>
          <w:sz w:val="24"/>
          <w:szCs w:val="24"/>
        </w:rPr>
        <w:t xml:space="preserve"> </w:t>
      </w:r>
      <w:r w:rsidR="00ED4314" w:rsidRPr="009B709B">
        <w:rPr>
          <w:rFonts w:ascii="Times New Roman" w:hAnsi="Times New Roman" w:cs="Times New Roman"/>
          <w:sz w:val="24"/>
          <w:szCs w:val="24"/>
        </w:rPr>
        <w:t xml:space="preserve">non pas au Grand-Duc, mais </w:t>
      </w:r>
      <w:r w:rsidR="00DF6E30">
        <w:rPr>
          <w:rFonts w:ascii="Times New Roman" w:hAnsi="Times New Roman" w:cs="Times New Roman"/>
          <w:sz w:val="24"/>
          <w:szCs w:val="24"/>
        </w:rPr>
        <w:t>aux</w:t>
      </w:r>
      <w:r w:rsidR="00ED4314" w:rsidRPr="009B709B">
        <w:rPr>
          <w:rFonts w:ascii="Times New Roman" w:hAnsi="Times New Roman" w:cs="Times New Roman"/>
          <w:sz w:val="24"/>
          <w:szCs w:val="24"/>
        </w:rPr>
        <w:t xml:space="preserve"> magistrats (ceux du siège et même ceux du parquet). </w:t>
      </w:r>
      <w:r w:rsidR="0004225D" w:rsidRPr="009B709B">
        <w:rPr>
          <w:rFonts w:ascii="Times New Roman" w:hAnsi="Times New Roman" w:cs="Times New Roman"/>
          <w:sz w:val="24"/>
          <w:szCs w:val="24"/>
        </w:rPr>
        <w:t>Art</w:t>
      </w:r>
      <w:r w:rsidR="00DF6E30">
        <w:rPr>
          <w:rFonts w:ascii="Times New Roman" w:hAnsi="Times New Roman" w:cs="Times New Roman"/>
          <w:sz w:val="24"/>
          <w:szCs w:val="24"/>
        </w:rPr>
        <w:t>icle</w:t>
      </w:r>
      <w:r w:rsidR="0004225D" w:rsidRPr="009B709B">
        <w:rPr>
          <w:rFonts w:ascii="Times New Roman" w:hAnsi="Times New Roman" w:cs="Times New Roman"/>
          <w:sz w:val="24"/>
          <w:szCs w:val="24"/>
        </w:rPr>
        <w:t xml:space="preserve"> 92 </w:t>
      </w:r>
      <w:proofErr w:type="spellStart"/>
      <w:r w:rsidR="0004225D" w:rsidRPr="009B709B">
        <w:rPr>
          <w:rFonts w:ascii="Times New Roman" w:hAnsi="Times New Roman" w:cs="Times New Roman"/>
          <w:sz w:val="24"/>
          <w:szCs w:val="24"/>
        </w:rPr>
        <w:t>NouvC</w:t>
      </w:r>
      <w:proofErr w:type="spellEnd"/>
      <w:r w:rsidR="0004225D" w:rsidRPr="009B709B">
        <w:rPr>
          <w:rFonts w:ascii="Times New Roman" w:hAnsi="Times New Roman" w:cs="Times New Roman"/>
          <w:sz w:val="24"/>
          <w:szCs w:val="24"/>
        </w:rPr>
        <w:t xml:space="preserve"> : « Le pouvoir judiciaire </w:t>
      </w:r>
      <w:r w:rsidR="00ED4314" w:rsidRPr="009B709B">
        <w:rPr>
          <w:rFonts w:ascii="Times New Roman" w:hAnsi="Times New Roman" w:cs="Times New Roman"/>
          <w:sz w:val="24"/>
          <w:szCs w:val="24"/>
        </w:rPr>
        <w:t>est exercé par les juridictions, qui comprennent les juges et les représentants du ministère public ».</w:t>
      </w:r>
    </w:p>
    <w:p w:rsidR="00525476" w:rsidRDefault="00525476" w:rsidP="00525476">
      <w:pPr>
        <w:pStyle w:val="NoSpacing"/>
        <w:ind w:firstLine="708"/>
        <w:jc w:val="both"/>
        <w:rPr>
          <w:rFonts w:ascii="Times New Roman" w:hAnsi="Times New Roman" w:cs="Times New Roman"/>
          <w:sz w:val="24"/>
          <w:szCs w:val="24"/>
        </w:rPr>
      </w:pPr>
    </w:p>
    <w:p w:rsidR="00ED4314" w:rsidRPr="009B709B" w:rsidRDefault="00C24349" w:rsidP="00525476">
      <w:pPr>
        <w:pStyle w:val="NoSpacing"/>
        <w:ind w:firstLine="708"/>
        <w:jc w:val="both"/>
        <w:rPr>
          <w:rFonts w:ascii="Times New Roman" w:hAnsi="Times New Roman" w:cs="Times New Roman"/>
          <w:sz w:val="24"/>
          <w:szCs w:val="24"/>
        </w:rPr>
      </w:pPr>
      <w:r>
        <w:rPr>
          <w:rFonts w:ascii="Times New Roman" w:hAnsi="Times New Roman" w:cs="Times New Roman"/>
          <w:sz w:val="24"/>
          <w:szCs w:val="24"/>
        </w:rPr>
        <w:t>[</w:t>
      </w:r>
      <w:r w:rsidR="003C3ADB">
        <w:rPr>
          <w:rFonts w:ascii="Times New Roman" w:hAnsi="Times New Roman" w:cs="Times New Roman"/>
          <w:sz w:val="24"/>
          <w:szCs w:val="24"/>
        </w:rPr>
        <w:t>59</w:t>
      </w:r>
      <w:r>
        <w:rPr>
          <w:rFonts w:ascii="Times New Roman" w:hAnsi="Times New Roman" w:cs="Times New Roman"/>
          <w:sz w:val="24"/>
          <w:szCs w:val="24"/>
        </w:rPr>
        <w:t xml:space="preserve">] </w:t>
      </w:r>
      <w:r w:rsidR="00ED4314" w:rsidRPr="009B709B">
        <w:rPr>
          <w:rFonts w:ascii="Times New Roman" w:hAnsi="Times New Roman" w:cs="Times New Roman"/>
          <w:sz w:val="24"/>
          <w:szCs w:val="24"/>
        </w:rPr>
        <w:t>Si le constituant et le législateur veu</w:t>
      </w:r>
      <w:r w:rsidR="00233B1F">
        <w:rPr>
          <w:rFonts w:ascii="Times New Roman" w:hAnsi="Times New Roman" w:cs="Times New Roman"/>
          <w:sz w:val="24"/>
          <w:szCs w:val="24"/>
        </w:rPr>
        <w:t>len</w:t>
      </w:r>
      <w:r w:rsidR="00ED4314" w:rsidRPr="009B709B">
        <w:rPr>
          <w:rFonts w:ascii="Times New Roman" w:hAnsi="Times New Roman" w:cs="Times New Roman"/>
          <w:sz w:val="24"/>
          <w:szCs w:val="24"/>
        </w:rPr>
        <w:t>t être cohérent</w:t>
      </w:r>
      <w:r w:rsidR="00233B1F">
        <w:rPr>
          <w:rFonts w:ascii="Times New Roman" w:hAnsi="Times New Roman" w:cs="Times New Roman"/>
          <w:sz w:val="24"/>
          <w:szCs w:val="24"/>
        </w:rPr>
        <w:t>s</w:t>
      </w:r>
      <w:r w:rsidR="00ED4314" w:rsidRPr="009B709B">
        <w:rPr>
          <w:rFonts w:ascii="Times New Roman" w:hAnsi="Times New Roman" w:cs="Times New Roman"/>
          <w:sz w:val="24"/>
          <w:szCs w:val="24"/>
        </w:rPr>
        <w:t xml:space="preserve"> par rapport à cette logique de recentrage du r</w:t>
      </w:r>
      <w:r w:rsidR="00F33CCB" w:rsidRPr="009B709B">
        <w:rPr>
          <w:rFonts w:ascii="Times New Roman" w:hAnsi="Times New Roman" w:cs="Times New Roman"/>
          <w:sz w:val="24"/>
          <w:szCs w:val="24"/>
        </w:rPr>
        <w:t>ôle du chef d’Etat</w:t>
      </w:r>
      <w:r w:rsidR="00ED4314" w:rsidRPr="009B709B">
        <w:rPr>
          <w:rFonts w:ascii="Times New Roman" w:hAnsi="Times New Roman" w:cs="Times New Roman"/>
          <w:sz w:val="24"/>
          <w:szCs w:val="24"/>
        </w:rPr>
        <w:t xml:space="preserve"> principalement au domaine de l’exécutif, il serait logique de couper même ce lien formel qu’est la nomination des magistrats par le Grand-duc.</w:t>
      </w:r>
      <w:r w:rsidR="00525476">
        <w:rPr>
          <w:rFonts w:ascii="Times New Roman" w:hAnsi="Times New Roman" w:cs="Times New Roman"/>
          <w:sz w:val="24"/>
          <w:szCs w:val="24"/>
        </w:rPr>
        <w:t xml:space="preserve"> </w:t>
      </w:r>
      <w:r w:rsidR="00ED4314" w:rsidRPr="009B709B">
        <w:rPr>
          <w:rFonts w:ascii="Times New Roman" w:hAnsi="Times New Roman" w:cs="Times New Roman"/>
          <w:sz w:val="24"/>
          <w:szCs w:val="24"/>
        </w:rPr>
        <w:t xml:space="preserve">Un tel pas aurait un </w:t>
      </w:r>
      <w:r w:rsidR="00505477" w:rsidRPr="009B709B">
        <w:rPr>
          <w:rFonts w:ascii="Times New Roman" w:hAnsi="Times New Roman" w:cs="Times New Roman"/>
          <w:sz w:val="24"/>
          <w:szCs w:val="24"/>
        </w:rPr>
        <w:t>triple</w:t>
      </w:r>
      <w:r w:rsidR="00ED4314" w:rsidRPr="009B709B">
        <w:rPr>
          <w:rFonts w:ascii="Times New Roman" w:hAnsi="Times New Roman" w:cs="Times New Roman"/>
          <w:sz w:val="24"/>
          <w:szCs w:val="24"/>
        </w:rPr>
        <w:t xml:space="preserve"> avantage :</w:t>
      </w:r>
    </w:p>
    <w:p w:rsidR="00505477" w:rsidRPr="009B709B" w:rsidRDefault="00505477" w:rsidP="00ED4314">
      <w:pPr>
        <w:pStyle w:val="NoSpacing"/>
        <w:numPr>
          <w:ilvl w:val="0"/>
          <w:numId w:val="6"/>
        </w:numPr>
        <w:jc w:val="both"/>
        <w:rPr>
          <w:rFonts w:ascii="Times New Roman" w:hAnsi="Times New Roman" w:cs="Times New Roman"/>
          <w:sz w:val="24"/>
          <w:szCs w:val="24"/>
        </w:rPr>
      </w:pPr>
      <w:r w:rsidRPr="009B709B">
        <w:rPr>
          <w:rFonts w:ascii="Times New Roman" w:hAnsi="Times New Roman" w:cs="Times New Roman"/>
          <w:sz w:val="24"/>
          <w:szCs w:val="24"/>
        </w:rPr>
        <w:t>Celui de la cohérence</w:t>
      </w:r>
      <w:r w:rsidR="000E18B5" w:rsidRPr="009B709B">
        <w:rPr>
          <w:rFonts w:ascii="Times New Roman" w:hAnsi="Times New Roman" w:cs="Times New Roman"/>
          <w:sz w:val="24"/>
          <w:szCs w:val="24"/>
        </w:rPr>
        <w:t>.</w:t>
      </w:r>
    </w:p>
    <w:p w:rsidR="00ED4314" w:rsidRPr="009B709B" w:rsidRDefault="00505477" w:rsidP="00ED4314">
      <w:pPr>
        <w:pStyle w:val="NoSpacing"/>
        <w:numPr>
          <w:ilvl w:val="0"/>
          <w:numId w:val="6"/>
        </w:numPr>
        <w:jc w:val="both"/>
        <w:rPr>
          <w:rFonts w:ascii="Times New Roman" w:hAnsi="Times New Roman" w:cs="Times New Roman"/>
          <w:sz w:val="24"/>
          <w:szCs w:val="24"/>
        </w:rPr>
      </w:pPr>
      <w:r w:rsidRPr="009B709B">
        <w:rPr>
          <w:rFonts w:ascii="Times New Roman" w:hAnsi="Times New Roman" w:cs="Times New Roman"/>
          <w:sz w:val="24"/>
          <w:szCs w:val="24"/>
        </w:rPr>
        <w:t>C</w:t>
      </w:r>
      <w:r w:rsidR="00ED4314" w:rsidRPr="009B709B">
        <w:rPr>
          <w:rFonts w:ascii="Times New Roman" w:hAnsi="Times New Roman" w:cs="Times New Roman"/>
          <w:sz w:val="24"/>
          <w:szCs w:val="24"/>
        </w:rPr>
        <w:t xml:space="preserve">elui de </w:t>
      </w:r>
      <w:r w:rsidRPr="009B709B">
        <w:rPr>
          <w:rFonts w:ascii="Times New Roman" w:hAnsi="Times New Roman" w:cs="Times New Roman"/>
          <w:sz w:val="24"/>
          <w:szCs w:val="24"/>
        </w:rPr>
        <w:t xml:space="preserve">la </w:t>
      </w:r>
      <w:r w:rsidR="00ED4314" w:rsidRPr="009B709B">
        <w:rPr>
          <w:rFonts w:ascii="Times New Roman" w:hAnsi="Times New Roman" w:cs="Times New Roman"/>
          <w:sz w:val="24"/>
          <w:szCs w:val="24"/>
        </w:rPr>
        <w:t xml:space="preserve">clarté : l’objectif de la réforme est donner le véritable pouvoir de nomination au CNJ. Si tel est l’objectif, pourquoi passer par l’intermédiaire du Grand-duc ? Pourquoi ne pas attribuer à l’organe qui est censé détenir le pouvoir </w:t>
      </w:r>
      <w:r w:rsidR="00ED4314" w:rsidRPr="00525476">
        <w:rPr>
          <w:rFonts w:ascii="Times New Roman" w:hAnsi="Times New Roman" w:cs="Times New Roman"/>
          <w:i/>
          <w:sz w:val="24"/>
          <w:szCs w:val="24"/>
        </w:rPr>
        <w:t>réel</w:t>
      </w:r>
      <w:r w:rsidR="00ED4314" w:rsidRPr="009B709B">
        <w:rPr>
          <w:rFonts w:ascii="Times New Roman" w:hAnsi="Times New Roman" w:cs="Times New Roman"/>
          <w:sz w:val="24"/>
          <w:szCs w:val="24"/>
        </w:rPr>
        <w:t xml:space="preserve">, aussi le pouvoir </w:t>
      </w:r>
      <w:r w:rsidR="00ED4314" w:rsidRPr="00525476">
        <w:rPr>
          <w:rFonts w:ascii="Times New Roman" w:hAnsi="Times New Roman" w:cs="Times New Roman"/>
          <w:i/>
          <w:sz w:val="24"/>
          <w:szCs w:val="24"/>
        </w:rPr>
        <w:t>formel</w:t>
      </w:r>
      <w:r w:rsidR="00ED4314" w:rsidRPr="009B709B">
        <w:rPr>
          <w:rFonts w:ascii="Times New Roman" w:hAnsi="Times New Roman" w:cs="Times New Roman"/>
          <w:sz w:val="24"/>
          <w:szCs w:val="24"/>
        </w:rPr>
        <w:t xml:space="preserve"> de nomination ?  </w:t>
      </w:r>
    </w:p>
    <w:p w:rsidR="00505477" w:rsidRPr="009B709B" w:rsidRDefault="00ED4314" w:rsidP="00ED4314">
      <w:pPr>
        <w:pStyle w:val="NoSpacing"/>
        <w:numPr>
          <w:ilvl w:val="0"/>
          <w:numId w:val="6"/>
        </w:numPr>
        <w:jc w:val="both"/>
        <w:rPr>
          <w:rFonts w:ascii="Times New Roman" w:hAnsi="Times New Roman" w:cs="Times New Roman"/>
          <w:sz w:val="24"/>
          <w:szCs w:val="24"/>
        </w:rPr>
      </w:pPr>
      <w:r w:rsidRPr="009B709B">
        <w:rPr>
          <w:rFonts w:ascii="Times New Roman" w:hAnsi="Times New Roman" w:cs="Times New Roman"/>
          <w:sz w:val="24"/>
          <w:szCs w:val="24"/>
        </w:rPr>
        <w:t>Celui d</w:t>
      </w:r>
      <w:r w:rsidR="000E18B5" w:rsidRPr="009B709B">
        <w:rPr>
          <w:rFonts w:ascii="Times New Roman" w:hAnsi="Times New Roman" w:cs="Times New Roman"/>
          <w:sz w:val="24"/>
          <w:szCs w:val="24"/>
        </w:rPr>
        <w:t xml:space="preserve">e la modernité. En coupant même ce dernier lien, </w:t>
      </w:r>
      <w:r w:rsidR="007A36D7" w:rsidRPr="009B709B">
        <w:rPr>
          <w:rFonts w:ascii="Times New Roman" w:hAnsi="Times New Roman" w:cs="Times New Roman"/>
          <w:sz w:val="24"/>
          <w:szCs w:val="24"/>
        </w:rPr>
        <w:t xml:space="preserve">en principe </w:t>
      </w:r>
      <w:r w:rsidR="000E18B5" w:rsidRPr="009B709B">
        <w:rPr>
          <w:rFonts w:ascii="Times New Roman" w:hAnsi="Times New Roman" w:cs="Times New Roman"/>
          <w:sz w:val="24"/>
          <w:szCs w:val="24"/>
        </w:rPr>
        <w:t>formel,</w:t>
      </w:r>
      <w:r w:rsidR="007A36D7" w:rsidRPr="009B709B">
        <w:rPr>
          <w:rFonts w:ascii="Times New Roman" w:hAnsi="Times New Roman" w:cs="Times New Roman"/>
          <w:sz w:val="24"/>
          <w:szCs w:val="24"/>
        </w:rPr>
        <w:t xml:space="preserve"> nominal,</w:t>
      </w:r>
      <w:r w:rsidR="000E18B5" w:rsidRPr="009B709B">
        <w:rPr>
          <w:rFonts w:ascii="Times New Roman" w:hAnsi="Times New Roman" w:cs="Times New Roman"/>
          <w:sz w:val="24"/>
          <w:szCs w:val="24"/>
        </w:rPr>
        <w:t xml:space="preserve"> on </w:t>
      </w:r>
      <w:r w:rsidRPr="009B709B">
        <w:rPr>
          <w:rFonts w:ascii="Times New Roman" w:hAnsi="Times New Roman" w:cs="Times New Roman"/>
          <w:sz w:val="24"/>
          <w:szCs w:val="24"/>
        </w:rPr>
        <w:t>évite</w:t>
      </w:r>
      <w:r w:rsidR="00505477" w:rsidRPr="009B709B">
        <w:rPr>
          <w:rFonts w:ascii="Times New Roman" w:hAnsi="Times New Roman" w:cs="Times New Roman"/>
          <w:sz w:val="24"/>
          <w:szCs w:val="24"/>
        </w:rPr>
        <w:t xml:space="preserve"> tout</w:t>
      </w:r>
      <w:r w:rsidR="007A36D7" w:rsidRPr="009B709B">
        <w:rPr>
          <w:rFonts w:ascii="Times New Roman" w:hAnsi="Times New Roman" w:cs="Times New Roman"/>
          <w:sz w:val="24"/>
          <w:szCs w:val="24"/>
        </w:rPr>
        <w:t xml:space="preserve"> soupçon </w:t>
      </w:r>
      <w:r w:rsidR="00505477" w:rsidRPr="009B709B">
        <w:rPr>
          <w:rFonts w:ascii="Times New Roman" w:hAnsi="Times New Roman" w:cs="Times New Roman"/>
          <w:sz w:val="24"/>
          <w:szCs w:val="24"/>
        </w:rPr>
        <w:t>malencontreu</w:t>
      </w:r>
      <w:r w:rsidR="007A36D7" w:rsidRPr="009B709B">
        <w:rPr>
          <w:rFonts w:ascii="Times New Roman" w:hAnsi="Times New Roman" w:cs="Times New Roman"/>
          <w:sz w:val="24"/>
          <w:szCs w:val="24"/>
        </w:rPr>
        <w:t>x</w:t>
      </w:r>
      <w:r w:rsidR="00505477" w:rsidRPr="009B709B">
        <w:rPr>
          <w:rFonts w:ascii="Times New Roman" w:hAnsi="Times New Roman" w:cs="Times New Roman"/>
          <w:sz w:val="24"/>
          <w:szCs w:val="24"/>
        </w:rPr>
        <w:t xml:space="preserve"> d’influence de l’exécutif sur </w:t>
      </w:r>
      <w:proofErr w:type="gramStart"/>
      <w:r w:rsidR="00505477" w:rsidRPr="009B709B">
        <w:rPr>
          <w:rFonts w:ascii="Times New Roman" w:hAnsi="Times New Roman" w:cs="Times New Roman"/>
          <w:sz w:val="24"/>
          <w:szCs w:val="24"/>
        </w:rPr>
        <w:t>le</w:t>
      </w:r>
      <w:proofErr w:type="gramEnd"/>
      <w:r w:rsidR="00505477" w:rsidRPr="009B709B">
        <w:rPr>
          <w:rFonts w:ascii="Times New Roman" w:hAnsi="Times New Roman" w:cs="Times New Roman"/>
          <w:sz w:val="24"/>
          <w:szCs w:val="24"/>
        </w:rPr>
        <w:t xml:space="preserve"> judiciaire. Le Grand-duc nomme les ministres et les fonctionnaires. Est-il judicieux, en termes d’image, d’ajouter à cette liste encore et toujours les juges ? </w:t>
      </w:r>
      <w:r w:rsidR="000E18B5" w:rsidRPr="009B709B">
        <w:rPr>
          <w:rFonts w:ascii="Times New Roman" w:hAnsi="Times New Roman" w:cs="Times New Roman"/>
          <w:sz w:val="24"/>
          <w:szCs w:val="24"/>
        </w:rPr>
        <w:t xml:space="preserve">Est-on sûr que le justiciable ordinaire soit parfaitement au courant des subtilités du raisonnement juridique qui, certes, </w:t>
      </w:r>
      <w:r w:rsidR="007A36D7" w:rsidRPr="009B709B">
        <w:rPr>
          <w:rFonts w:ascii="Times New Roman" w:hAnsi="Times New Roman" w:cs="Times New Roman"/>
          <w:sz w:val="24"/>
          <w:szCs w:val="24"/>
        </w:rPr>
        <w:t xml:space="preserve">sur le plan des </w:t>
      </w:r>
      <w:r w:rsidR="007A36D7" w:rsidRPr="00DF6E30">
        <w:rPr>
          <w:rFonts w:ascii="Times New Roman" w:hAnsi="Times New Roman" w:cs="Times New Roman"/>
          <w:i/>
          <w:sz w:val="24"/>
          <w:szCs w:val="24"/>
        </w:rPr>
        <w:t>apparences</w:t>
      </w:r>
      <w:r w:rsidR="007A36D7" w:rsidRPr="009B709B">
        <w:rPr>
          <w:rFonts w:ascii="Times New Roman" w:hAnsi="Times New Roman" w:cs="Times New Roman"/>
          <w:sz w:val="24"/>
          <w:szCs w:val="24"/>
        </w:rPr>
        <w:t xml:space="preserve">, met en avant </w:t>
      </w:r>
      <w:r w:rsidR="000E18B5" w:rsidRPr="009B709B">
        <w:rPr>
          <w:rFonts w:ascii="Times New Roman" w:hAnsi="Times New Roman" w:cs="Times New Roman"/>
          <w:sz w:val="24"/>
          <w:szCs w:val="24"/>
        </w:rPr>
        <w:t>le pouvoir de nomination du Grand-duc</w:t>
      </w:r>
      <w:r w:rsidR="007A36D7" w:rsidRPr="009B709B">
        <w:rPr>
          <w:rFonts w:ascii="Times New Roman" w:hAnsi="Times New Roman" w:cs="Times New Roman"/>
          <w:sz w:val="24"/>
          <w:szCs w:val="24"/>
        </w:rPr>
        <w:t xml:space="preserve">, mais entend confier la </w:t>
      </w:r>
      <w:r w:rsidR="007A36D7" w:rsidRPr="00DF6E30">
        <w:rPr>
          <w:rFonts w:ascii="Times New Roman" w:hAnsi="Times New Roman" w:cs="Times New Roman"/>
          <w:i/>
          <w:sz w:val="24"/>
          <w:szCs w:val="24"/>
        </w:rPr>
        <w:t>réalité</w:t>
      </w:r>
      <w:r w:rsidR="007A36D7" w:rsidRPr="009B709B">
        <w:rPr>
          <w:rFonts w:ascii="Times New Roman" w:hAnsi="Times New Roman" w:cs="Times New Roman"/>
          <w:sz w:val="24"/>
          <w:szCs w:val="24"/>
        </w:rPr>
        <w:t xml:space="preserve"> du pouvoir de nomination à un autre organe</w:t>
      </w:r>
      <w:r w:rsidR="00525476">
        <w:rPr>
          <w:rFonts w:ascii="Times New Roman" w:hAnsi="Times New Roman" w:cs="Times New Roman"/>
          <w:sz w:val="24"/>
          <w:szCs w:val="24"/>
        </w:rPr>
        <w:t xml:space="preserve"> (</w:t>
      </w:r>
      <w:r w:rsidR="007A36D7" w:rsidRPr="009B709B">
        <w:rPr>
          <w:rFonts w:ascii="Times New Roman" w:hAnsi="Times New Roman" w:cs="Times New Roman"/>
          <w:sz w:val="24"/>
          <w:szCs w:val="24"/>
        </w:rPr>
        <w:t>le CNJ</w:t>
      </w:r>
      <w:r w:rsidR="00525476">
        <w:rPr>
          <w:rFonts w:ascii="Times New Roman" w:hAnsi="Times New Roman" w:cs="Times New Roman"/>
          <w:sz w:val="24"/>
          <w:szCs w:val="24"/>
        </w:rPr>
        <w:t>)</w:t>
      </w:r>
      <w:r w:rsidR="007A36D7" w:rsidRPr="009B709B">
        <w:rPr>
          <w:rFonts w:ascii="Times New Roman" w:hAnsi="Times New Roman" w:cs="Times New Roman"/>
          <w:sz w:val="24"/>
          <w:szCs w:val="24"/>
        </w:rPr>
        <w:t> ? Ne serait-il pas utile, pour signaler l’existence d’une refonte, de créer de nouvelles images, une nouvelle apparence de l’Etat ?</w:t>
      </w:r>
    </w:p>
    <w:p w:rsidR="00ED4314" w:rsidRDefault="00ED4314" w:rsidP="00505477">
      <w:pPr>
        <w:pStyle w:val="NoSpacing"/>
        <w:ind w:left="720"/>
        <w:jc w:val="both"/>
        <w:rPr>
          <w:rFonts w:ascii="Times New Roman" w:hAnsi="Times New Roman" w:cs="Times New Roman"/>
          <w:sz w:val="24"/>
          <w:szCs w:val="24"/>
        </w:rPr>
      </w:pPr>
      <w:r w:rsidRPr="009B709B">
        <w:rPr>
          <w:rFonts w:ascii="Times New Roman" w:hAnsi="Times New Roman" w:cs="Times New Roman"/>
          <w:sz w:val="24"/>
          <w:szCs w:val="24"/>
        </w:rPr>
        <w:t xml:space="preserve"> </w:t>
      </w:r>
    </w:p>
    <w:p w:rsidR="00525476" w:rsidRPr="009B709B" w:rsidRDefault="00E22B59" w:rsidP="00E22B59">
      <w:pPr>
        <w:pStyle w:val="NoSpacing"/>
        <w:ind w:left="360" w:firstLine="348"/>
        <w:jc w:val="both"/>
        <w:rPr>
          <w:rFonts w:ascii="Times New Roman" w:hAnsi="Times New Roman" w:cs="Times New Roman"/>
          <w:sz w:val="24"/>
          <w:szCs w:val="24"/>
        </w:rPr>
      </w:pPr>
      <w:r>
        <w:rPr>
          <w:rFonts w:ascii="Times New Roman" w:hAnsi="Times New Roman" w:cs="Times New Roman"/>
          <w:sz w:val="24"/>
          <w:szCs w:val="24"/>
        </w:rPr>
        <w:t xml:space="preserve">2° S’assurer de la compétence </w:t>
      </w:r>
      <w:r w:rsidRPr="00E22B59">
        <w:rPr>
          <w:rFonts w:ascii="Times New Roman" w:hAnsi="Times New Roman" w:cs="Times New Roman"/>
          <w:i/>
          <w:sz w:val="24"/>
          <w:szCs w:val="24"/>
        </w:rPr>
        <w:t>liée</w:t>
      </w:r>
      <w:r>
        <w:rPr>
          <w:rFonts w:ascii="Times New Roman" w:hAnsi="Times New Roman" w:cs="Times New Roman"/>
          <w:sz w:val="24"/>
          <w:szCs w:val="24"/>
        </w:rPr>
        <w:t xml:space="preserve"> du pouvoir de nomination du Grand-duc</w:t>
      </w:r>
    </w:p>
    <w:p w:rsidR="00D057E8" w:rsidRPr="009B709B" w:rsidRDefault="00D057E8" w:rsidP="00F33CCB">
      <w:pPr>
        <w:pStyle w:val="NoSpacing"/>
        <w:ind w:left="720"/>
        <w:jc w:val="both"/>
        <w:rPr>
          <w:rFonts w:ascii="Times New Roman" w:hAnsi="Times New Roman" w:cs="Times New Roman"/>
          <w:sz w:val="24"/>
          <w:szCs w:val="24"/>
        </w:rPr>
      </w:pPr>
      <w:r w:rsidRPr="009B709B">
        <w:rPr>
          <w:rFonts w:ascii="Times New Roman" w:hAnsi="Times New Roman" w:cs="Times New Roman"/>
          <w:sz w:val="24"/>
          <w:szCs w:val="24"/>
        </w:rPr>
        <w:t xml:space="preserve">  </w:t>
      </w:r>
    </w:p>
    <w:p w:rsidR="008B5E96" w:rsidRPr="009B709B" w:rsidRDefault="00C24349" w:rsidP="00E22B59">
      <w:pPr>
        <w:pStyle w:val="NoSpacing"/>
        <w:ind w:firstLine="708"/>
        <w:jc w:val="both"/>
        <w:rPr>
          <w:rFonts w:ascii="Times New Roman" w:hAnsi="Times New Roman" w:cs="Times New Roman"/>
          <w:sz w:val="24"/>
          <w:szCs w:val="24"/>
        </w:rPr>
      </w:pPr>
      <w:r>
        <w:rPr>
          <w:rFonts w:ascii="Times New Roman" w:hAnsi="Times New Roman" w:cs="Times New Roman"/>
          <w:sz w:val="24"/>
          <w:szCs w:val="24"/>
        </w:rPr>
        <w:t>[</w:t>
      </w:r>
      <w:r w:rsidR="003C3ADB">
        <w:rPr>
          <w:rFonts w:ascii="Times New Roman" w:hAnsi="Times New Roman" w:cs="Times New Roman"/>
          <w:sz w:val="24"/>
          <w:szCs w:val="24"/>
        </w:rPr>
        <w:t>60</w:t>
      </w:r>
      <w:r>
        <w:rPr>
          <w:rFonts w:ascii="Times New Roman" w:hAnsi="Times New Roman" w:cs="Times New Roman"/>
          <w:sz w:val="24"/>
          <w:szCs w:val="24"/>
        </w:rPr>
        <w:t xml:space="preserve">] </w:t>
      </w:r>
      <w:r w:rsidR="00505477" w:rsidRPr="009B709B">
        <w:rPr>
          <w:rFonts w:ascii="Times New Roman" w:hAnsi="Times New Roman" w:cs="Times New Roman"/>
          <w:sz w:val="24"/>
          <w:szCs w:val="24"/>
        </w:rPr>
        <w:t>Si l’on maintient l’idée d’une nomination formelle par le Grand-duc, il faut s’</w:t>
      </w:r>
      <w:r w:rsidR="008B5E96" w:rsidRPr="009B709B">
        <w:rPr>
          <w:rFonts w:ascii="Times New Roman" w:hAnsi="Times New Roman" w:cs="Times New Roman"/>
          <w:sz w:val="24"/>
          <w:szCs w:val="24"/>
        </w:rPr>
        <w:t xml:space="preserve">assurer que, conformément </w:t>
      </w:r>
      <w:r w:rsidR="007A36D7" w:rsidRPr="009B709B">
        <w:rPr>
          <w:rFonts w:ascii="Times New Roman" w:hAnsi="Times New Roman" w:cs="Times New Roman"/>
          <w:sz w:val="24"/>
          <w:szCs w:val="24"/>
        </w:rPr>
        <w:t xml:space="preserve">aux </w:t>
      </w:r>
      <w:r w:rsidR="008B5E96" w:rsidRPr="009B709B">
        <w:rPr>
          <w:rFonts w:ascii="Times New Roman" w:hAnsi="Times New Roman" w:cs="Times New Roman"/>
          <w:sz w:val="24"/>
          <w:szCs w:val="24"/>
        </w:rPr>
        <w:t>intention</w:t>
      </w:r>
      <w:r w:rsidR="007A36D7" w:rsidRPr="009B709B">
        <w:rPr>
          <w:rFonts w:ascii="Times New Roman" w:hAnsi="Times New Roman" w:cs="Times New Roman"/>
          <w:sz w:val="24"/>
          <w:szCs w:val="24"/>
        </w:rPr>
        <w:t>s</w:t>
      </w:r>
      <w:r w:rsidR="008B5E96" w:rsidRPr="009B709B">
        <w:rPr>
          <w:rFonts w:ascii="Times New Roman" w:hAnsi="Times New Roman" w:cs="Times New Roman"/>
          <w:sz w:val="24"/>
          <w:szCs w:val="24"/>
        </w:rPr>
        <w:t xml:space="preserve"> des auteurs de cet avant</w:t>
      </w:r>
      <w:r w:rsidR="007A36D7" w:rsidRPr="009B709B">
        <w:rPr>
          <w:rFonts w:ascii="Times New Roman" w:hAnsi="Times New Roman" w:cs="Times New Roman"/>
          <w:sz w:val="24"/>
          <w:szCs w:val="24"/>
        </w:rPr>
        <w:t xml:space="preserve">-projet, cette prérogative </w:t>
      </w:r>
      <w:r w:rsidR="008B5E96" w:rsidRPr="009B709B">
        <w:rPr>
          <w:rFonts w:ascii="Times New Roman" w:hAnsi="Times New Roman" w:cs="Times New Roman"/>
          <w:sz w:val="24"/>
          <w:szCs w:val="24"/>
        </w:rPr>
        <w:t xml:space="preserve">apparaisse clairement dans le texte comme une </w:t>
      </w:r>
      <w:r w:rsidR="008B5E96" w:rsidRPr="00E22B59">
        <w:rPr>
          <w:rFonts w:ascii="Times New Roman" w:hAnsi="Times New Roman" w:cs="Times New Roman"/>
          <w:i/>
          <w:sz w:val="24"/>
          <w:szCs w:val="24"/>
        </w:rPr>
        <w:t>compétence liée,</w:t>
      </w:r>
      <w:r w:rsidR="008B5E96" w:rsidRPr="009B709B">
        <w:rPr>
          <w:rFonts w:ascii="Times New Roman" w:hAnsi="Times New Roman" w:cs="Times New Roman"/>
          <w:sz w:val="24"/>
          <w:szCs w:val="24"/>
        </w:rPr>
        <w:t xml:space="preserve"> et non comme une compétence </w:t>
      </w:r>
      <w:r w:rsidR="008B5E96" w:rsidRPr="009B709B">
        <w:rPr>
          <w:rFonts w:ascii="Times New Roman" w:hAnsi="Times New Roman" w:cs="Times New Roman"/>
          <w:i/>
          <w:sz w:val="24"/>
          <w:szCs w:val="24"/>
        </w:rPr>
        <w:t>discrétionnaire</w:t>
      </w:r>
      <w:r w:rsidR="008B5E96" w:rsidRPr="009B709B">
        <w:rPr>
          <w:rFonts w:ascii="Times New Roman" w:hAnsi="Times New Roman" w:cs="Times New Roman"/>
          <w:sz w:val="24"/>
          <w:szCs w:val="24"/>
        </w:rPr>
        <w:t>, pour éviter tout débat et crise future autour d’un éventuel « droit de veto » du Grand-duc.</w:t>
      </w:r>
      <w:r w:rsidR="00E22B59">
        <w:rPr>
          <w:rFonts w:ascii="Times New Roman" w:hAnsi="Times New Roman" w:cs="Times New Roman"/>
          <w:sz w:val="24"/>
          <w:szCs w:val="24"/>
        </w:rPr>
        <w:t xml:space="preserve"> </w:t>
      </w:r>
      <w:r w:rsidR="008B5E96" w:rsidRPr="009B709B">
        <w:rPr>
          <w:rFonts w:ascii="Times New Roman" w:hAnsi="Times New Roman" w:cs="Times New Roman"/>
          <w:sz w:val="24"/>
          <w:szCs w:val="24"/>
        </w:rPr>
        <w:t xml:space="preserve">Il </w:t>
      </w:r>
      <w:r w:rsidR="00D56F2B" w:rsidRPr="009B709B">
        <w:rPr>
          <w:rFonts w:ascii="Times New Roman" w:hAnsi="Times New Roman" w:cs="Times New Roman"/>
          <w:sz w:val="24"/>
          <w:szCs w:val="24"/>
        </w:rPr>
        <w:t>est préférable</w:t>
      </w:r>
      <w:r w:rsidR="008B5E96" w:rsidRPr="009B709B">
        <w:rPr>
          <w:rFonts w:ascii="Times New Roman" w:hAnsi="Times New Roman" w:cs="Times New Roman"/>
          <w:sz w:val="24"/>
          <w:szCs w:val="24"/>
        </w:rPr>
        <w:t xml:space="preserve"> que la formulation du texte soit limpide sur ce point.</w:t>
      </w:r>
      <w:r w:rsidR="00E22B59">
        <w:rPr>
          <w:rFonts w:ascii="Times New Roman" w:hAnsi="Times New Roman" w:cs="Times New Roman"/>
          <w:sz w:val="24"/>
          <w:szCs w:val="24"/>
        </w:rPr>
        <w:t xml:space="preserve"> </w:t>
      </w:r>
      <w:r w:rsidR="008B5E96" w:rsidRPr="009B709B">
        <w:rPr>
          <w:rFonts w:ascii="Times New Roman" w:hAnsi="Times New Roman" w:cs="Times New Roman"/>
          <w:sz w:val="24"/>
          <w:szCs w:val="24"/>
        </w:rPr>
        <w:t>On peut, à titre d’exemple, citer l’article 6 de la Constitution du Japon de 1946 :</w:t>
      </w:r>
    </w:p>
    <w:p w:rsidR="00DF6E30" w:rsidRPr="00DF6E30" w:rsidRDefault="008B5E96" w:rsidP="008B5E96">
      <w:pPr>
        <w:pStyle w:val="NoSpacing"/>
        <w:ind w:left="720"/>
        <w:jc w:val="both"/>
        <w:rPr>
          <w:rFonts w:ascii="Times New Roman" w:eastAsia="Times New Roman" w:hAnsi="Times New Roman" w:cs="Times New Roman"/>
          <w:sz w:val="24"/>
          <w:szCs w:val="24"/>
          <w:lang w:eastAsia="fr-FR"/>
        </w:rPr>
      </w:pPr>
      <w:r w:rsidRPr="00DF6E30">
        <w:rPr>
          <w:rFonts w:ascii="Times New Roman" w:eastAsia="Times New Roman" w:hAnsi="Times New Roman" w:cs="Times New Roman"/>
          <w:sz w:val="24"/>
          <w:szCs w:val="24"/>
          <w:lang w:eastAsia="fr-FR"/>
        </w:rPr>
        <w:t>« L’Empereur nomme le premier ministre désigné par la Diète</w:t>
      </w:r>
      <w:r w:rsidR="00DF6E30" w:rsidRPr="00DF6E30">
        <w:rPr>
          <w:rFonts w:ascii="Times New Roman" w:eastAsia="Times New Roman" w:hAnsi="Times New Roman" w:cs="Times New Roman"/>
          <w:sz w:val="24"/>
          <w:szCs w:val="24"/>
          <w:lang w:eastAsia="fr-FR"/>
        </w:rPr>
        <w:t>.</w:t>
      </w:r>
    </w:p>
    <w:p w:rsidR="008B5E96" w:rsidRPr="00DF6E30" w:rsidRDefault="008B5E96" w:rsidP="008B5E96">
      <w:pPr>
        <w:pStyle w:val="NoSpacing"/>
        <w:ind w:left="720"/>
        <w:jc w:val="both"/>
        <w:rPr>
          <w:rFonts w:ascii="Times New Roman" w:hAnsi="Times New Roman" w:cs="Times New Roman"/>
          <w:sz w:val="24"/>
          <w:szCs w:val="24"/>
        </w:rPr>
      </w:pPr>
      <w:r w:rsidRPr="00DF6E30">
        <w:rPr>
          <w:rFonts w:ascii="Times New Roman" w:eastAsia="Times New Roman" w:hAnsi="Times New Roman" w:cs="Times New Roman"/>
          <w:sz w:val="24"/>
          <w:szCs w:val="24"/>
          <w:lang w:eastAsia="fr-FR"/>
        </w:rPr>
        <w:t>L’Empereur nomme le président de la Cour suprême désigné par la Diète. »</w:t>
      </w:r>
    </w:p>
    <w:p w:rsidR="00D44B80" w:rsidRPr="009B709B" w:rsidRDefault="00D44B80" w:rsidP="00D44B80">
      <w:pPr>
        <w:pStyle w:val="NoSpacing"/>
        <w:jc w:val="both"/>
        <w:rPr>
          <w:rFonts w:ascii="Times New Roman" w:hAnsi="Times New Roman" w:cs="Times New Roman"/>
          <w:sz w:val="24"/>
          <w:szCs w:val="24"/>
        </w:rPr>
      </w:pPr>
    </w:p>
    <w:p w:rsidR="008B5E96" w:rsidRPr="009B709B" w:rsidRDefault="00C24349" w:rsidP="00E22B59">
      <w:pPr>
        <w:pStyle w:val="NoSpacing"/>
        <w:ind w:firstLine="705"/>
        <w:jc w:val="both"/>
        <w:rPr>
          <w:rFonts w:ascii="Times New Roman" w:hAnsi="Times New Roman" w:cs="Times New Roman"/>
          <w:sz w:val="24"/>
          <w:szCs w:val="24"/>
        </w:rPr>
      </w:pPr>
      <w:r>
        <w:rPr>
          <w:rFonts w:ascii="Times New Roman" w:hAnsi="Times New Roman" w:cs="Times New Roman"/>
          <w:sz w:val="24"/>
          <w:szCs w:val="24"/>
        </w:rPr>
        <w:t>[</w:t>
      </w:r>
      <w:r w:rsidR="003C3ADB">
        <w:rPr>
          <w:rFonts w:ascii="Times New Roman" w:hAnsi="Times New Roman" w:cs="Times New Roman"/>
          <w:sz w:val="24"/>
          <w:szCs w:val="24"/>
        </w:rPr>
        <w:t>61</w:t>
      </w:r>
      <w:r>
        <w:rPr>
          <w:rFonts w:ascii="Times New Roman" w:hAnsi="Times New Roman" w:cs="Times New Roman"/>
          <w:sz w:val="24"/>
          <w:szCs w:val="24"/>
        </w:rPr>
        <w:t xml:space="preserve">] </w:t>
      </w:r>
      <w:r w:rsidR="008B5E96" w:rsidRPr="009B709B">
        <w:rPr>
          <w:rFonts w:ascii="Times New Roman" w:hAnsi="Times New Roman" w:cs="Times New Roman"/>
          <w:sz w:val="24"/>
          <w:szCs w:val="24"/>
        </w:rPr>
        <w:t>L’article 4 alinéa 1</w:t>
      </w:r>
      <w:r w:rsidR="008B5E96" w:rsidRPr="009B709B">
        <w:rPr>
          <w:rFonts w:ascii="Times New Roman" w:hAnsi="Times New Roman" w:cs="Times New Roman"/>
          <w:sz w:val="24"/>
          <w:szCs w:val="24"/>
          <w:vertAlign w:val="superscript"/>
        </w:rPr>
        <w:t>er</w:t>
      </w:r>
      <w:r w:rsidR="008B5E96" w:rsidRPr="009B709B">
        <w:rPr>
          <w:rFonts w:ascii="Times New Roman" w:hAnsi="Times New Roman" w:cs="Times New Roman"/>
          <w:sz w:val="24"/>
          <w:szCs w:val="24"/>
        </w:rPr>
        <w:t xml:space="preserve"> </w:t>
      </w:r>
      <w:r w:rsidR="007B229B" w:rsidRPr="009B709B">
        <w:rPr>
          <w:rFonts w:ascii="Times New Roman" w:hAnsi="Times New Roman" w:cs="Times New Roman"/>
          <w:sz w:val="24"/>
          <w:szCs w:val="24"/>
        </w:rPr>
        <w:t xml:space="preserve">de l’avant-projet de loi </w:t>
      </w:r>
      <w:r w:rsidR="008B5E96" w:rsidRPr="009B709B">
        <w:rPr>
          <w:rFonts w:ascii="Times New Roman" w:hAnsi="Times New Roman" w:cs="Times New Roman"/>
          <w:sz w:val="24"/>
          <w:szCs w:val="24"/>
        </w:rPr>
        <w:t>retient une formulation assez proche qui ne laisse aucun doute sur l’existence d’une compétence liée</w:t>
      </w:r>
      <w:r w:rsidR="00DF6E30">
        <w:rPr>
          <w:rFonts w:ascii="Times New Roman" w:hAnsi="Times New Roman" w:cs="Times New Roman"/>
          <w:sz w:val="24"/>
          <w:szCs w:val="24"/>
        </w:rPr>
        <w:t>,</w:t>
      </w:r>
      <w:r w:rsidR="00E22B59">
        <w:rPr>
          <w:rFonts w:ascii="Times New Roman" w:hAnsi="Times New Roman" w:cs="Times New Roman"/>
          <w:sz w:val="24"/>
          <w:szCs w:val="24"/>
        </w:rPr>
        <w:t xml:space="preserve"> puisqu’il parle </w:t>
      </w:r>
      <w:r w:rsidR="00E22B59" w:rsidRPr="00E22B59">
        <w:rPr>
          <w:rFonts w:ascii="Times New Roman" w:hAnsi="Times New Roman" w:cs="Times New Roman"/>
          <w:i/>
          <w:sz w:val="24"/>
          <w:szCs w:val="24"/>
        </w:rPr>
        <w:t>d’un</w:t>
      </w:r>
      <w:r w:rsidR="00E22B59">
        <w:rPr>
          <w:rFonts w:ascii="Times New Roman" w:hAnsi="Times New Roman" w:cs="Times New Roman"/>
          <w:sz w:val="24"/>
          <w:szCs w:val="24"/>
        </w:rPr>
        <w:t xml:space="preserve"> poste et </w:t>
      </w:r>
      <w:r w:rsidR="00E22B59" w:rsidRPr="00E22B59">
        <w:rPr>
          <w:rFonts w:ascii="Times New Roman" w:hAnsi="Times New Roman" w:cs="Times New Roman"/>
          <w:i/>
          <w:sz w:val="24"/>
          <w:szCs w:val="24"/>
        </w:rPr>
        <w:t>d’un</w:t>
      </w:r>
      <w:r w:rsidR="00DF6E30">
        <w:rPr>
          <w:rFonts w:ascii="Times New Roman" w:hAnsi="Times New Roman" w:cs="Times New Roman"/>
          <w:sz w:val="24"/>
          <w:szCs w:val="24"/>
        </w:rPr>
        <w:t xml:space="preserve"> candidat</w:t>
      </w:r>
      <w:r w:rsidR="008B5E96" w:rsidRPr="009B709B">
        <w:rPr>
          <w:rFonts w:ascii="Times New Roman" w:hAnsi="Times New Roman" w:cs="Times New Roman"/>
          <w:sz w:val="24"/>
          <w:szCs w:val="24"/>
        </w:rPr>
        <w:t>.</w:t>
      </w:r>
    </w:p>
    <w:p w:rsidR="00D44B80" w:rsidRPr="009B709B" w:rsidRDefault="00D44B80" w:rsidP="00D44B80">
      <w:pPr>
        <w:pStyle w:val="NoSpacing"/>
        <w:jc w:val="both"/>
        <w:rPr>
          <w:rFonts w:ascii="Times New Roman" w:hAnsi="Times New Roman" w:cs="Times New Roman"/>
          <w:sz w:val="24"/>
          <w:szCs w:val="24"/>
        </w:rPr>
      </w:pPr>
    </w:p>
    <w:p w:rsidR="007A36D7" w:rsidRPr="009B709B" w:rsidRDefault="00C24349" w:rsidP="00E22B59">
      <w:pPr>
        <w:pStyle w:val="NoSpacing"/>
        <w:ind w:firstLine="705"/>
        <w:jc w:val="both"/>
        <w:rPr>
          <w:rFonts w:ascii="Times New Roman" w:hAnsi="Times New Roman" w:cs="Times New Roman"/>
          <w:sz w:val="24"/>
          <w:szCs w:val="24"/>
        </w:rPr>
      </w:pPr>
      <w:r>
        <w:rPr>
          <w:rFonts w:ascii="Times New Roman" w:hAnsi="Times New Roman" w:cs="Times New Roman"/>
          <w:sz w:val="24"/>
          <w:szCs w:val="24"/>
        </w:rPr>
        <w:t>[</w:t>
      </w:r>
      <w:r w:rsidR="003C3ADB">
        <w:rPr>
          <w:rFonts w:ascii="Times New Roman" w:hAnsi="Times New Roman" w:cs="Times New Roman"/>
          <w:sz w:val="24"/>
          <w:szCs w:val="24"/>
        </w:rPr>
        <w:t>62</w:t>
      </w:r>
      <w:r>
        <w:rPr>
          <w:rFonts w:ascii="Times New Roman" w:hAnsi="Times New Roman" w:cs="Times New Roman"/>
          <w:sz w:val="24"/>
          <w:szCs w:val="24"/>
        </w:rPr>
        <w:t xml:space="preserve">] </w:t>
      </w:r>
      <w:r w:rsidR="008B5E96" w:rsidRPr="009B709B">
        <w:rPr>
          <w:rFonts w:ascii="Times New Roman" w:hAnsi="Times New Roman" w:cs="Times New Roman"/>
          <w:sz w:val="24"/>
          <w:szCs w:val="24"/>
        </w:rPr>
        <w:t xml:space="preserve">En revanche, la disposition prévue dans la </w:t>
      </w:r>
      <w:r w:rsidR="00DF6E30">
        <w:rPr>
          <w:rFonts w:ascii="Times New Roman" w:hAnsi="Times New Roman" w:cs="Times New Roman"/>
          <w:sz w:val="24"/>
          <w:szCs w:val="24"/>
        </w:rPr>
        <w:t>proposition n°6030</w:t>
      </w:r>
      <w:r w:rsidR="001502BC">
        <w:rPr>
          <w:rFonts w:ascii="Times New Roman" w:hAnsi="Times New Roman" w:cs="Times New Roman"/>
          <w:sz w:val="24"/>
          <w:szCs w:val="24"/>
        </w:rPr>
        <w:t xml:space="preserve"> relative à la refonte de la Constitution</w:t>
      </w:r>
      <w:r w:rsidR="008B5E96" w:rsidRPr="009B709B">
        <w:rPr>
          <w:rFonts w:ascii="Times New Roman" w:hAnsi="Times New Roman" w:cs="Times New Roman"/>
          <w:sz w:val="24"/>
          <w:szCs w:val="24"/>
        </w:rPr>
        <w:t xml:space="preserve"> est beaucoup moins précise et impérative. L’article </w:t>
      </w:r>
      <w:r w:rsidR="007A36D7" w:rsidRPr="009B709B">
        <w:rPr>
          <w:rFonts w:ascii="Times New Roman" w:hAnsi="Times New Roman" w:cs="Times New Roman"/>
          <w:sz w:val="24"/>
          <w:szCs w:val="24"/>
        </w:rPr>
        <w:t>100 alinéa 1</w:t>
      </w:r>
      <w:r w:rsidR="007A36D7" w:rsidRPr="009B709B">
        <w:rPr>
          <w:rFonts w:ascii="Times New Roman" w:hAnsi="Times New Roman" w:cs="Times New Roman"/>
          <w:sz w:val="24"/>
          <w:szCs w:val="24"/>
          <w:vertAlign w:val="superscript"/>
        </w:rPr>
        <w:t>er </w:t>
      </w:r>
      <w:proofErr w:type="spellStart"/>
      <w:r w:rsidR="00DF6E30">
        <w:rPr>
          <w:rFonts w:ascii="Times New Roman" w:hAnsi="Times New Roman" w:cs="Times New Roman"/>
          <w:sz w:val="24"/>
          <w:szCs w:val="24"/>
        </w:rPr>
        <w:t>NouvC</w:t>
      </w:r>
      <w:proofErr w:type="spellEnd"/>
      <w:r w:rsidR="00DF6E30">
        <w:rPr>
          <w:rFonts w:ascii="Times New Roman" w:hAnsi="Times New Roman" w:cs="Times New Roman"/>
          <w:sz w:val="24"/>
          <w:szCs w:val="24"/>
        </w:rPr>
        <w:t>. :</w:t>
      </w:r>
      <w:r w:rsidR="007A36D7" w:rsidRPr="009B709B">
        <w:rPr>
          <w:rFonts w:ascii="Times New Roman" w:hAnsi="Times New Roman" w:cs="Times New Roman"/>
          <w:sz w:val="24"/>
          <w:szCs w:val="24"/>
        </w:rPr>
        <w:t xml:space="preserve"> « Les juges et les représentants du ministère public sont nommés par le Chef d’Etat sur proposition du Conseil national de la justice ».</w:t>
      </w:r>
      <w:r w:rsidR="00E22B59">
        <w:rPr>
          <w:rFonts w:ascii="Times New Roman" w:hAnsi="Times New Roman" w:cs="Times New Roman"/>
          <w:sz w:val="24"/>
          <w:szCs w:val="24"/>
        </w:rPr>
        <w:t xml:space="preserve"> </w:t>
      </w:r>
      <w:r w:rsidR="007A36D7" w:rsidRPr="009B709B">
        <w:rPr>
          <w:rFonts w:ascii="Times New Roman" w:hAnsi="Times New Roman" w:cs="Times New Roman"/>
          <w:sz w:val="24"/>
          <w:szCs w:val="24"/>
        </w:rPr>
        <w:t xml:space="preserve">Une telle formulation, plus vague et ambiguë, ne dit en rien que le Grand-duc est tenu, pour chaque poste, de nommer le candidat (l’unique candidat) </w:t>
      </w:r>
      <w:r w:rsidR="00DF6E30">
        <w:rPr>
          <w:rFonts w:ascii="Times New Roman" w:hAnsi="Times New Roman" w:cs="Times New Roman"/>
          <w:sz w:val="24"/>
          <w:szCs w:val="24"/>
        </w:rPr>
        <w:t>proposé</w:t>
      </w:r>
      <w:r w:rsidR="007A36D7" w:rsidRPr="009B709B">
        <w:rPr>
          <w:rFonts w:ascii="Times New Roman" w:hAnsi="Times New Roman" w:cs="Times New Roman"/>
          <w:sz w:val="24"/>
          <w:szCs w:val="24"/>
        </w:rPr>
        <w:t xml:space="preserve"> par le CNJ. Ce texte pourrait valider un choix discrétionnaire du Chef d’Etat : il nomme tel juge à partir d’une liste de candidats pour ce poste.</w:t>
      </w:r>
    </w:p>
    <w:p w:rsidR="007A36D7" w:rsidRPr="009B709B" w:rsidRDefault="00C24349" w:rsidP="00E22B59">
      <w:pPr>
        <w:pStyle w:val="NoSpacing"/>
        <w:ind w:firstLine="705"/>
        <w:jc w:val="both"/>
        <w:rPr>
          <w:rFonts w:ascii="Times New Roman" w:hAnsi="Times New Roman" w:cs="Times New Roman"/>
          <w:sz w:val="24"/>
          <w:szCs w:val="24"/>
        </w:rPr>
      </w:pPr>
      <w:r>
        <w:rPr>
          <w:rFonts w:ascii="Times New Roman" w:hAnsi="Times New Roman" w:cs="Times New Roman"/>
          <w:sz w:val="24"/>
          <w:szCs w:val="24"/>
        </w:rPr>
        <w:lastRenderedPageBreak/>
        <w:t>[</w:t>
      </w:r>
      <w:r w:rsidR="003C3ADB">
        <w:rPr>
          <w:rFonts w:ascii="Times New Roman" w:hAnsi="Times New Roman" w:cs="Times New Roman"/>
          <w:sz w:val="24"/>
          <w:szCs w:val="24"/>
        </w:rPr>
        <w:t>63</w:t>
      </w:r>
      <w:r>
        <w:rPr>
          <w:rFonts w:ascii="Times New Roman" w:hAnsi="Times New Roman" w:cs="Times New Roman"/>
          <w:sz w:val="24"/>
          <w:szCs w:val="24"/>
        </w:rPr>
        <w:t xml:space="preserve">] </w:t>
      </w:r>
      <w:r w:rsidR="007A36D7" w:rsidRPr="009B709B">
        <w:rPr>
          <w:rFonts w:ascii="Times New Roman" w:hAnsi="Times New Roman" w:cs="Times New Roman"/>
          <w:sz w:val="24"/>
          <w:szCs w:val="24"/>
        </w:rPr>
        <w:t>La matière de la désignation des titulaires de la justice étant au plus haut point de nature constitutionnelle</w:t>
      </w:r>
      <w:r w:rsidR="007B229B" w:rsidRPr="009B709B">
        <w:rPr>
          <w:rFonts w:ascii="Times New Roman" w:hAnsi="Times New Roman" w:cs="Times New Roman"/>
          <w:sz w:val="24"/>
          <w:szCs w:val="24"/>
        </w:rPr>
        <w:t xml:space="preserve"> dans un Etat de droit</w:t>
      </w:r>
      <w:r w:rsidR="007A36D7" w:rsidRPr="009B709B">
        <w:rPr>
          <w:rFonts w:ascii="Times New Roman" w:hAnsi="Times New Roman" w:cs="Times New Roman"/>
          <w:sz w:val="24"/>
          <w:szCs w:val="24"/>
        </w:rPr>
        <w:t xml:space="preserve">, il convient de poser, avec toute la clarté souhaitable, les principes fondamentaux </w:t>
      </w:r>
      <w:r w:rsidR="00DF6E30">
        <w:rPr>
          <w:rFonts w:ascii="Times New Roman" w:hAnsi="Times New Roman" w:cs="Times New Roman"/>
          <w:sz w:val="24"/>
          <w:szCs w:val="24"/>
        </w:rPr>
        <w:t>relatifs à</w:t>
      </w:r>
      <w:r w:rsidR="007B229B" w:rsidRPr="009B709B">
        <w:rPr>
          <w:rFonts w:ascii="Times New Roman" w:hAnsi="Times New Roman" w:cs="Times New Roman"/>
          <w:sz w:val="24"/>
          <w:szCs w:val="24"/>
        </w:rPr>
        <w:t xml:space="preserve"> ce </w:t>
      </w:r>
      <w:r w:rsidR="00DF6E30">
        <w:rPr>
          <w:rFonts w:ascii="Times New Roman" w:hAnsi="Times New Roman" w:cs="Times New Roman"/>
          <w:sz w:val="24"/>
          <w:szCs w:val="24"/>
        </w:rPr>
        <w:t>sujet</w:t>
      </w:r>
      <w:r w:rsidR="007B229B" w:rsidRPr="009B709B">
        <w:rPr>
          <w:rFonts w:ascii="Times New Roman" w:hAnsi="Times New Roman" w:cs="Times New Roman"/>
          <w:sz w:val="24"/>
          <w:szCs w:val="24"/>
        </w:rPr>
        <w:t xml:space="preserve"> </w:t>
      </w:r>
      <w:r w:rsidR="007A36D7" w:rsidRPr="009B709B">
        <w:rPr>
          <w:rFonts w:ascii="Times New Roman" w:hAnsi="Times New Roman" w:cs="Times New Roman"/>
          <w:sz w:val="24"/>
          <w:szCs w:val="24"/>
        </w:rPr>
        <w:t>dans la Constitution.</w:t>
      </w:r>
      <w:r w:rsidR="007B229B" w:rsidRPr="009B709B">
        <w:rPr>
          <w:rFonts w:ascii="Times New Roman" w:hAnsi="Times New Roman" w:cs="Times New Roman"/>
          <w:sz w:val="24"/>
          <w:szCs w:val="24"/>
        </w:rPr>
        <w:t xml:space="preserve"> Pour cela, il suffirait d’inclure la formulation de l’article 4 de l’avant-projet dans le texte de la future Constitution.</w:t>
      </w:r>
    </w:p>
    <w:p w:rsidR="007A36D7" w:rsidRDefault="007A36D7" w:rsidP="00E22B59">
      <w:pPr>
        <w:pStyle w:val="NoSpacing"/>
        <w:jc w:val="both"/>
        <w:rPr>
          <w:rFonts w:ascii="Times New Roman" w:hAnsi="Times New Roman" w:cs="Times New Roman"/>
          <w:sz w:val="24"/>
          <w:szCs w:val="24"/>
        </w:rPr>
      </w:pPr>
    </w:p>
    <w:p w:rsidR="00E22B59" w:rsidRDefault="00E22B59" w:rsidP="00E22B59">
      <w:pPr>
        <w:pStyle w:val="NoSpacing"/>
        <w:jc w:val="both"/>
        <w:rPr>
          <w:rFonts w:ascii="Times New Roman" w:hAnsi="Times New Roman" w:cs="Times New Roman"/>
          <w:sz w:val="24"/>
          <w:szCs w:val="24"/>
        </w:rPr>
      </w:pPr>
      <w:r>
        <w:rPr>
          <w:rFonts w:ascii="Times New Roman" w:hAnsi="Times New Roman" w:cs="Times New Roman"/>
          <w:sz w:val="24"/>
          <w:szCs w:val="24"/>
        </w:rPr>
        <w:tab/>
        <w:t>3° A propos du contreseing de l’acte grand-ducal de nomination</w:t>
      </w:r>
    </w:p>
    <w:p w:rsidR="00E22B59" w:rsidRPr="009B709B" w:rsidRDefault="00E22B59" w:rsidP="00E22B59">
      <w:pPr>
        <w:pStyle w:val="NoSpacing"/>
        <w:jc w:val="both"/>
        <w:rPr>
          <w:rFonts w:ascii="Times New Roman" w:hAnsi="Times New Roman" w:cs="Times New Roman"/>
          <w:sz w:val="24"/>
          <w:szCs w:val="24"/>
        </w:rPr>
      </w:pPr>
    </w:p>
    <w:p w:rsidR="007B229B" w:rsidRPr="009B709B" w:rsidRDefault="00C24349" w:rsidP="00E22B59">
      <w:pPr>
        <w:pStyle w:val="NoSpacing"/>
        <w:ind w:firstLine="708"/>
        <w:jc w:val="both"/>
        <w:rPr>
          <w:rFonts w:ascii="Times New Roman" w:hAnsi="Times New Roman" w:cs="Times New Roman"/>
          <w:sz w:val="24"/>
          <w:szCs w:val="24"/>
        </w:rPr>
      </w:pPr>
      <w:r>
        <w:rPr>
          <w:rFonts w:ascii="Times New Roman" w:hAnsi="Times New Roman" w:cs="Times New Roman"/>
          <w:sz w:val="24"/>
          <w:szCs w:val="24"/>
        </w:rPr>
        <w:t>[</w:t>
      </w:r>
      <w:r w:rsidR="003C3ADB">
        <w:rPr>
          <w:rFonts w:ascii="Times New Roman" w:hAnsi="Times New Roman" w:cs="Times New Roman"/>
          <w:sz w:val="24"/>
          <w:szCs w:val="24"/>
        </w:rPr>
        <w:t>64</w:t>
      </w:r>
      <w:r>
        <w:rPr>
          <w:rFonts w:ascii="Times New Roman" w:hAnsi="Times New Roman" w:cs="Times New Roman"/>
          <w:sz w:val="24"/>
          <w:szCs w:val="24"/>
        </w:rPr>
        <w:t xml:space="preserve">] </w:t>
      </w:r>
      <w:r w:rsidR="007B229B" w:rsidRPr="009B709B">
        <w:rPr>
          <w:rFonts w:ascii="Times New Roman" w:hAnsi="Times New Roman" w:cs="Times New Roman"/>
          <w:sz w:val="24"/>
          <w:szCs w:val="24"/>
        </w:rPr>
        <w:t xml:space="preserve">Selon l’article 4 al. 3 de l’avant-projet, l’arrêté grand-ducal de nomination des juges et des membres du ministère public doit être </w:t>
      </w:r>
      <w:r w:rsidR="007B229B" w:rsidRPr="00E22B59">
        <w:rPr>
          <w:rFonts w:ascii="Times New Roman" w:hAnsi="Times New Roman" w:cs="Times New Roman"/>
          <w:sz w:val="24"/>
          <w:szCs w:val="24"/>
        </w:rPr>
        <w:t>contresigné par le président du CNJ.</w:t>
      </w:r>
      <w:r w:rsidR="00E22B59">
        <w:rPr>
          <w:rFonts w:ascii="Times New Roman" w:hAnsi="Times New Roman" w:cs="Times New Roman"/>
          <w:sz w:val="24"/>
          <w:szCs w:val="24"/>
        </w:rPr>
        <w:t xml:space="preserve"> </w:t>
      </w:r>
      <w:r w:rsidR="007B229B" w:rsidRPr="009B709B">
        <w:rPr>
          <w:rFonts w:ascii="Times New Roman" w:hAnsi="Times New Roman" w:cs="Times New Roman"/>
          <w:sz w:val="24"/>
          <w:szCs w:val="24"/>
        </w:rPr>
        <w:t>Cette solution est cohérente avec la volonté d</w:t>
      </w:r>
      <w:r w:rsidR="00DF6E30">
        <w:rPr>
          <w:rFonts w:ascii="Times New Roman" w:hAnsi="Times New Roman" w:cs="Times New Roman"/>
          <w:sz w:val="24"/>
          <w:szCs w:val="24"/>
        </w:rPr>
        <w:t>’écarter toute intervention du</w:t>
      </w:r>
      <w:r w:rsidR="007B229B" w:rsidRPr="009B709B">
        <w:rPr>
          <w:rFonts w:ascii="Times New Roman" w:hAnsi="Times New Roman" w:cs="Times New Roman"/>
          <w:sz w:val="24"/>
          <w:szCs w:val="24"/>
        </w:rPr>
        <w:t xml:space="preserve"> ministre de la justice dans l</w:t>
      </w:r>
      <w:r w:rsidR="00DF6E30">
        <w:rPr>
          <w:rFonts w:ascii="Times New Roman" w:hAnsi="Times New Roman" w:cs="Times New Roman"/>
          <w:sz w:val="24"/>
          <w:szCs w:val="24"/>
        </w:rPr>
        <w:t xml:space="preserve">a procédure </w:t>
      </w:r>
      <w:r w:rsidR="007B229B" w:rsidRPr="009B709B">
        <w:rPr>
          <w:rFonts w:ascii="Times New Roman" w:hAnsi="Times New Roman" w:cs="Times New Roman"/>
          <w:sz w:val="24"/>
          <w:szCs w:val="24"/>
        </w:rPr>
        <w:t xml:space="preserve">de nomination. La solution la plus simple serait, comme déjà </w:t>
      </w:r>
      <w:r w:rsidR="00E22B59">
        <w:rPr>
          <w:rFonts w:ascii="Times New Roman" w:hAnsi="Times New Roman" w:cs="Times New Roman"/>
          <w:sz w:val="24"/>
          <w:szCs w:val="24"/>
        </w:rPr>
        <w:t>indiqué</w:t>
      </w:r>
      <w:r w:rsidR="007B229B" w:rsidRPr="009B709B">
        <w:rPr>
          <w:rFonts w:ascii="Times New Roman" w:hAnsi="Times New Roman" w:cs="Times New Roman"/>
          <w:sz w:val="24"/>
          <w:szCs w:val="24"/>
        </w:rPr>
        <w:t>, de couper le dernier lien ombilical avec l’exécutif,</w:t>
      </w:r>
      <w:r w:rsidR="001502BC">
        <w:rPr>
          <w:rFonts w:ascii="Times New Roman" w:hAnsi="Times New Roman" w:cs="Times New Roman"/>
          <w:sz w:val="24"/>
          <w:szCs w:val="24"/>
        </w:rPr>
        <w:t xml:space="preserve"> et d’attribuer le</w:t>
      </w:r>
      <w:r w:rsidR="007B229B" w:rsidRPr="009B709B">
        <w:rPr>
          <w:rFonts w:ascii="Times New Roman" w:hAnsi="Times New Roman" w:cs="Times New Roman"/>
          <w:sz w:val="24"/>
          <w:szCs w:val="24"/>
        </w:rPr>
        <w:t xml:space="preserve"> </w:t>
      </w:r>
      <w:r w:rsidR="001502BC">
        <w:rPr>
          <w:rFonts w:ascii="Times New Roman" w:hAnsi="Times New Roman" w:cs="Times New Roman"/>
          <w:sz w:val="24"/>
          <w:szCs w:val="24"/>
        </w:rPr>
        <w:t>pouvoir de nomination formel au président du CNJ.</w:t>
      </w:r>
    </w:p>
    <w:p w:rsidR="007B229B" w:rsidRPr="009B709B" w:rsidRDefault="007B229B" w:rsidP="007B229B">
      <w:pPr>
        <w:pStyle w:val="NoSpacing"/>
        <w:ind w:left="720"/>
        <w:jc w:val="both"/>
        <w:rPr>
          <w:rFonts w:ascii="Times New Roman" w:hAnsi="Times New Roman" w:cs="Times New Roman"/>
          <w:sz w:val="24"/>
          <w:szCs w:val="24"/>
        </w:rPr>
      </w:pPr>
    </w:p>
    <w:p w:rsidR="007B229B" w:rsidRDefault="00C24349" w:rsidP="00E22B59">
      <w:pPr>
        <w:pStyle w:val="NoSpacing"/>
        <w:ind w:firstLine="708"/>
        <w:jc w:val="both"/>
        <w:rPr>
          <w:rFonts w:ascii="Times New Roman" w:hAnsi="Times New Roman" w:cs="Times New Roman"/>
          <w:sz w:val="24"/>
          <w:szCs w:val="24"/>
        </w:rPr>
      </w:pPr>
      <w:r>
        <w:rPr>
          <w:rFonts w:ascii="Times New Roman" w:hAnsi="Times New Roman" w:cs="Times New Roman"/>
          <w:sz w:val="24"/>
          <w:szCs w:val="24"/>
        </w:rPr>
        <w:t>[</w:t>
      </w:r>
      <w:r w:rsidR="003C3ADB">
        <w:rPr>
          <w:rFonts w:ascii="Times New Roman" w:hAnsi="Times New Roman" w:cs="Times New Roman"/>
          <w:sz w:val="24"/>
          <w:szCs w:val="24"/>
        </w:rPr>
        <w:t>65</w:t>
      </w:r>
      <w:r>
        <w:rPr>
          <w:rFonts w:ascii="Times New Roman" w:hAnsi="Times New Roman" w:cs="Times New Roman"/>
          <w:sz w:val="24"/>
          <w:szCs w:val="24"/>
        </w:rPr>
        <w:t xml:space="preserve">] </w:t>
      </w:r>
      <w:r w:rsidR="007B229B" w:rsidRPr="009B709B">
        <w:rPr>
          <w:rFonts w:ascii="Times New Roman" w:hAnsi="Times New Roman" w:cs="Times New Roman"/>
          <w:sz w:val="24"/>
          <w:szCs w:val="24"/>
        </w:rPr>
        <w:t>Si l’on maintient la nomination par le Grand-duc, il faut un contreseing</w:t>
      </w:r>
      <w:r w:rsidR="001502BC">
        <w:rPr>
          <w:rFonts w:ascii="Times New Roman" w:hAnsi="Times New Roman" w:cs="Times New Roman"/>
          <w:sz w:val="24"/>
          <w:szCs w:val="24"/>
        </w:rPr>
        <w:t>. L’avant-projet prévoit le contreseing du président du CNJ. De prime abord, il faut être conscient que, dans ce nouveau système, le contreseing</w:t>
      </w:r>
      <w:r w:rsidR="00DF6E30">
        <w:rPr>
          <w:rFonts w:ascii="Times New Roman" w:hAnsi="Times New Roman" w:cs="Times New Roman"/>
          <w:sz w:val="24"/>
          <w:szCs w:val="24"/>
        </w:rPr>
        <w:t xml:space="preserve"> change de nature et de fonction par rapport à la pratique actuelle. Le contreseing</w:t>
      </w:r>
      <w:r w:rsidR="003D59A4">
        <w:rPr>
          <w:rFonts w:ascii="Times New Roman" w:hAnsi="Times New Roman" w:cs="Times New Roman"/>
          <w:sz w:val="24"/>
          <w:szCs w:val="24"/>
        </w:rPr>
        <w:t xml:space="preserve"> ne permettra pas, en effet, de désigner un</w:t>
      </w:r>
      <w:r w:rsidR="007B229B" w:rsidRPr="009B709B">
        <w:rPr>
          <w:rFonts w:ascii="Times New Roman" w:hAnsi="Times New Roman" w:cs="Times New Roman"/>
          <w:sz w:val="24"/>
          <w:szCs w:val="24"/>
        </w:rPr>
        <w:t xml:space="preserve"> responsab</w:t>
      </w:r>
      <w:r w:rsidR="003D59A4">
        <w:rPr>
          <w:rFonts w:ascii="Times New Roman" w:hAnsi="Times New Roman" w:cs="Times New Roman"/>
          <w:sz w:val="24"/>
          <w:szCs w:val="24"/>
        </w:rPr>
        <w:t>le politique qui devrait éventuellement, en cas de dysfonctionnement, rendre des compte</w:t>
      </w:r>
      <w:r w:rsidR="00233B1F">
        <w:rPr>
          <w:rFonts w:ascii="Times New Roman" w:hAnsi="Times New Roman" w:cs="Times New Roman"/>
          <w:sz w:val="24"/>
          <w:szCs w:val="24"/>
        </w:rPr>
        <w:t>s</w:t>
      </w:r>
      <w:r w:rsidR="003D59A4">
        <w:rPr>
          <w:rFonts w:ascii="Times New Roman" w:hAnsi="Times New Roman" w:cs="Times New Roman"/>
          <w:sz w:val="24"/>
          <w:szCs w:val="24"/>
        </w:rPr>
        <w:t xml:space="preserve"> au</w:t>
      </w:r>
      <w:r w:rsidR="007B229B" w:rsidRPr="009B709B">
        <w:rPr>
          <w:rFonts w:ascii="Times New Roman" w:hAnsi="Times New Roman" w:cs="Times New Roman"/>
          <w:sz w:val="24"/>
          <w:szCs w:val="24"/>
        </w:rPr>
        <w:t xml:space="preserve"> parlement</w:t>
      </w:r>
      <w:r w:rsidR="00E22B59">
        <w:rPr>
          <w:rFonts w:ascii="Times New Roman" w:hAnsi="Times New Roman" w:cs="Times New Roman"/>
          <w:sz w:val="24"/>
          <w:szCs w:val="24"/>
        </w:rPr>
        <w:t xml:space="preserve"> et</w:t>
      </w:r>
      <w:r w:rsidR="003D59A4">
        <w:rPr>
          <w:rFonts w:ascii="Times New Roman" w:hAnsi="Times New Roman" w:cs="Times New Roman"/>
          <w:sz w:val="24"/>
          <w:szCs w:val="24"/>
        </w:rPr>
        <w:t>/ou</w:t>
      </w:r>
      <w:r w:rsidR="00E22B59">
        <w:rPr>
          <w:rFonts w:ascii="Times New Roman" w:hAnsi="Times New Roman" w:cs="Times New Roman"/>
          <w:sz w:val="24"/>
          <w:szCs w:val="24"/>
        </w:rPr>
        <w:t xml:space="preserve"> </w:t>
      </w:r>
      <w:r w:rsidR="003D59A4">
        <w:rPr>
          <w:rFonts w:ascii="Times New Roman" w:hAnsi="Times New Roman" w:cs="Times New Roman"/>
          <w:sz w:val="24"/>
          <w:szCs w:val="24"/>
        </w:rPr>
        <w:t xml:space="preserve">aux citoyens. </w:t>
      </w:r>
      <w:r w:rsidR="001502BC">
        <w:rPr>
          <w:rFonts w:ascii="Times New Roman" w:hAnsi="Times New Roman" w:cs="Times New Roman"/>
          <w:sz w:val="24"/>
          <w:szCs w:val="24"/>
        </w:rPr>
        <w:t>En</w:t>
      </w:r>
      <w:r w:rsidR="003D59A4">
        <w:rPr>
          <w:rFonts w:ascii="Times New Roman" w:hAnsi="Times New Roman" w:cs="Times New Roman"/>
          <w:sz w:val="24"/>
          <w:szCs w:val="24"/>
        </w:rPr>
        <w:t xml:space="preserve"> l’état actuel de l’avant-projet, </w:t>
      </w:r>
      <w:r w:rsidR="007B229B" w:rsidRPr="009B709B">
        <w:rPr>
          <w:rFonts w:ascii="Times New Roman" w:hAnsi="Times New Roman" w:cs="Times New Roman"/>
          <w:sz w:val="24"/>
          <w:szCs w:val="24"/>
        </w:rPr>
        <w:t xml:space="preserve">le président du CNJ ne sera </w:t>
      </w:r>
      <w:r w:rsidR="003D59A4">
        <w:rPr>
          <w:rFonts w:ascii="Times New Roman" w:hAnsi="Times New Roman" w:cs="Times New Roman"/>
          <w:sz w:val="24"/>
          <w:szCs w:val="24"/>
        </w:rPr>
        <w:t xml:space="preserve">point </w:t>
      </w:r>
      <w:r w:rsidR="007B229B" w:rsidRPr="009B709B">
        <w:rPr>
          <w:rFonts w:ascii="Times New Roman" w:hAnsi="Times New Roman" w:cs="Times New Roman"/>
          <w:sz w:val="24"/>
          <w:szCs w:val="24"/>
        </w:rPr>
        <w:t xml:space="preserve">responsable </w:t>
      </w:r>
      <w:r w:rsidR="003D59A4">
        <w:rPr>
          <w:rFonts w:ascii="Times New Roman" w:hAnsi="Times New Roman" w:cs="Times New Roman"/>
          <w:sz w:val="24"/>
          <w:szCs w:val="24"/>
        </w:rPr>
        <w:t>de</w:t>
      </w:r>
      <w:r w:rsidR="00E22B59" w:rsidRPr="009B709B">
        <w:rPr>
          <w:rFonts w:ascii="Times New Roman" w:hAnsi="Times New Roman" w:cs="Times New Roman"/>
          <w:sz w:val="24"/>
          <w:szCs w:val="24"/>
        </w:rPr>
        <w:t xml:space="preserve"> cet acte</w:t>
      </w:r>
      <w:r w:rsidR="00E22B59">
        <w:rPr>
          <w:rFonts w:ascii="Times New Roman" w:hAnsi="Times New Roman" w:cs="Times New Roman"/>
          <w:sz w:val="24"/>
          <w:szCs w:val="24"/>
        </w:rPr>
        <w:t xml:space="preserve"> ni </w:t>
      </w:r>
      <w:r w:rsidR="007B229B" w:rsidRPr="009B709B">
        <w:rPr>
          <w:rFonts w:ascii="Times New Roman" w:hAnsi="Times New Roman" w:cs="Times New Roman"/>
          <w:sz w:val="24"/>
          <w:szCs w:val="24"/>
        </w:rPr>
        <w:t>devant la Chambre des députés</w:t>
      </w:r>
      <w:r w:rsidR="00E22B59">
        <w:rPr>
          <w:rFonts w:ascii="Times New Roman" w:hAnsi="Times New Roman" w:cs="Times New Roman"/>
          <w:sz w:val="24"/>
          <w:szCs w:val="24"/>
        </w:rPr>
        <w:t>, ni devant les citoyens</w:t>
      </w:r>
      <w:r w:rsidR="003D59A4">
        <w:rPr>
          <w:rFonts w:ascii="Times New Roman" w:hAnsi="Times New Roman" w:cs="Times New Roman"/>
          <w:sz w:val="24"/>
          <w:szCs w:val="24"/>
        </w:rPr>
        <w:t xml:space="preserve">. Le seul moyen de prévoir une telle responsabilité serait de prévoir, comme </w:t>
      </w:r>
      <w:r w:rsidR="001502BC">
        <w:rPr>
          <w:rFonts w:ascii="Times New Roman" w:hAnsi="Times New Roman" w:cs="Times New Roman"/>
          <w:sz w:val="24"/>
          <w:szCs w:val="24"/>
        </w:rPr>
        <w:t xml:space="preserve">autrefois </w:t>
      </w:r>
      <w:r w:rsidR="003D59A4">
        <w:rPr>
          <w:rFonts w:ascii="Times New Roman" w:hAnsi="Times New Roman" w:cs="Times New Roman"/>
          <w:sz w:val="24"/>
          <w:szCs w:val="24"/>
        </w:rPr>
        <w:t xml:space="preserve">en Italie, </w:t>
      </w:r>
      <w:r w:rsidR="00DF6E30">
        <w:rPr>
          <w:rFonts w:ascii="Times New Roman" w:hAnsi="Times New Roman" w:cs="Times New Roman"/>
          <w:sz w:val="24"/>
          <w:szCs w:val="24"/>
        </w:rPr>
        <w:t>la possibilité d’une dissolution du CNJ</w:t>
      </w:r>
      <w:r w:rsidR="001502BC">
        <w:rPr>
          <w:rFonts w:ascii="Times New Roman" w:hAnsi="Times New Roman" w:cs="Times New Roman"/>
          <w:sz w:val="24"/>
          <w:szCs w:val="24"/>
        </w:rPr>
        <w:t xml:space="preserve"> (or cette solution, rare, est peu efficace et présente divers inconvénients)</w:t>
      </w:r>
      <w:r w:rsidR="003D59A4">
        <w:rPr>
          <w:rFonts w:ascii="Times New Roman" w:hAnsi="Times New Roman" w:cs="Times New Roman"/>
          <w:sz w:val="24"/>
          <w:szCs w:val="24"/>
        </w:rPr>
        <w:t>. Le contreseing du président du CNJ aura donc pour seule fonction de</w:t>
      </w:r>
      <w:r w:rsidR="007B229B" w:rsidRPr="009B709B">
        <w:rPr>
          <w:rFonts w:ascii="Times New Roman" w:hAnsi="Times New Roman" w:cs="Times New Roman"/>
          <w:sz w:val="24"/>
          <w:szCs w:val="24"/>
        </w:rPr>
        <w:t xml:space="preserve"> souligner que le </w:t>
      </w:r>
      <w:r w:rsidR="00E22B59">
        <w:rPr>
          <w:rFonts w:ascii="Times New Roman" w:hAnsi="Times New Roman" w:cs="Times New Roman"/>
          <w:sz w:val="24"/>
          <w:szCs w:val="24"/>
        </w:rPr>
        <w:t>G</w:t>
      </w:r>
      <w:r w:rsidR="007B229B" w:rsidRPr="009B709B">
        <w:rPr>
          <w:rFonts w:ascii="Times New Roman" w:hAnsi="Times New Roman" w:cs="Times New Roman"/>
          <w:sz w:val="24"/>
          <w:szCs w:val="24"/>
        </w:rPr>
        <w:t xml:space="preserve">rand-duc ne </w:t>
      </w:r>
      <w:r w:rsidR="001502BC">
        <w:rPr>
          <w:rFonts w:ascii="Times New Roman" w:hAnsi="Times New Roman" w:cs="Times New Roman"/>
          <w:sz w:val="24"/>
          <w:szCs w:val="24"/>
        </w:rPr>
        <w:t xml:space="preserve">peut </w:t>
      </w:r>
      <w:r w:rsidR="007B229B" w:rsidRPr="009B709B">
        <w:rPr>
          <w:rFonts w:ascii="Times New Roman" w:hAnsi="Times New Roman" w:cs="Times New Roman"/>
          <w:sz w:val="24"/>
          <w:szCs w:val="24"/>
        </w:rPr>
        <w:t>agir seul</w:t>
      </w:r>
      <w:r w:rsidR="003D59A4">
        <w:rPr>
          <w:rFonts w:ascii="Times New Roman" w:hAnsi="Times New Roman" w:cs="Times New Roman"/>
          <w:sz w:val="24"/>
          <w:szCs w:val="24"/>
        </w:rPr>
        <w:t xml:space="preserve"> en matière de nomination des juges</w:t>
      </w:r>
      <w:r w:rsidR="00E22B59">
        <w:rPr>
          <w:rFonts w:ascii="Times New Roman" w:hAnsi="Times New Roman" w:cs="Times New Roman"/>
          <w:sz w:val="24"/>
          <w:szCs w:val="24"/>
        </w:rPr>
        <w:t>. O</w:t>
      </w:r>
      <w:r w:rsidR="007B229B" w:rsidRPr="009B709B">
        <w:rPr>
          <w:rFonts w:ascii="Times New Roman" w:hAnsi="Times New Roman" w:cs="Times New Roman"/>
          <w:sz w:val="24"/>
          <w:szCs w:val="24"/>
        </w:rPr>
        <w:t>r, en vérité, le danger n’est pas tant qu’il décide seul de nommer tel juge, mais qu’il s’oppose à la nomination d’un candidat</w:t>
      </w:r>
      <w:r w:rsidR="001374C9" w:rsidRPr="009B709B">
        <w:rPr>
          <w:rFonts w:ascii="Times New Roman" w:hAnsi="Times New Roman" w:cs="Times New Roman"/>
          <w:sz w:val="24"/>
          <w:szCs w:val="24"/>
        </w:rPr>
        <w:t xml:space="preserve"> retenu par le CNJ</w:t>
      </w:r>
      <w:r w:rsidR="003D59A4">
        <w:rPr>
          <w:rFonts w:ascii="Times New Roman" w:hAnsi="Times New Roman" w:cs="Times New Roman"/>
          <w:sz w:val="24"/>
          <w:szCs w:val="24"/>
        </w:rPr>
        <w:t xml:space="preserve"> (« veto »)</w:t>
      </w:r>
      <w:r w:rsidR="007B229B" w:rsidRPr="009B709B">
        <w:rPr>
          <w:rFonts w:ascii="Times New Roman" w:hAnsi="Times New Roman" w:cs="Times New Roman"/>
          <w:sz w:val="24"/>
          <w:szCs w:val="24"/>
        </w:rPr>
        <w:t xml:space="preserve">. </w:t>
      </w:r>
      <w:r w:rsidR="003D59A4">
        <w:rPr>
          <w:rFonts w:ascii="Times New Roman" w:hAnsi="Times New Roman" w:cs="Times New Roman"/>
          <w:sz w:val="24"/>
          <w:szCs w:val="24"/>
        </w:rPr>
        <w:t>En l’espèce, l</w:t>
      </w:r>
      <w:r w:rsidR="007B229B" w:rsidRPr="009B709B">
        <w:rPr>
          <w:rFonts w:ascii="Times New Roman" w:hAnsi="Times New Roman" w:cs="Times New Roman"/>
          <w:sz w:val="24"/>
          <w:szCs w:val="24"/>
        </w:rPr>
        <w:t>e contreseing</w:t>
      </w:r>
      <w:r w:rsidR="003D59A4">
        <w:rPr>
          <w:rFonts w:ascii="Times New Roman" w:hAnsi="Times New Roman" w:cs="Times New Roman"/>
          <w:sz w:val="24"/>
          <w:szCs w:val="24"/>
        </w:rPr>
        <w:t xml:space="preserve"> </w:t>
      </w:r>
      <w:r w:rsidR="007B229B" w:rsidRPr="009B709B">
        <w:rPr>
          <w:rFonts w:ascii="Times New Roman" w:hAnsi="Times New Roman" w:cs="Times New Roman"/>
          <w:sz w:val="24"/>
          <w:szCs w:val="24"/>
        </w:rPr>
        <w:t>est donc à la fois dénaturé de sa fonction</w:t>
      </w:r>
      <w:r w:rsidR="001374C9" w:rsidRPr="009B709B">
        <w:rPr>
          <w:rFonts w:ascii="Times New Roman" w:hAnsi="Times New Roman" w:cs="Times New Roman"/>
          <w:sz w:val="24"/>
          <w:szCs w:val="24"/>
        </w:rPr>
        <w:t xml:space="preserve"> première</w:t>
      </w:r>
      <w:r w:rsidR="007B229B" w:rsidRPr="009B709B">
        <w:rPr>
          <w:rFonts w:ascii="Times New Roman" w:hAnsi="Times New Roman" w:cs="Times New Roman"/>
          <w:sz w:val="24"/>
          <w:szCs w:val="24"/>
        </w:rPr>
        <w:t xml:space="preserve"> (</w:t>
      </w:r>
      <w:r w:rsidR="003D59A4">
        <w:rPr>
          <w:rFonts w:ascii="Times New Roman" w:hAnsi="Times New Roman" w:cs="Times New Roman"/>
          <w:sz w:val="24"/>
          <w:szCs w:val="24"/>
        </w:rPr>
        <w:t>il n’y a pas de transfert de l</w:t>
      </w:r>
      <w:r w:rsidR="007B229B" w:rsidRPr="009B709B">
        <w:rPr>
          <w:rFonts w:ascii="Times New Roman" w:hAnsi="Times New Roman" w:cs="Times New Roman"/>
          <w:sz w:val="24"/>
          <w:szCs w:val="24"/>
        </w:rPr>
        <w:t>a responsabilité</w:t>
      </w:r>
      <w:r w:rsidR="003D59A4">
        <w:rPr>
          <w:rFonts w:ascii="Times New Roman" w:hAnsi="Times New Roman" w:cs="Times New Roman"/>
          <w:sz w:val="24"/>
          <w:szCs w:val="24"/>
        </w:rPr>
        <w:t xml:space="preserve"> politique pour les actes </w:t>
      </w:r>
      <w:r w:rsidR="007B229B" w:rsidRPr="009B709B">
        <w:rPr>
          <w:rFonts w:ascii="Times New Roman" w:hAnsi="Times New Roman" w:cs="Times New Roman"/>
          <w:sz w:val="24"/>
          <w:szCs w:val="24"/>
        </w:rPr>
        <w:t>du Grand-duc</w:t>
      </w:r>
      <w:r w:rsidR="003D59A4">
        <w:rPr>
          <w:rFonts w:ascii="Times New Roman" w:hAnsi="Times New Roman" w:cs="Times New Roman"/>
          <w:sz w:val="24"/>
          <w:szCs w:val="24"/>
        </w:rPr>
        <w:t>) et</w:t>
      </w:r>
      <w:r w:rsidR="001374C9" w:rsidRPr="009B709B">
        <w:rPr>
          <w:rFonts w:ascii="Times New Roman" w:hAnsi="Times New Roman" w:cs="Times New Roman"/>
          <w:sz w:val="24"/>
          <w:szCs w:val="24"/>
        </w:rPr>
        <w:t>, en partie, inefficace.</w:t>
      </w:r>
    </w:p>
    <w:p w:rsidR="001502BC" w:rsidRPr="009B709B" w:rsidRDefault="001502BC" w:rsidP="00E22B59">
      <w:pPr>
        <w:pStyle w:val="NoSpacing"/>
        <w:ind w:firstLine="708"/>
        <w:jc w:val="both"/>
        <w:rPr>
          <w:rFonts w:ascii="Times New Roman" w:hAnsi="Times New Roman" w:cs="Times New Roman"/>
          <w:sz w:val="24"/>
          <w:szCs w:val="24"/>
        </w:rPr>
      </w:pPr>
    </w:p>
    <w:p w:rsidR="001374C9" w:rsidRPr="009B709B" w:rsidRDefault="00C24349" w:rsidP="00E22B59">
      <w:pPr>
        <w:pStyle w:val="NoSpacing"/>
        <w:ind w:firstLine="708"/>
        <w:jc w:val="both"/>
        <w:rPr>
          <w:rFonts w:ascii="Times New Roman" w:hAnsi="Times New Roman" w:cs="Times New Roman"/>
          <w:sz w:val="24"/>
          <w:szCs w:val="24"/>
        </w:rPr>
      </w:pPr>
      <w:r>
        <w:rPr>
          <w:rFonts w:ascii="Times New Roman" w:hAnsi="Times New Roman" w:cs="Times New Roman"/>
          <w:sz w:val="24"/>
          <w:szCs w:val="24"/>
        </w:rPr>
        <w:t>[</w:t>
      </w:r>
      <w:r w:rsidR="003C3ADB">
        <w:rPr>
          <w:rFonts w:ascii="Times New Roman" w:hAnsi="Times New Roman" w:cs="Times New Roman"/>
          <w:sz w:val="24"/>
          <w:szCs w:val="24"/>
        </w:rPr>
        <w:t>66</w:t>
      </w:r>
      <w:r>
        <w:rPr>
          <w:rFonts w:ascii="Times New Roman" w:hAnsi="Times New Roman" w:cs="Times New Roman"/>
          <w:sz w:val="24"/>
          <w:szCs w:val="24"/>
        </w:rPr>
        <w:t xml:space="preserve">] </w:t>
      </w:r>
      <w:r w:rsidR="00E22B59">
        <w:rPr>
          <w:rFonts w:ascii="Times New Roman" w:hAnsi="Times New Roman" w:cs="Times New Roman"/>
          <w:sz w:val="24"/>
          <w:szCs w:val="24"/>
        </w:rPr>
        <w:t xml:space="preserve">En tout état de cause, </w:t>
      </w:r>
      <w:r w:rsidR="001374C9" w:rsidRPr="009B709B">
        <w:rPr>
          <w:rFonts w:ascii="Times New Roman" w:hAnsi="Times New Roman" w:cs="Times New Roman"/>
          <w:sz w:val="24"/>
          <w:szCs w:val="24"/>
        </w:rPr>
        <w:t>il fau</w:t>
      </w:r>
      <w:r w:rsidR="00A41311" w:rsidRPr="009B709B">
        <w:rPr>
          <w:rFonts w:ascii="Times New Roman" w:hAnsi="Times New Roman" w:cs="Times New Roman"/>
          <w:sz w:val="24"/>
          <w:szCs w:val="24"/>
        </w:rPr>
        <w:t>t</w:t>
      </w:r>
      <w:r w:rsidR="001374C9" w:rsidRPr="009B709B">
        <w:rPr>
          <w:rFonts w:ascii="Times New Roman" w:hAnsi="Times New Roman" w:cs="Times New Roman"/>
          <w:sz w:val="24"/>
          <w:szCs w:val="24"/>
        </w:rPr>
        <w:t xml:space="preserve"> impérativement modifier l’actuel article 45 de la Constitution, selon lequel seul « un membre du Gouvernement responsable » peut et doit contresigner les dispositions du Grand-duc. L</w:t>
      </w:r>
      <w:r w:rsidR="003D59A4">
        <w:rPr>
          <w:rFonts w:ascii="Times New Roman" w:hAnsi="Times New Roman" w:cs="Times New Roman"/>
          <w:sz w:val="24"/>
          <w:szCs w:val="24"/>
        </w:rPr>
        <w:t>a proposition n°6030</w:t>
      </w:r>
      <w:r w:rsidR="001374C9" w:rsidRPr="009B709B">
        <w:rPr>
          <w:rFonts w:ascii="Times New Roman" w:hAnsi="Times New Roman" w:cs="Times New Roman"/>
          <w:sz w:val="24"/>
          <w:szCs w:val="24"/>
        </w:rPr>
        <w:t xml:space="preserve"> a prévu, pour l’instant, de garder tel quel l’article 45 (cf. art. 48 </w:t>
      </w:r>
      <w:proofErr w:type="spellStart"/>
      <w:r w:rsidR="001374C9" w:rsidRPr="009B709B">
        <w:rPr>
          <w:rFonts w:ascii="Times New Roman" w:hAnsi="Times New Roman" w:cs="Times New Roman"/>
          <w:sz w:val="24"/>
          <w:szCs w:val="24"/>
        </w:rPr>
        <w:t>NouvC</w:t>
      </w:r>
      <w:proofErr w:type="spellEnd"/>
      <w:r w:rsidR="001374C9" w:rsidRPr="009B709B">
        <w:rPr>
          <w:rFonts w:ascii="Times New Roman" w:hAnsi="Times New Roman" w:cs="Times New Roman"/>
          <w:sz w:val="24"/>
          <w:szCs w:val="24"/>
        </w:rPr>
        <w:t> : « Les dispositions du Chef de l’Etat doivent être contresignées par un membre du Gouvernement, qui en assume la responsabilité »)</w:t>
      </w:r>
      <w:r w:rsidR="00E22B59">
        <w:rPr>
          <w:rFonts w:ascii="Times New Roman" w:hAnsi="Times New Roman" w:cs="Times New Roman"/>
          <w:sz w:val="24"/>
          <w:szCs w:val="24"/>
        </w:rPr>
        <w:t>.</w:t>
      </w:r>
    </w:p>
    <w:p w:rsidR="001374C9" w:rsidRPr="009B709B" w:rsidRDefault="001374C9" w:rsidP="00E22B59">
      <w:pPr>
        <w:pStyle w:val="NoSpacing"/>
        <w:ind w:firstLine="708"/>
        <w:jc w:val="both"/>
        <w:rPr>
          <w:rFonts w:ascii="Times New Roman" w:hAnsi="Times New Roman" w:cs="Times New Roman"/>
          <w:sz w:val="24"/>
          <w:szCs w:val="24"/>
        </w:rPr>
      </w:pPr>
      <w:r w:rsidRPr="009B709B">
        <w:rPr>
          <w:rFonts w:ascii="Times New Roman" w:hAnsi="Times New Roman" w:cs="Times New Roman"/>
          <w:sz w:val="24"/>
          <w:szCs w:val="24"/>
        </w:rPr>
        <w:t xml:space="preserve">Proposition de reformulation de l’art. 48 </w:t>
      </w:r>
      <w:proofErr w:type="spellStart"/>
      <w:r w:rsidRPr="009B709B">
        <w:rPr>
          <w:rFonts w:ascii="Times New Roman" w:hAnsi="Times New Roman" w:cs="Times New Roman"/>
          <w:sz w:val="24"/>
          <w:szCs w:val="24"/>
        </w:rPr>
        <w:t>NouvC</w:t>
      </w:r>
      <w:proofErr w:type="spellEnd"/>
      <w:r w:rsidRPr="009B709B">
        <w:rPr>
          <w:rFonts w:ascii="Times New Roman" w:hAnsi="Times New Roman" w:cs="Times New Roman"/>
          <w:sz w:val="24"/>
          <w:szCs w:val="24"/>
        </w:rPr>
        <w:t> :</w:t>
      </w:r>
    </w:p>
    <w:p w:rsidR="001374C9" w:rsidRPr="009B709B" w:rsidRDefault="001374C9" w:rsidP="00E22B59">
      <w:pPr>
        <w:pStyle w:val="NoSpacing"/>
        <w:ind w:left="708"/>
        <w:jc w:val="both"/>
        <w:rPr>
          <w:rFonts w:ascii="Times New Roman" w:hAnsi="Times New Roman" w:cs="Times New Roman"/>
          <w:sz w:val="24"/>
          <w:szCs w:val="24"/>
        </w:rPr>
      </w:pPr>
      <w:r w:rsidRPr="009B709B">
        <w:rPr>
          <w:rFonts w:ascii="Times New Roman" w:hAnsi="Times New Roman" w:cs="Times New Roman"/>
          <w:sz w:val="24"/>
          <w:szCs w:val="24"/>
        </w:rPr>
        <w:t xml:space="preserve">« (1) Les dispositions du Chef de l’Etat doivent être contresignées par un membre du Gouvernement, qui en assume la responsabilité. </w:t>
      </w:r>
    </w:p>
    <w:p w:rsidR="001374C9" w:rsidRPr="009B709B" w:rsidRDefault="001374C9" w:rsidP="00E22B59">
      <w:pPr>
        <w:pStyle w:val="NoSpacing"/>
        <w:ind w:left="708"/>
        <w:jc w:val="both"/>
        <w:rPr>
          <w:rFonts w:ascii="Times New Roman" w:hAnsi="Times New Roman" w:cs="Times New Roman"/>
          <w:sz w:val="24"/>
          <w:szCs w:val="24"/>
        </w:rPr>
      </w:pPr>
      <w:r w:rsidRPr="009B709B">
        <w:rPr>
          <w:rFonts w:ascii="Times New Roman" w:hAnsi="Times New Roman" w:cs="Times New Roman"/>
          <w:sz w:val="24"/>
          <w:szCs w:val="24"/>
        </w:rPr>
        <w:t>(2) Par dérogation à l’alinéa précédent, les arrêtés grand-ducaux de nomination</w:t>
      </w:r>
      <w:r w:rsidR="00A41311" w:rsidRPr="009B709B">
        <w:rPr>
          <w:rFonts w:ascii="Times New Roman" w:hAnsi="Times New Roman" w:cs="Times New Roman"/>
          <w:sz w:val="24"/>
          <w:szCs w:val="24"/>
        </w:rPr>
        <w:t xml:space="preserve"> des juges et des membres du ministère public seront contresignés par le président du Conseil national de la justice ».</w:t>
      </w:r>
      <w:r w:rsidRPr="009B709B">
        <w:rPr>
          <w:rFonts w:ascii="Times New Roman" w:hAnsi="Times New Roman" w:cs="Times New Roman"/>
          <w:sz w:val="24"/>
          <w:szCs w:val="24"/>
        </w:rPr>
        <w:t> </w:t>
      </w:r>
    </w:p>
    <w:p w:rsidR="004F2121" w:rsidRDefault="004F2121" w:rsidP="0045096C">
      <w:pPr>
        <w:pStyle w:val="NoSpacing"/>
        <w:jc w:val="both"/>
        <w:rPr>
          <w:rFonts w:ascii="Times New Roman" w:hAnsi="Times New Roman" w:cs="Times New Roman"/>
          <w:sz w:val="24"/>
          <w:szCs w:val="24"/>
        </w:rPr>
      </w:pPr>
    </w:p>
    <w:p w:rsidR="00E22B59" w:rsidRDefault="00E22B59" w:rsidP="0045096C">
      <w:pPr>
        <w:pStyle w:val="NoSpacing"/>
        <w:jc w:val="both"/>
        <w:rPr>
          <w:rFonts w:ascii="Times New Roman" w:hAnsi="Times New Roman" w:cs="Times New Roman"/>
          <w:sz w:val="24"/>
          <w:szCs w:val="24"/>
        </w:rPr>
      </w:pPr>
      <w:r>
        <w:rPr>
          <w:rFonts w:ascii="Times New Roman" w:hAnsi="Times New Roman" w:cs="Times New Roman"/>
          <w:sz w:val="24"/>
          <w:szCs w:val="24"/>
        </w:rPr>
        <w:tab/>
      </w:r>
      <w:r w:rsidR="00C24349">
        <w:rPr>
          <w:rFonts w:ascii="Times New Roman" w:hAnsi="Times New Roman" w:cs="Times New Roman"/>
          <w:sz w:val="24"/>
          <w:szCs w:val="24"/>
        </w:rPr>
        <w:t>[</w:t>
      </w:r>
      <w:r w:rsidR="003C3ADB">
        <w:rPr>
          <w:rFonts w:ascii="Times New Roman" w:hAnsi="Times New Roman" w:cs="Times New Roman"/>
          <w:sz w:val="24"/>
          <w:szCs w:val="24"/>
        </w:rPr>
        <w:t>67</w:t>
      </w:r>
      <w:r w:rsidR="00C24349">
        <w:rPr>
          <w:rFonts w:ascii="Times New Roman" w:hAnsi="Times New Roman" w:cs="Times New Roman"/>
          <w:sz w:val="24"/>
          <w:szCs w:val="24"/>
        </w:rPr>
        <w:t xml:space="preserve">] </w:t>
      </w:r>
      <w:r>
        <w:rPr>
          <w:rFonts w:ascii="Times New Roman" w:hAnsi="Times New Roman" w:cs="Times New Roman"/>
          <w:sz w:val="24"/>
          <w:szCs w:val="24"/>
        </w:rPr>
        <w:t>A noter que, dans un tel système, les arrêtes grand-ducaux de nomination des membres du Conseil national de la justice seraient toujours contresignés par un membre du gouvernement.</w:t>
      </w:r>
      <w:r w:rsidR="001502BC">
        <w:rPr>
          <w:rFonts w:ascii="Times New Roman" w:hAnsi="Times New Roman" w:cs="Times New Roman"/>
          <w:sz w:val="24"/>
          <w:szCs w:val="24"/>
        </w:rPr>
        <w:t xml:space="preserve"> La seule alternative serait de faire contresigner les actes de nomination des nouveaux membres du CNJ par le président (actuel ou sortant) du CNJ.</w:t>
      </w:r>
    </w:p>
    <w:p w:rsidR="00E22B59" w:rsidRDefault="00E22B59" w:rsidP="0045096C">
      <w:pPr>
        <w:pStyle w:val="NoSpacing"/>
        <w:jc w:val="both"/>
        <w:rPr>
          <w:rFonts w:ascii="Times New Roman" w:hAnsi="Times New Roman" w:cs="Times New Roman"/>
          <w:sz w:val="24"/>
          <w:szCs w:val="24"/>
        </w:rPr>
      </w:pPr>
    </w:p>
    <w:p w:rsidR="00A76D75" w:rsidRDefault="00A76D75" w:rsidP="00802CFF">
      <w:pPr>
        <w:pStyle w:val="NoSpacing"/>
        <w:rPr>
          <w:rFonts w:ascii="Times New Roman" w:hAnsi="Times New Roman" w:cs="Times New Roman"/>
          <w:b/>
          <w:smallCaps/>
          <w:sz w:val="28"/>
          <w:szCs w:val="28"/>
        </w:rPr>
      </w:pPr>
    </w:p>
    <w:p w:rsidR="00A37499" w:rsidRDefault="00A37499" w:rsidP="00802CFF">
      <w:pPr>
        <w:pStyle w:val="NoSpacing"/>
        <w:rPr>
          <w:rFonts w:ascii="Times New Roman" w:hAnsi="Times New Roman" w:cs="Times New Roman"/>
          <w:b/>
          <w:smallCaps/>
          <w:sz w:val="28"/>
          <w:szCs w:val="28"/>
        </w:rPr>
      </w:pPr>
    </w:p>
    <w:p w:rsidR="00802CFF" w:rsidRPr="009B709B" w:rsidRDefault="00802CFF" w:rsidP="00D62373">
      <w:pPr>
        <w:pStyle w:val="NoSpacing"/>
        <w:jc w:val="center"/>
        <w:rPr>
          <w:rFonts w:ascii="Times New Roman" w:hAnsi="Times New Roman" w:cs="Times New Roman"/>
          <w:b/>
          <w:smallCaps/>
          <w:sz w:val="28"/>
          <w:szCs w:val="28"/>
        </w:rPr>
      </w:pPr>
      <w:r w:rsidRPr="009B709B">
        <w:rPr>
          <w:rFonts w:ascii="Times New Roman" w:hAnsi="Times New Roman" w:cs="Times New Roman"/>
          <w:b/>
          <w:smallCaps/>
          <w:sz w:val="28"/>
          <w:szCs w:val="28"/>
        </w:rPr>
        <w:lastRenderedPageBreak/>
        <w:t>II. Examen des Articles:</w:t>
      </w:r>
    </w:p>
    <w:p w:rsidR="00802CFF" w:rsidRPr="009B709B" w:rsidRDefault="00802CFF" w:rsidP="00802CFF">
      <w:pPr>
        <w:pStyle w:val="NoSpacing"/>
        <w:rPr>
          <w:rFonts w:ascii="Times New Roman" w:hAnsi="Times New Roman" w:cs="Times New Roman"/>
          <w:b/>
          <w:smallCaps/>
          <w:sz w:val="28"/>
          <w:szCs w:val="28"/>
        </w:rPr>
      </w:pPr>
    </w:p>
    <w:p w:rsidR="00A37499" w:rsidRDefault="00A37499" w:rsidP="00473481">
      <w:pPr>
        <w:pStyle w:val="NoSpacing"/>
        <w:jc w:val="both"/>
        <w:rPr>
          <w:rFonts w:ascii="Times New Roman" w:hAnsi="Times New Roman" w:cs="Times New Roman"/>
          <w:b/>
          <w:sz w:val="24"/>
          <w:szCs w:val="24"/>
        </w:rPr>
      </w:pPr>
    </w:p>
    <w:p w:rsidR="00473481" w:rsidRPr="009B709B" w:rsidRDefault="00473481" w:rsidP="00473481">
      <w:pPr>
        <w:pStyle w:val="NoSpacing"/>
        <w:jc w:val="both"/>
        <w:rPr>
          <w:rFonts w:ascii="Times New Roman" w:hAnsi="Times New Roman" w:cs="Times New Roman"/>
          <w:b/>
          <w:sz w:val="24"/>
          <w:szCs w:val="24"/>
        </w:rPr>
      </w:pPr>
      <w:r w:rsidRPr="009B709B">
        <w:rPr>
          <w:rFonts w:ascii="Times New Roman" w:hAnsi="Times New Roman" w:cs="Times New Roman"/>
          <w:b/>
          <w:sz w:val="24"/>
          <w:szCs w:val="24"/>
        </w:rPr>
        <w:t>Article 1 :</w:t>
      </w:r>
    </w:p>
    <w:p w:rsidR="00802CFF" w:rsidRPr="009B709B" w:rsidRDefault="00FC11EC" w:rsidP="00E76457">
      <w:pPr>
        <w:pStyle w:val="NoSpacing"/>
        <w:ind w:firstLine="708"/>
        <w:rPr>
          <w:rFonts w:ascii="Times New Roman" w:hAnsi="Times New Roman" w:cs="Times New Roman"/>
          <w:sz w:val="24"/>
          <w:szCs w:val="24"/>
        </w:rPr>
      </w:pPr>
      <w:r w:rsidRPr="009B709B">
        <w:rPr>
          <w:rFonts w:ascii="Times New Roman" w:hAnsi="Times New Roman" w:cs="Times New Roman"/>
          <w:sz w:val="24"/>
          <w:szCs w:val="24"/>
        </w:rPr>
        <w:t>L</w:t>
      </w:r>
      <w:r w:rsidR="00802CFF" w:rsidRPr="009B709B">
        <w:rPr>
          <w:rFonts w:ascii="Times New Roman" w:hAnsi="Times New Roman" w:cs="Times New Roman"/>
          <w:sz w:val="24"/>
          <w:szCs w:val="24"/>
        </w:rPr>
        <w:t>a fin de la phrase (« institué par la Constitution ») est inutile.</w:t>
      </w:r>
    </w:p>
    <w:p w:rsidR="00802CFF" w:rsidRPr="009B709B" w:rsidRDefault="00802CFF" w:rsidP="00802CFF">
      <w:pPr>
        <w:pStyle w:val="NoSpacing"/>
        <w:rPr>
          <w:rFonts w:ascii="Times New Roman" w:hAnsi="Times New Roman" w:cs="Times New Roman"/>
          <w:sz w:val="24"/>
          <w:szCs w:val="24"/>
        </w:rPr>
      </w:pPr>
    </w:p>
    <w:p w:rsidR="00802CFF" w:rsidRPr="009B709B" w:rsidRDefault="00802CFF" w:rsidP="00E76457">
      <w:pPr>
        <w:pStyle w:val="NoSpacing"/>
        <w:ind w:firstLine="708"/>
        <w:jc w:val="both"/>
        <w:rPr>
          <w:rFonts w:ascii="Times New Roman" w:hAnsi="Times New Roman" w:cs="Times New Roman"/>
          <w:sz w:val="24"/>
          <w:szCs w:val="24"/>
        </w:rPr>
      </w:pPr>
      <w:r w:rsidRPr="009B709B">
        <w:rPr>
          <w:rFonts w:ascii="Times New Roman" w:hAnsi="Times New Roman" w:cs="Times New Roman"/>
          <w:sz w:val="24"/>
          <w:szCs w:val="24"/>
        </w:rPr>
        <w:t>La mention du siège est-elle</w:t>
      </w:r>
      <w:r w:rsidR="00FC11EC" w:rsidRPr="009B709B">
        <w:rPr>
          <w:rFonts w:ascii="Times New Roman" w:hAnsi="Times New Roman" w:cs="Times New Roman"/>
          <w:sz w:val="24"/>
          <w:szCs w:val="24"/>
        </w:rPr>
        <w:t>, en droit,</w:t>
      </w:r>
      <w:r w:rsidRPr="009B709B">
        <w:rPr>
          <w:rFonts w:ascii="Times New Roman" w:hAnsi="Times New Roman" w:cs="Times New Roman"/>
          <w:sz w:val="24"/>
          <w:szCs w:val="24"/>
        </w:rPr>
        <w:t xml:space="preserve"> utile et nécessaire ? </w:t>
      </w:r>
      <w:r w:rsidR="00533619">
        <w:rPr>
          <w:rFonts w:ascii="Times New Roman" w:hAnsi="Times New Roman" w:cs="Times New Roman"/>
          <w:sz w:val="24"/>
          <w:szCs w:val="24"/>
        </w:rPr>
        <w:t>Selon l’</w:t>
      </w:r>
      <w:r w:rsidRPr="009B709B">
        <w:rPr>
          <w:rFonts w:ascii="Times New Roman" w:hAnsi="Times New Roman" w:cs="Times New Roman"/>
          <w:sz w:val="24"/>
          <w:szCs w:val="24"/>
        </w:rPr>
        <w:t xml:space="preserve">article 8 </w:t>
      </w:r>
      <w:proofErr w:type="spellStart"/>
      <w:r w:rsidR="00533619">
        <w:rPr>
          <w:rFonts w:ascii="Times New Roman" w:hAnsi="Times New Roman" w:cs="Times New Roman"/>
          <w:sz w:val="24"/>
          <w:szCs w:val="24"/>
        </w:rPr>
        <w:t>NouvC</w:t>
      </w:r>
      <w:proofErr w:type="spellEnd"/>
      <w:r w:rsidR="00533619">
        <w:rPr>
          <w:rFonts w:ascii="Times New Roman" w:hAnsi="Times New Roman" w:cs="Times New Roman"/>
          <w:sz w:val="24"/>
          <w:szCs w:val="24"/>
        </w:rPr>
        <w:t xml:space="preserve">., </w:t>
      </w:r>
      <w:r w:rsidRPr="008D47C1">
        <w:rPr>
          <w:rFonts w:ascii="Times New Roman" w:hAnsi="Times New Roman" w:cs="Times New Roman"/>
          <w:sz w:val="24"/>
          <w:szCs w:val="24"/>
        </w:rPr>
        <w:t>le siège des « institutions constitutionnelles</w:t>
      </w:r>
      <w:r w:rsidRPr="009B709B">
        <w:rPr>
          <w:rFonts w:ascii="Times New Roman" w:hAnsi="Times New Roman" w:cs="Times New Roman"/>
          <w:b/>
          <w:sz w:val="24"/>
          <w:szCs w:val="24"/>
        </w:rPr>
        <w:t> »</w:t>
      </w:r>
      <w:r w:rsidRPr="009B709B">
        <w:rPr>
          <w:rFonts w:ascii="Times New Roman" w:hAnsi="Times New Roman" w:cs="Times New Roman"/>
          <w:sz w:val="24"/>
          <w:szCs w:val="24"/>
        </w:rPr>
        <w:t xml:space="preserve"> se trouve à Luxembourg. Le terme « d’institutions constitutionnelles » est ambigu : il peut s’agir soit, dans un sens formel, de tout organe public luxembourgeois mentionné dans le texte constitutionnel (ex. le Grand-duc, le Gouvernement, la Chambre des députés, mais aussi le parquet, la Cour administrative, le collège des </w:t>
      </w:r>
      <w:proofErr w:type="gramStart"/>
      <w:r w:rsidRPr="009B709B">
        <w:rPr>
          <w:rFonts w:ascii="Times New Roman" w:hAnsi="Times New Roman" w:cs="Times New Roman"/>
          <w:sz w:val="24"/>
          <w:szCs w:val="24"/>
        </w:rPr>
        <w:t>bourgmestre</w:t>
      </w:r>
      <w:proofErr w:type="gramEnd"/>
      <w:r w:rsidRPr="009B709B">
        <w:rPr>
          <w:rFonts w:ascii="Times New Roman" w:hAnsi="Times New Roman" w:cs="Times New Roman"/>
          <w:sz w:val="24"/>
          <w:szCs w:val="24"/>
        </w:rPr>
        <w:t xml:space="preserve"> et échevins, etc.), soit, dans un sens matériel, d’un nombre restreint d’organes publics luxembourgeois </w:t>
      </w:r>
      <w:r w:rsidR="00533619">
        <w:rPr>
          <w:rFonts w:ascii="Times New Roman" w:hAnsi="Times New Roman" w:cs="Times New Roman"/>
          <w:sz w:val="24"/>
          <w:szCs w:val="24"/>
        </w:rPr>
        <w:t>« </w:t>
      </w:r>
      <w:r w:rsidRPr="009B709B">
        <w:rPr>
          <w:rFonts w:ascii="Times New Roman" w:hAnsi="Times New Roman" w:cs="Times New Roman"/>
          <w:sz w:val="24"/>
          <w:szCs w:val="24"/>
        </w:rPr>
        <w:t>participant à la vie constitutionnelle</w:t>
      </w:r>
      <w:r w:rsidR="00533619">
        <w:rPr>
          <w:rFonts w:ascii="Times New Roman" w:hAnsi="Times New Roman" w:cs="Times New Roman"/>
          <w:sz w:val="24"/>
          <w:szCs w:val="24"/>
        </w:rPr>
        <w:t> »</w:t>
      </w:r>
      <w:r w:rsidRPr="009B709B">
        <w:rPr>
          <w:rFonts w:ascii="Times New Roman" w:hAnsi="Times New Roman" w:cs="Times New Roman"/>
          <w:sz w:val="24"/>
          <w:szCs w:val="24"/>
        </w:rPr>
        <w:t xml:space="preserve">. On admettra que le premier critère est trop vaste et aboutit à des exigences absurdes qui sont incompatibles avec le reste de la Constitution (ex. le parquet du tribunal de Diekirch devrait être à Luxembourg, </w:t>
      </w:r>
      <w:r w:rsidRPr="009B709B">
        <w:rPr>
          <w:rFonts w:ascii="Times New Roman" w:hAnsi="Times New Roman" w:cs="Times New Roman"/>
          <w:i/>
          <w:sz w:val="24"/>
          <w:szCs w:val="24"/>
        </w:rPr>
        <w:t>idem</w:t>
      </w:r>
      <w:r w:rsidRPr="009B709B">
        <w:rPr>
          <w:rFonts w:ascii="Times New Roman" w:hAnsi="Times New Roman" w:cs="Times New Roman"/>
          <w:sz w:val="24"/>
          <w:szCs w:val="24"/>
        </w:rPr>
        <w:t xml:space="preserve"> pour le collège </w:t>
      </w:r>
      <w:proofErr w:type="gramStart"/>
      <w:r w:rsidRPr="009B709B">
        <w:rPr>
          <w:rFonts w:ascii="Times New Roman" w:hAnsi="Times New Roman" w:cs="Times New Roman"/>
          <w:sz w:val="24"/>
          <w:szCs w:val="24"/>
        </w:rPr>
        <w:t>des bourgmestre</w:t>
      </w:r>
      <w:proofErr w:type="gramEnd"/>
      <w:r w:rsidRPr="009B709B">
        <w:rPr>
          <w:rFonts w:ascii="Times New Roman" w:hAnsi="Times New Roman" w:cs="Times New Roman"/>
          <w:sz w:val="24"/>
          <w:szCs w:val="24"/>
        </w:rPr>
        <w:t xml:space="preserve"> et échevins de Bettembourg, d’</w:t>
      </w:r>
      <w:proofErr w:type="spellStart"/>
      <w:r w:rsidRPr="009B709B">
        <w:rPr>
          <w:rFonts w:ascii="Times New Roman" w:hAnsi="Times New Roman" w:cs="Times New Roman"/>
          <w:sz w:val="24"/>
          <w:szCs w:val="24"/>
        </w:rPr>
        <w:t>Heiderscheid</w:t>
      </w:r>
      <w:proofErr w:type="spellEnd"/>
      <w:r w:rsidRPr="009B709B">
        <w:rPr>
          <w:rFonts w:ascii="Times New Roman" w:hAnsi="Times New Roman" w:cs="Times New Roman"/>
          <w:sz w:val="24"/>
          <w:szCs w:val="24"/>
        </w:rPr>
        <w:t>, de Remich, etc.). Il ne reste donc, comme sens raisonnable, que le second critère. Or ce critère est</w:t>
      </w:r>
      <w:r w:rsidR="00533619">
        <w:rPr>
          <w:rFonts w:ascii="Times New Roman" w:hAnsi="Times New Roman" w:cs="Times New Roman"/>
          <w:sz w:val="24"/>
          <w:szCs w:val="24"/>
        </w:rPr>
        <w:t>, en partie, flou.</w:t>
      </w:r>
    </w:p>
    <w:p w:rsidR="00802CFF" w:rsidRPr="009B709B" w:rsidRDefault="00802CFF" w:rsidP="00E76457">
      <w:pPr>
        <w:pStyle w:val="NoSpacing"/>
        <w:ind w:firstLine="708"/>
        <w:jc w:val="both"/>
        <w:rPr>
          <w:rFonts w:ascii="Times New Roman" w:hAnsi="Times New Roman" w:cs="Times New Roman"/>
          <w:sz w:val="24"/>
          <w:szCs w:val="24"/>
        </w:rPr>
      </w:pPr>
      <w:r w:rsidRPr="009B709B">
        <w:rPr>
          <w:rFonts w:ascii="Times New Roman" w:hAnsi="Times New Roman" w:cs="Times New Roman"/>
          <w:sz w:val="24"/>
          <w:szCs w:val="24"/>
        </w:rPr>
        <w:t>La justice est, assurément, un pouvoir « constitutionnel », mais cela ne peut vouloir dire que toutes les institutions de la justice (cf. les juges de paix, les tribunaux d’arrondissement, etc.) doivent avoir leur siège à Luxembourg. Cela dit, pour ce</w:t>
      </w:r>
      <w:r w:rsidR="00533619">
        <w:rPr>
          <w:rFonts w:ascii="Times New Roman" w:hAnsi="Times New Roman" w:cs="Times New Roman"/>
          <w:sz w:val="24"/>
          <w:szCs w:val="24"/>
        </w:rPr>
        <w:t xml:space="preserve"> qui est de ce</w:t>
      </w:r>
      <w:r w:rsidRPr="009B709B">
        <w:rPr>
          <w:rFonts w:ascii="Times New Roman" w:hAnsi="Times New Roman" w:cs="Times New Roman"/>
          <w:sz w:val="24"/>
          <w:szCs w:val="24"/>
        </w:rPr>
        <w:t xml:space="preserve">t </w:t>
      </w:r>
      <w:r w:rsidR="00533619">
        <w:rPr>
          <w:rFonts w:ascii="Times New Roman" w:hAnsi="Times New Roman" w:cs="Times New Roman"/>
          <w:sz w:val="24"/>
          <w:szCs w:val="24"/>
        </w:rPr>
        <w:t>organe central</w:t>
      </w:r>
      <w:r w:rsidRPr="009B709B">
        <w:rPr>
          <w:rFonts w:ascii="Times New Roman" w:hAnsi="Times New Roman" w:cs="Times New Roman"/>
          <w:sz w:val="24"/>
          <w:szCs w:val="24"/>
        </w:rPr>
        <w:t xml:space="preserve"> du pouvoir judiciaire que sera le Conseil national de la justice, l’on admettra aisément qu’il s’agit d’une « institution constitutionnelle ».</w:t>
      </w:r>
      <w:r w:rsidR="006E40D6" w:rsidRPr="009B709B">
        <w:rPr>
          <w:rFonts w:ascii="Times New Roman" w:hAnsi="Times New Roman" w:cs="Times New Roman"/>
          <w:sz w:val="24"/>
          <w:szCs w:val="24"/>
        </w:rPr>
        <w:t xml:space="preserve"> Donc, en soi, du strict point de vue juridique, l’article 1 § 2 est redondant (il n’ajoute aucune norme), mais, d’un point de vue littéraire, c’est un rappel utile.</w:t>
      </w:r>
    </w:p>
    <w:p w:rsidR="00802CFF" w:rsidRPr="009B709B" w:rsidRDefault="00802CFF" w:rsidP="006E40D6">
      <w:pPr>
        <w:pStyle w:val="NoSpacing"/>
        <w:jc w:val="both"/>
        <w:rPr>
          <w:rFonts w:ascii="Times New Roman" w:hAnsi="Times New Roman" w:cs="Times New Roman"/>
          <w:sz w:val="24"/>
          <w:szCs w:val="24"/>
        </w:rPr>
      </w:pPr>
    </w:p>
    <w:p w:rsidR="00802CFF" w:rsidRPr="009B709B" w:rsidRDefault="00802CFF" w:rsidP="00E76457">
      <w:pPr>
        <w:pStyle w:val="NoSpacing"/>
        <w:ind w:firstLine="708"/>
        <w:jc w:val="both"/>
        <w:rPr>
          <w:rFonts w:ascii="Times New Roman" w:hAnsi="Times New Roman" w:cs="Times New Roman"/>
          <w:sz w:val="24"/>
          <w:szCs w:val="24"/>
        </w:rPr>
      </w:pPr>
      <w:r w:rsidRPr="009B709B">
        <w:rPr>
          <w:rFonts w:ascii="Times New Roman" w:hAnsi="Times New Roman" w:cs="Times New Roman"/>
          <w:sz w:val="24"/>
          <w:szCs w:val="24"/>
        </w:rPr>
        <w:t>Le véritable problème se situe</w:t>
      </w:r>
      <w:r w:rsidR="00183FD5" w:rsidRPr="009B709B">
        <w:rPr>
          <w:rFonts w:ascii="Times New Roman" w:hAnsi="Times New Roman" w:cs="Times New Roman"/>
          <w:sz w:val="24"/>
          <w:szCs w:val="24"/>
        </w:rPr>
        <w:t xml:space="preserve"> </w:t>
      </w:r>
      <w:r w:rsidRPr="009B709B">
        <w:rPr>
          <w:rFonts w:ascii="Times New Roman" w:hAnsi="Times New Roman" w:cs="Times New Roman"/>
          <w:sz w:val="24"/>
          <w:szCs w:val="24"/>
        </w:rPr>
        <w:t xml:space="preserve">au niveau de l’article 8 </w:t>
      </w:r>
      <w:proofErr w:type="spellStart"/>
      <w:r w:rsidRPr="009B709B">
        <w:rPr>
          <w:rFonts w:ascii="Times New Roman" w:hAnsi="Times New Roman" w:cs="Times New Roman"/>
          <w:sz w:val="24"/>
          <w:szCs w:val="24"/>
        </w:rPr>
        <w:t>NouvC</w:t>
      </w:r>
      <w:proofErr w:type="spellEnd"/>
      <w:r w:rsidRPr="009B709B">
        <w:rPr>
          <w:rFonts w:ascii="Times New Roman" w:hAnsi="Times New Roman" w:cs="Times New Roman"/>
          <w:sz w:val="24"/>
          <w:szCs w:val="24"/>
        </w:rPr>
        <w:t xml:space="preserve">. Il serait recommandé de revoir la formule projetée des « institutions constitutionnelles », eu égard notamment aux diverses institutions de la justice. Celle-ci est, dans son ensemble, incontestablement un pouvoir constitutionnel, mais tous ces organes ne sauraient pour autant être qualifiés </w:t>
      </w:r>
      <w:r w:rsidR="003C3ADB">
        <w:rPr>
          <w:rFonts w:ascii="Times New Roman" w:hAnsi="Times New Roman" w:cs="Times New Roman"/>
          <w:sz w:val="24"/>
          <w:szCs w:val="24"/>
        </w:rPr>
        <w:t>« </w:t>
      </w:r>
      <w:r w:rsidRPr="009B709B">
        <w:rPr>
          <w:rFonts w:ascii="Times New Roman" w:hAnsi="Times New Roman" w:cs="Times New Roman"/>
          <w:sz w:val="24"/>
          <w:szCs w:val="24"/>
        </w:rPr>
        <w:t>d’institution constitutionnelle</w:t>
      </w:r>
      <w:r w:rsidR="003C3ADB">
        <w:rPr>
          <w:rFonts w:ascii="Times New Roman" w:hAnsi="Times New Roman" w:cs="Times New Roman"/>
          <w:sz w:val="24"/>
          <w:szCs w:val="24"/>
        </w:rPr>
        <w:t> » (au sens de l’article 8)</w:t>
      </w:r>
      <w:r w:rsidRPr="009B709B">
        <w:rPr>
          <w:rFonts w:ascii="Times New Roman" w:hAnsi="Times New Roman" w:cs="Times New Roman"/>
          <w:sz w:val="24"/>
          <w:szCs w:val="24"/>
        </w:rPr>
        <w:t xml:space="preserve"> au risque d’aboutir à des conclusions absurdes. Le constituant pourrait éviter ce problème en énonçant, dans l’article 8, une liste des organes qui, en vertu de la Constitution, doivent siéger dans la capitale.</w:t>
      </w:r>
    </w:p>
    <w:p w:rsidR="0029514E" w:rsidRPr="009B709B" w:rsidRDefault="0029514E" w:rsidP="0031426B">
      <w:pPr>
        <w:pStyle w:val="NoSpacing"/>
        <w:jc w:val="both"/>
        <w:rPr>
          <w:rFonts w:ascii="Times New Roman" w:hAnsi="Times New Roman" w:cs="Times New Roman"/>
          <w:sz w:val="24"/>
          <w:szCs w:val="24"/>
        </w:rPr>
      </w:pPr>
    </w:p>
    <w:p w:rsidR="00473481" w:rsidRPr="009B709B" w:rsidRDefault="00473481" w:rsidP="00473481">
      <w:pPr>
        <w:pStyle w:val="NoSpacing"/>
        <w:jc w:val="both"/>
        <w:rPr>
          <w:rFonts w:ascii="Times New Roman" w:hAnsi="Times New Roman" w:cs="Times New Roman"/>
          <w:b/>
          <w:sz w:val="24"/>
          <w:szCs w:val="24"/>
        </w:rPr>
      </w:pPr>
      <w:r w:rsidRPr="009B709B">
        <w:rPr>
          <w:rFonts w:ascii="Times New Roman" w:hAnsi="Times New Roman" w:cs="Times New Roman"/>
          <w:b/>
          <w:sz w:val="24"/>
          <w:szCs w:val="24"/>
        </w:rPr>
        <w:t>Article</w:t>
      </w:r>
      <w:r w:rsidR="0042047A" w:rsidRPr="009B709B">
        <w:rPr>
          <w:rFonts w:ascii="Times New Roman" w:hAnsi="Times New Roman" w:cs="Times New Roman"/>
          <w:b/>
          <w:sz w:val="24"/>
          <w:szCs w:val="24"/>
        </w:rPr>
        <w:t>s</w:t>
      </w:r>
      <w:r w:rsidRPr="009B709B">
        <w:rPr>
          <w:rFonts w:ascii="Times New Roman" w:hAnsi="Times New Roman" w:cs="Times New Roman"/>
          <w:b/>
          <w:sz w:val="24"/>
          <w:szCs w:val="24"/>
        </w:rPr>
        <w:t xml:space="preserve"> 2</w:t>
      </w:r>
      <w:r w:rsidR="0042047A" w:rsidRPr="009B709B">
        <w:rPr>
          <w:rFonts w:ascii="Times New Roman" w:hAnsi="Times New Roman" w:cs="Times New Roman"/>
          <w:b/>
          <w:sz w:val="24"/>
          <w:szCs w:val="24"/>
        </w:rPr>
        <w:t xml:space="preserve"> et 3</w:t>
      </w:r>
      <w:r w:rsidRPr="009B709B">
        <w:rPr>
          <w:rFonts w:ascii="Times New Roman" w:hAnsi="Times New Roman" w:cs="Times New Roman"/>
          <w:b/>
          <w:sz w:val="24"/>
          <w:szCs w:val="24"/>
        </w:rPr>
        <w:t xml:space="preserve"> :</w:t>
      </w:r>
    </w:p>
    <w:p w:rsidR="00473481" w:rsidRPr="009B709B" w:rsidRDefault="0042047A" w:rsidP="00E76457">
      <w:pPr>
        <w:pStyle w:val="NoSpacing"/>
        <w:ind w:firstLine="708"/>
        <w:jc w:val="both"/>
        <w:rPr>
          <w:rFonts w:ascii="Times New Roman" w:hAnsi="Times New Roman" w:cs="Times New Roman"/>
          <w:sz w:val="24"/>
          <w:szCs w:val="24"/>
        </w:rPr>
      </w:pPr>
      <w:r w:rsidRPr="009B709B">
        <w:rPr>
          <w:rFonts w:ascii="Times New Roman" w:hAnsi="Times New Roman" w:cs="Times New Roman"/>
          <w:sz w:val="24"/>
          <w:szCs w:val="24"/>
        </w:rPr>
        <w:t xml:space="preserve">Voir les remarques </w:t>
      </w:r>
      <w:r w:rsidRPr="009B709B">
        <w:rPr>
          <w:rFonts w:ascii="Times New Roman" w:hAnsi="Times New Roman" w:cs="Times New Roman"/>
          <w:i/>
          <w:sz w:val="24"/>
          <w:szCs w:val="24"/>
        </w:rPr>
        <w:t>supra</w:t>
      </w:r>
      <w:r w:rsidRPr="009B709B">
        <w:rPr>
          <w:rFonts w:ascii="Times New Roman" w:hAnsi="Times New Roman" w:cs="Times New Roman"/>
          <w:sz w:val="24"/>
          <w:szCs w:val="24"/>
        </w:rPr>
        <w:t xml:space="preserve"> sur le pouvoir réglementaire (</w:t>
      </w:r>
      <w:r w:rsidR="00C66358">
        <w:rPr>
          <w:rFonts w:ascii="Times New Roman" w:hAnsi="Times New Roman" w:cs="Times New Roman"/>
          <w:sz w:val="24"/>
          <w:szCs w:val="24"/>
        </w:rPr>
        <w:t xml:space="preserve">n°46 </w:t>
      </w:r>
      <w:proofErr w:type="spellStart"/>
      <w:r w:rsidR="00C66358">
        <w:rPr>
          <w:rFonts w:ascii="Times New Roman" w:hAnsi="Times New Roman" w:cs="Times New Roman"/>
          <w:sz w:val="24"/>
          <w:szCs w:val="24"/>
        </w:rPr>
        <w:t>ss</w:t>
      </w:r>
      <w:proofErr w:type="spellEnd"/>
      <w:r w:rsidRPr="009B709B">
        <w:rPr>
          <w:rFonts w:ascii="Times New Roman" w:hAnsi="Times New Roman" w:cs="Times New Roman"/>
          <w:sz w:val="24"/>
          <w:szCs w:val="24"/>
        </w:rPr>
        <w:t>)</w:t>
      </w:r>
      <w:r w:rsidR="00524561">
        <w:rPr>
          <w:rFonts w:ascii="Times New Roman" w:hAnsi="Times New Roman" w:cs="Times New Roman"/>
          <w:sz w:val="24"/>
          <w:szCs w:val="24"/>
        </w:rPr>
        <w:t>.</w:t>
      </w:r>
    </w:p>
    <w:p w:rsidR="00473481" w:rsidRPr="009B709B" w:rsidRDefault="00473481" w:rsidP="00473481">
      <w:pPr>
        <w:pStyle w:val="NoSpacing"/>
        <w:jc w:val="both"/>
        <w:rPr>
          <w:rFonts w:ascii="Times New Roman" w:hAnsi="Times New Roman" w:cs="Times New Roman"/>
          <w:b/>
          <w:sz w:val="24"/>
          <w:szCs w:val="24"/>
        </w:rPr>
      </w:pPr>
    </w:p>
    <w:p w:rsidR="0042047A" w:rsidRPr="009B709B" w:rsidRDefault="00473481" w:rsidP="00473481">
      <w:pPr>
        <w:pStyle w:val="NoSpacing"/>
        <w:jc w:val="both"/>
        <w:rPr>
          <w:rFonts w:ascii="Times New Roman" w:hAnsi="Times New Roman" w:cs="Times New Roman"/>
          <w:b/>
          <w:sz w:val="24"/>
          <w:szCs w:val="24"/>
        </w:rPr>
      </w:pPr>
      <w:r w:rsidRPr="009B709B">
        <w:rPr>
          <w:rFonts w:ascii="Times New Roman" w:hAnsi="Times New Roman" w:cs="Times New Roman"/>
          <w:b/>
          <w:sz w:val="24"/>
          <w:szCs w:val="24"/>
        </w:rPr>
        <w:t xml:space="preserve">Article </w:t>
      </w:r>
      <w:r w:rsidR="0042047A" w:rsidRPr="009B709B">
        <w:rPr>
          <w:rFonts w:ascii="Times New Roman" w:hAnsi="Times New Roman" w:cs="Times New Roman"/>
          <w:b/>
          <w:sz w:val="24"/>
          <w:szCs w:val="24"/>
        </w:rPr>
        <w:t>4</w:t>
      </w:r>
      <w:r w:rsidRPr="009B709B">
        <w:rPr>
          <w:rFonts w:ascii="Times New Roman" w:hAnsi="Times New Roman" w:cs="Times New Roman"/>
          <w:b/>
          <w:sz w:val="24"/>
          <w:szCs w:val="24"/>
        </w:rPr>
        <w:t> :</w:t>
      </w:r>
    </w:p>
    <w:p w:rsidR="0042047A" w:rsidRPr="009B709B" w:rsidRDefault="0042047A" w:rsidP="00E76457">
      <w:pPr>
        <w:pStyle w:val="NoSpacing"/>
        <w:ind w:firstLine="708"/>
        <w:jc w:val="both"/>
        <w:rPr>
          <w:rFonts w:ascii="Times New Roman" w:hAnsi="Times New Roman" w:cs="Times New Roman"/>
          <w:sz w:val="24"/>
          <w:szCs w:val="24"/>
        </w:rPr>
      </w:pPr>
      <w:r w:rsidRPr="009B709B">
        <w:rPr>
          <w:rFonts w:ascii="Times New Roman" w:hAnsi="Times New Roman" w:cs="Times New Roman"/>
          <w:sz w:val="24"/>
          <w:szCs w:val="24"/>
        </w:rPr>
        <w:t xml:space="preserve">Voir les remarques </w:t>
      </w:r>
      <w:r w:rsidRPr="009B709B">
        <w:rPr>
          <w:rFonts w:ascii="Times New Roman" w:hAnsi="Times New Roman" w:cs="Times New Roman"/>
          <w:i/>
          <w:sz w:val="24"/>
          <w:szCs w:val="24"/>
        </w:rPr>
        <w:t>supra</w:t>
      </w:r>
      <w:r w:rsidRPr="009B709B">
        <w:rPr>
          <w:rFonts w:ascii="Times New Roman" w:hAnsi="Times New Roman" w:cs="Times New Roman"/>
          <w:sz w:val="24"/>
          <w:szCs w:val="24"/>
        </w:rPr>
        <w:t xml:space="preserve"> sur la nouvelle procédure de </w:t>
      </w:r>
      <w:r w:rsidRPr="00C66358">
        <w:rPr>
          <w:rFonts w:ascii="Times New Roman" w:hAnsi="Times New Roman" w:cs="Times New Roman"/>
          <w:sz w:val="24"/>
          <w:szCs w:val="24"/>
        </w:rPr>
        <w:t>nomination</w:t>
      </w:r>
      <w:r w:rsidR="00524561" w:rsidRPr="00C66358">
        <w:rPr>
          <w:rFonts w:ascii="Times New Roman" w:hAnsi="Times New Roman" w:cs="Times New Roman"/>
          <w:sz w:val="24"/>
          <w:szCs w:val="24"/>
        </w:rPr>
        <w:t xml:space="preserve"> (</w:t>
      </w:r>
      <w:r w:rsidR="00C66358">
        <w:rPr>
          <w:rFonts w:ascii="Times New Roman" w:hAnsi="Times New Roman" w:cs="Times New Roman"/>
          <w:sz w:val="24"/>
          <w:szCs w:val="24"/>
        </w:rPr>
        <w:t xml:space="preserve">n°52 </w:t>
      </w:r>
      <w:proofErr w:type="spellStart"/>
      <w:r w:rsidR="00C66358">
        <w:rPr>
          <w:rFonts w:ascii="Times New Roman" w:hAnsi="Times New Roman" w:cs="Times New Roman"/>
          <w:sz w:val="24"/>
          <w:szCs w:val="24"/>
        </w:rPr>
        <w:t>ss</w:t>
      </w:r>
      <w:proofErr w:type="spellEnd"/>
      <w:r w:rsidR="00524561" w:rsidRPr="00C66358">
        <w:rPr>
          <w:rFonts w:ascii="Times New Roman" w:hAnsi="Times New Roman" w:cs="Times New Roman"/>
          <w:sz w:val="24"/>
          <w:szCs w:val="24"/>
        </w:rPr>
        <w:t>).</w:t>
      </w:r>
    </w:p>
    <w:p w:rsidR="0042047A" w:rsidRPr="009B709B" w:rsidRDefault="0042047A" w:rsidP="00473481">
      <w:pPr>
        <w:pStyle w:val="NoSpacing"/>
        <w:jc w:val="both"/>
        <w:rPr>
          <w:rFonts w:ascii="Times New Roman" w:hAnsi="Times New Roman" w:cs="Times New Roman"/>
          <w:b/>
          <w:sz w:val="24"/>
          <w:szCs w:val="24"/>
        </w:rPr>
      </w:pPr>
    </w:p>
    <w:p w:rsidR="00473481" w:rsidRPr="009B709B" w:rsidRDefault="00473481" w:rsidP="00473481">
      <w:pPr>
        <w:pStyle w:val="NoSpacing"/>
        <w:jc w:val="both"/>
        <w:rPr>
          <w:rFonts w:ascii="Times New Roman" w:hAnsi="Times New Roman" w:cs="Times New Roman"/>
          <w:b/>
          <w:sz w:val="24"/>
          <w:szCs w:val="24"/>
        </w:rPr>
      </w:pPr>
      <w:r w:rsidRPr="009B709B">
        <w:rPr>
          <w:rFonts w:ascii="Times New Roman" w:hAnsi="Times New Roman" w:cs="Times New Roman"/>
          <w:b/>
          <w:sz w:val="24"/>
          <w:szCs w:val="24"/>
        </w:rPr>
        <w:t xml:space="preserve">Article </w:t>
      </w:r>
      <w:r w:rsidR="0042047A" w:rsidRPr="009B709B">
        <w:rPr>
          <w:rFonts w:ascii="Times New Roman" w:hAnsi="Times New Roman" w:cs="Times New Roman"/>
          <w:b/>
          <w:sz w:val="24"/>
          <w:szCs w:val="24"/>
        </w:rPr>
        <w:t>5</w:t>
      </w:r>
      <w:r w:rsidRPr="009B709B">
        <w:rPr>
          <w:rFonts w:ascii="Times New Roman" w:hAnsi="Times New Roman" w:cs="Times New Roman"/>
          <w:b/>
          <w:sz w:val="24"/>
          <w:szCs w:val="24"/>
        </w:rPr>
        <w:t> :</w:t>
      </w:r>
    </w:p>
    <w:p w:rsidR="0042047A" w:rsidRPr="009B709B" w:rsidRDefault="0042047A" w:rsidP="00E76457">
      <w:pPr>
        <w:pStyle w:val="NoSpacing"/>
        <w:ind w:firstLine="708"/>
        <w:jc w:val="both"/>
        <w:rPr>
          <w:rFonts w:ascii="Times New Roman" w:hAnsi="Times New Roman" w:cs="Times New Roman"/>
          <w:sz w:val="24"/>
          <w:szCs w:val="24"/>
        </w:rPr>
      </w:pPr>
      <w:r w:rsidRPr="009B709B">
        <w:rPr>
          <w:rFonts w:ascii="Times New Roman" w:hAnsi="Times New Roman" w:cs="Times New Roman"/>
          <w:sz w:val="24"/>
          <w:szCs w:val="24"/>
        </w:rPr>
        <w:t xml:space="preserve">Au vu des remarques </w:t>
      </w:r>
      <w:r w:rsidRPr="00C66358">
        <w:rPr>
          <w:rFonts w:ascii="Times New Roman" w:hAnsi="Times New Roman" w:cs="Times New Roman"/>
          <w:sz w:val="24"/>
          <w:szCs w:val="24"/>
        </w:rPr>
        <w:t xml:space="preserve">faites </w:t>
      </w:r>
      <w:r w:rsidRPr="00C66358">
        <w:rPr>
          <w:rFonts w:ascii="Times New Roman" w:hAnsi="Times New Roman" w:cs="Times New Roman"/>
          <w:i/>
          <w:sz w:val="24"/>
          <w:szCs w:val="24"/>
        </w:rPr>
        <w:t>supra</w:t>
      </w:r>
      <w:r w:rsidR="00524561" w:rsidRPr="00C66358">
        <w:rPr>
          <w:rFonts w:ascii="Times New Roman" w:hAnsi="Times New Roman" w:cs="Times New Roman"/>
          <w:sz w:val="24"/>
          <w:szCs w:val="24"/>
        </w:rPr>
        <w:t xml:space="preserve"> (</w:t>
      </w:r>
      <w:r w:rsidR="00C66358" w:rsidRPr="00C66358">
        <w:rPr>
          <w:rFonts w:ascii="Times New Roman" w:hAnsi="Times New Roman" w:cs="Times New Roman"/>
          <w:sz w:val="24"/>
          <w:szCs w:val="24"/>
        </w:rPr>
        <w:t xml:space="preserve">n°32 </w:t>
      </w:r>
      <w:proofErr w:type="spellStart"/>
      <w:r w:rsidR="00C66358" w:rsidRPr="00C66358">
        <w:rPr>
          <w:rFonts w:ascii="Times New Roman" w:hAnsi="Times New Roman" w:cs="Times New Roman"/>
          <w:sz w:val="24"/>
          <w:szCs w:val="24"/>
        </w:rPr>
        <w:t>ss</w:t>
      </w:r>
      <w:proofErr w:type="spellEnd"/>
      <w:r w:rsidR="00524561" w:rsidRPr="00C66358">
        <w:rPr>
          <w:rFonts w:ascii="Times New Roman" w:hAnsi="Times New Roman" w:cs="Times New Roman"/>
          <w:sz w:val="24"/>
          <w:szCs w:val="24"/>
        </w:rPr>
        <w:t>)</w:t>
      </w:r>
      <w:r w:rsidRPr="00C66358">
        <w:rPr>
          <w:rFonts w:ascii="Times New Roman" w:hAnsi="Times New Roman" w:cs="Times New Roman"/>
          <w:sz w:val="24"/>
          <w:szCs w:val="24"/>
        </w:rPr>
        <w:t>, il</w:t>
      </w:r>
      <w:r w:rsidRPr="009B709B">
        <w:rPr>
          <w:rFonts w:ascii="Times New Roman" w:hAnsi="Times New Roman" w:cs="Times New Roman"/>
          <w:sz w:val="24"/>
          <w:szCs w:val="24"/>
        </w:rPr>
        <w:t xml:space="preserve"> est recommandé de fusionner les articles 5</w:t>
      </w:r>
      <w:r w:rsidR="0017235E" w:rsidRPr="009B709B">
        <w:rPr>
          <w:rFonts w:ascii="Times New Roman" w:hAnsi="Times New Roman" w:cs="Times New Roman"/>
          <w:sz w:val="24"/>
          <w:szCs w:val="24"/>
        </w:rPr>
        <w:t xml:space="preserve"> et 8</w:t>
      </w:r>
      <w:r w:rsidRPr="009B709B">
        <w:rPr>
          <w:rFonts w:ascii="Times New Roman" w:hAnsi="Times New Roman" w:cs="Times New Roman"/>
          <w:sz w:val="24"/>
          <w:szCs w:val="24"/>
        </w:rPr>
        <w:t>. C’est au CNJ qu’il revient de faire l’évaluation des dossiers, et non à une commission externe. Dès lors, il n’est plus nécessaire de faire une deuxième évaluation par le CNJ telle que prévue à l’heure actuelle par l’article 5.</w:t>
      </w:r>
    </w:p>
    <w:p w:rsidR="0042047A" w:rsidRPr="009B709B" w:rsidRDefault="0042047A" w:rsidP="00473481">
      <w:pPr>
        <w:pStyle w:val="NoSpacing"/>
        <w:jc w:val="both"/>
        <w:rPr>
          <w:rFonts w:ascii="Times New Roman" w:hAnsi="Times New Roman" w:cs="Times New Roman"/>
          <w:b/>
          <w:sz w:val="24"/>
          <w:szCs w:val="24"/>
        </w:rPr>
      </w:pPr>
    </w:p>
    <w:p w:rsidR="0042047A" w:rsidRPr="009B709B" w:rsidRDefault="0042047A" w:rsidP="00E76457">
      <w:pPr>
        <w:pStyle w:val="NoSpacing"/>
        <w:ind w:firstLine="708"/>
        <w:jc w:val="both"/>
        <w:rPr>
          <w:rFonts w:ascii="Times New Roman" w:hAnsi="Times New Roman" w:cs="Times New Roman"/>
          <w:sz w:val="24"/>
          <w:szCs w:val="24"/>
        </w:rPr>
      </w:pPr>
      <w:r w:rsidRPr="009B709B">
        <w:rPr>
          <w:rFonts w:ascii="Times New Roman" w:hAnsi="Times New Roman" w:cs="Times New Roman"/>
          <w:sz w:val="24"/>
          <w:szCs w:val="24"/>
        </w:rPr>
        <w:t>Du point de vue stylistique, la formule « le CNJ prend en considération, outre les critères indiqués au paragraphe qui précède, l’adéquation des candidats au profil recherché pour la fonction visée »</w:t>
      </w:r>
      <w:r w:rsidR="00A911D2" w:rsidRPr="009B709B">
        <w:rPr>
          <w:rFonts w:ascii="Times New Roman" w:hAnsi="Times New Roman" w:cs="Times New Roman"/>
          <w:sz w:val="24"/>
          <w:szCs w:val="24"/>
        </w:rPr>
        <w:t xml:space="preserve"> (</w:t>
      </w:r>
      <w:r w:rsidR="00D5112E">
        <w:rPr>
          <w:rFonts w:ascii="Times New Roman" w:hAnsi="Times New Roman" w:cs="Times New Roman"/>
          <w:sz w:val="24"/>
          <w:szCs w:val="24"/>
        </w:rPr>
        <w:t>§</w:t>
      </w:r>
      <w:r w:rsidR="00A911D2" w:rsidRPr="009B709B">
        <w:rPr>
          <w:rFonts w:ascii="Times New Roman" w:hAnsi="Times New Roman" w:cs="Times New Roman"/>
          <w:sz w:val="24"/>
          <w:szCs w:val="24"/>
        </w:rPr>
        <w:t xml:space="preserve"> 2</w:t>
      </w:r>
      <w:r w:rsidR="00524561">
        <w:rPr>
          <w:rFonts w:ascii="Times New Roman" w:hAnsi="Times New Roman" w:cs="Times New Roman"/>
          <w:sz w:val="24"/>
          <w:szCs w:val="24"/>
        </w:rPr>
        <w:t>)</w:t>
      </w:r>
      <w:r w:rsidRPr="009B709B">
        <w:rPr>
          <w:rFonts w:ascii="Times New Roman" w:hAnsi="Times New Roman" w:cs="Times New Roman"/>
          <w:sz w:val="24"/>
          <w:szCs w:val="24"/>
        </w:rPr>
        <w:t xml:space="preserve"> est pour le moins maladroite. Car elle suggère, </w:t>
      </w:r>
      <w:r w:rsidRPr="00D5112E">
        <w:rPr>
          <w:rFonts w:ascii="Times New Roman" w:hAnsi="Times New Roman" w:cs="Times New Roman"/>
          <w:i/>
          <w:sz w:val="24"/>
          <w:szCs w:val="24"/>
        </w:rPr>
        <w:t>a contrario</w:t>
      </w:r>
      <w:r w:rsidRPr="009B709B">
        <w:rPr>
          <w:rFonts w:ascii="Times New Roman" w:hAnsi="Times New Roman" w:cs="Times New Roman"/>
          <w:sz w:val="24"/>
          <w:szCs w:val="24"/>
        </w:rPr>
        <w:t xml:space="preserve">, que pour les candidats sélectionnés </w:t>
      </w:r>
      <w:r w:rsidR="00524561">
        <w:rPr>
          <w:rFonts w:ascii="Times New Roman" w:hAnsi="Times New Roman" w:cs="Times New Roman"/>
          <w:sz w:val="24"/>
          <w:szCs w:val="24"/>
        </w:rPr>
        <w:t xml:space="preserve">selon </w:t>
      </w:r>
      <w:r w:rsidRPr="009B709B">
        <w:rPr>
          <w:rFonts w:ascii="Times New Roman" w:hAnsi="Times New Roman" w:cs="Times New Roman"/>
          <w:sz w:val="24"/>
          <w:szCs w:val="24"/>
        </w:rPr>
        <w:t>l</w:t>
      </w:r>
      <w:r w:rsidR="00D5112E">
        <w:rPr>
          <w:rFonts w:ascii="Times New Roman" w:hAnsi="Times New Roman" w:cs="Times New Roman"/>
          <w:sz w:val="24"/>
          <w:szCs w:val="24"/>
        </w:rPr>
        <w:t>e §</w:t>
      </w:r>
      <w:r w:rsidR="00524561">
        <w:rPr>
          <w:rFonts w:ascii="Times New Roman" w:hAnsi="Times New Roman" w:cs="Times New Roman"/>
          <w:sz w:val="24"/>
          <w:szCs w:val="24"/>
        </w:rPr>
        <w:t xml:space="preserve"> 1</w:t>
      </w:r>
      <w:r w:rsidR="00524561" w:rsidRPr="00524561">
        <w:rPr>
          <w:rFonts w:ascii="Times New Roman" w:hAnsi="Times New Roman" w:cs="Times New Roman"/>
          <w:sz w:val="24"/>
          <w:szCs w:val="24"/>
          <w:vertAlign w:val="superscript"/>
        </w:rPr>
        <w:t>er</w:t>
      </w:r>
      <w:r w:rsidR="00A911D2" w:rsidRPr="009B709B">
        <w:rPr>
          <w:rFonts w:ascii="Times New Roman" w:hAnsi="Times New Roman" w:cs="Times New Roman"/>
          <w:sz w:val="24"/>
          <w:szCs w:val="24"/>
        </w:rPr>
        <w:t xml:space="preserve">, il n’y a aucune exigence d’adéquation au poste, </w:t>
      </w:r>
      <w:r w:rsidR="00A911D2" w:rsidRPr="009B709B">
        <w:rPr>
          <w:rFonts w:ascii="Times New Roman" w:hAnsi="Times New Roman" w:cs="Times New Roman"/>
          <w:sz w:val="24"/>
          <w:szCs w:val="24"/>
        </w:rPr>
        <w:lastRenderedPageBreak/>
        <w:t xml:space="preserve">ce qui serait évidemment contraire au principe constitutionnel d’égal accès, selon le mérite, des citoyens aux postes publics (art. 10bis, al. 2 </w:t>
      </w:r>
      <w:proofErr w:type="spellStart"/>
      <w:r w:rsidR="00A911D2" w:rsidRPr="009B709B">
        <w:rPr>
          <w:rFonts w:ascii="Times New Roman" w:hAnsi="Times New Roman" w:cs="Times New Roman"/>
          <w:sz w:val="24"/>
          <w:szCs w:val="24"/>
        </w:rPr>
        <w:t>Const</w:t>
      </w:r>
      <w:proofErr w:type="spellEnd"/>
      <w:r w:rsidR="00A911D2" w:rsidRPr="009B709B">
        <w:rPr>
          <w:rFonts w:ascii="Times New Roman" w:hAnsi="Times New Roman" w:cs="Times New Roman"/>
          <w:sz w:val="24"/>
          <w:szCs w:val="24"/>
        </w:rPr>
        <w:t xml:space="preserve">. ; art. 16 </w:t>
      </w:r>
      <w:proofErr w:type="spellStart"/>
      <w:r w:rsidR="00A911D2" w:rsidRPr="009B709B">
        <w:rPr>
          <w:rFonts w:ascii="Times New Roman" w:hAnsi="Times New Roman" w:cs="Times New Roman"/>
          <w:sz w:val="24"/>
          <w:szCs w:val="24"/>
        </w:rPr>
        <w:t>NouvC</w:t>
      </w:r>
      <w:proofErr w:type="spellEnd"/>
      <w:r w:rsidR="00A911D2" w:rsidRPr="009B709B">
        <w:rPr>
          <w:rFonts w:ascii="Times New Roman" w:hAnsi="Times New Roman" w:cs="Times New Roman"/>
          <w:sz w:val="24"/>
          <w:szCs w:val="24"/>
        </w:rPr>
        <w:t>.). Le critère légitime et constitutionnel</w:t>
      </w:r>
      <w:r w:rsidR="00524561">
        <w:rPr>
          <w:rFonts w:ascii="Times New Roman" w:hAnsi="Times New Roman" w:cs="Times New Roman"/>
          <w:sz w:val="24"/>
          <w:szCs w:val="24"/>
        </w:rPr>
        <w:t xml:space="preserve"> auquel se réfère la</w:t>
      </w:r>
      <w:r w:rsidR="00A911D2" w:rsidRPr="009B709B">
        <w:rPr>
          <w:rFonts w:ascii="Times New Roman" w:hAnsi="Times New Roman" w:cs="Times New Roman"/>
          <w:sz w:val="24"/>
          <w:szCs w:val="24"/>
        </w:rPr>
        <w:t xml:space="preserve"> phrase</w:t>
      </w:r>
      <w:r w:rsidR="00524561">
        <w:rPr>
          <w:rFonts w:ascii="Times New Roman" w:hAnsi="Times New Roman" w:cs="Times New Roman"/>
          <w:sz w:val="24"/>
          <w:szCs w:val="24"/>
        </w:rPr>
        <w:t xml:space="preserve"> d</w:t>
      </w:r>
      <w:r w:rsidR="00D5112E">
        <w:rPr>
          <w:rFonts w:ascii="Times New Roman" w:hAnsi="Times New Roman" w:cs="Times New Roman"/>
          <w:sz w:val="24"/>
          <w:szCs w:val="24"/>
        </w:rPr>
        <w:t xml:space="preserve">u § </w:t>
      </w:r>
      <w:r w:rsidR="00524561">
        <w:rPr>
          <w:rFonts w:ascii="Times New Roman" w:hAnsi="Times New Roman" w:cs="Times New Roman"/>
          <w:sz w:val="24"/>
          <w:szCs w:val="24"/>
        </w:rPr>
        <w:t>2 est celui d</w:t>
      </w:r>
      <w:r w:rsidR="00A911D2" w:rsidRPr="009B709B">
        <w:rPr>
          <w:rFonts w:ascii="Times New Roman" w:hAnsi="Times New Roman" w:cs="Times New Roman"/>
          <w:sz w:val="24"/>
          <w:szCs w:val="24"/>
        </w:rPr>
        <w:t>es « capacités de direction et de gestion administratives » du candidat.</w:t>
      </w:r>
    </w:p>
    <w:p w:rsidR="0042047A" w:rsidRPr="009B709B" w:rsidRDefault="0042047A" w:rsidP="00473481">
      <w:pPr>
        <w:pStyle w:val="NoSpacing"/>
        <w:jc w:val="both"/>
        <w:rPr>
          <w:rFonts w:ascii="Times New Roman" w:hAnsi="Times New Roman" w:cs="Times New Roman"/>
          <w:sz w:val="24"/>
          <w:szCs w:val="24"/>
        </w:rPr>
      </w:pPr>
    </w:p>
    <w:p w:rsidR="00473481" w:rsidRPr="009B709B" w:rsidRDefault="00473481" w:rsidP="00473481">
      <w:pPr>
        <w:pStyle w:val="NoSpacing"/>
        <w:jc w:val="both"/>
        <w:rPr>
          <w:rFonts w:ascii="Times New Roman" w:hAnsi="Times New Roman" w:cs="Times New Roman"/>
          <w:b/>
          <w:sz w:val="24"/>
          <w:szCs w:val="24"/>
        </w:rPr>
      </w:pPr>
      <w:r w:rsidRPr="009B709B">
        <w:rPr>
          <w:rFonts w:ascii="Times New Roman" w:hAnsi="Times New Roman" w:cs="Times New Roman"/>
          <w:b/>
          <w:sz w:val="24"/>
          <w:szCs w:val="24"/>
        </w:rPr>
        <w:t xml:space="preserve">Article </w:t>
      </w:r>
      <w:r w:rsidR="00A911D2" w:rsidRPr="009B709B">
        <w:rPr>
          <w:rFonts w:ascii="Times New Roman" w:hAnsi="Times New Roman" w:cs="Times New Roman"/>
          <w:b/>
          <w:sz w:val="24"/>
          <w:szCs w:val="24"/>
        </w:rPr>
        <w:t>6</w:t>
      </w:r>
      <w:r w:rsidRPr="009B709B">
        <w:rPr>
          <w:rFonts w:ascii="Times New Roman" w:hAnsi="Times New Roman" w:cs="Times New Roman"/>
          <w:b/>
          <w:sz w:val="24"/>
          <w:szCs w:val="24"/>
        </w:rPr>
        <w:t> :</w:t>
      </w:r>
    </w:p>
    <w:p w:rsidR="00A911D2" w:rsidRPr="009B709B" w:rsidRDefault="00A911D2" w:rsidP="00E76457">
      <w:pPr>
        <w:pStyle w:val="NoSpacing"/>
        <w:ind w:firstLine="708"/>
        <w:jc w:val="both"/>
        <w:rPr>
          <w:rFonts w:ascii="Times New Roman" w:hAnsi="Times New Roman" w:cs="Times New Roman"/>
          <w:sz w:val="24"/>
          <w:szCs w:val="24"/>
        </w:rPr>
      </w:pPr>
      <w:r w:rsidRPr="009B709B">
        <w:rPr>
          <w:rFonts w:ascii="Times New Roman" w:hAnsi="Times New Roman" w:cs="Times New Roman"/>
          <w:sz w:val="24"/>
          <w:szCs w:val="24"/>
        </w:rPr>
        <w:t xml:space="preserve">Le principe de la mutabilité d’un candidat issu de la carrière du ministère public vers la carrière de juge du siège, et vice versa, n’est légitime qu’à condition de consacrer le principe d’indépendance du parquet. Cf. les développements </w:t>
      </w:r>
      <w:r w:rsidRPr="00C66358">
        <w:rPr>
          <w:rFonts w:ascii="Times New Roman" w:hAnsi="Times New Roman" w:cs="Times New Roman"/>
          <w:i/>
          <w:sz w:val="24"/>
          <w:szCs w:val="24"/>
        </w:rPr>
        <w:t>supra</w:t>
      </w:r>
      <w:r w:rsidRPr="00C66358">
        <w:rPr>
          <w:rFonts w:ascii="Times New Roman" w:hAnsi="Times New Roman" w:cs="Times New Roman"/>
          <w:sz w:val="24"/>
          <w:szCs w:val="24"/>
        </w:rPr>
        <w:t xml:space="preserve"> </w:t>
      </w:r>
      <w:r w:rsidR="00C66358" w:rsidRPr="00C66358">
        <w:rPr>
          <w:rFonts w:ascii="Times New Roman" w:hAnsi="Times New Roman" w:cs="Times New Roman"/>
          <w:sz w:val="24"/>
          <w:szCs w:val="24"/>
        </w:rPr>
        <w:t xml:space="preserve">n°4 </w:t>
      </w:r>
      <w:proofErr w:type="spellStart"/>
      <w:r w:rsidR="00C66358" w:rsidRPr="00C66358">
        <w:rPr>
          <w:rFonts w:ascii="Times New Roman" w:hAnsi="Times New Roman" w:cs="Times New Roman"/>
          <w:sz w:val="24"/>
          <w:szCs w:val="24"/>
        </w:rPr>
        <w:t>ss</w:t>
      </w:r>
      <w:proofErr w:type="spellEnd"/>
      <w:r w:rsidRPr="00C66358">
        <w:rPr>
          <w:rFonts w:ascii="Times New Roman" w:hAnsi="Times New Roman" w:cs="Times New Roman"/>
          <w:sz w:val="24"/>
          <w:szCs w:val="24"/>
        </w:rPr>
        <w:t>.</w:t>
      </w:r>
    </w:p>
    <w:p w:rsidR="00A911D2" w:rsidRPr="009B709B" w:rsidRDefault="00A911D2" w:rsidP="00473481">
      <w:pPr>
        <w:pStyle w:val="NoSpacing"/>
        <w:jc w:val="both"/>
        <w:rPr>
          <w:rFonts w:ascii="Times New Roman" w:hAnsi="Times New Roman" w:cs="Times New Roman"/>
          <w:b/>
          <w:sz w:val="24"/>
          <w:szCs w:val="24"/>
        </w:rPr>
      </w:pPr>
    </w:p>
    <w:p w:rsidR="002F5BC5" w:rsidRPr="009B709B" w:rsidRDefault="00473481" w:rsidP="00473481">
      <w:pPr>
        <w:pStyle w:val="NoSpacing"/>
        <w:jc w:val="both"/>
        <w:rPr>
          <w:rFonts w:ascii="Times New Roman" w:hAnsi="Times New Roman" w:cs="Times New Roman"/>
          <w:b/>
          <w:sz w:val="24"/>
          <w:szCs w:val="24"/>
        </w:rPr>
      </w:pPr>
      <w:r w:rsidRPr="009B709B">
        <w:rPr>
          <w:rFonts w:ascii="Times New Roman" w:hAnsi="Times New Roman" w:cs="Times New Roman"/>
          <w:b/>
          <w:sz w:val="24"/>
          <w:szCs w:val="24"/>
        </w:rPr>
        <w:t xml:space="preserve">Article </w:t>
      </w:r>
      <w:r w:rsidR="002F5BC5" w:rsidRPr="009B709B">
        <w:rPr>
          <w:rFonts w:ascii="Times New Roman" w:hAnsi="Times New Roman" w:cs="Times New Roman"/>
          <w:b/>
          <w:sz w:val="24"/>
          <w:szCs w:val="24"/>
        </w:rPr>
        <w:t>7</w:t>
      </w:r>
      <w:r w:rsidRPr="009B709B">
        <w:rPr>
          <w:rFonts w:ascii="Times New Roman" w:hAnsi="Times New Roman" w:cs="Times New Roman"/>
          <w:b/>
          <w:sz w:val="24"/>
          <w:szCs w:val="24"/>
        </w:rPr>
        <w:t> :</w:t>
      </w:r>
    </w:p>
    <w:p w:rsidR="002F5BC5" w:rsidRPr="009B709B" w:rsidRDefault="0017235E" w:rsidP="00E76457">
      <w:pPr>
        <w:pStyle w:val="NoSpacing"/>
        <w:ind w:firstLine="708"/>
        <w:jc w:val="both"/>
        <w:rPr>
          <w:rFonts w:ascii="Times New Roman" w:hAnsi="Times New Roman" w:cs="Times New Roman"/>
          <w:sz w:val="24"/>
          <w:szCs w:val="24"/>
        </w:rPr>
      </w:pPr>
      <w:r w:rsidRPr="009B709B">
        <w:rPr>
          <w:rFonts w:ascii="Times New Roman" w:hAnsi="Times New Roman" w:cs="Times New Roman"/>
          <w:sz w:val="24"/>
          <w:szCs w:val="24"/>
        </w:rPr>
        <w:t>S</w:t>
      </w:r>
      <w:r w:rsidR="002F5BC5" w:rsidRPr="009B709B">
        <w:rPr>
          <w:rFonts w:ascii="Times New Roman" w:hAnsi="Times New Roman" w:cs="Times New Roman"/>
          <w:sz w:val="24"/>
          <w:szCs w:val="24"/>
        </w:rPr>
        <w:t xml:space="preserve">elon le présent avant-projet, le poste de président de la Cour suprême est à pourvoir par le Conseil national de la justice. En revanche, selon l’avant-projet de loi portant organisation de la Cour suprême (art. 2 </w:t>
      </w:r>
      <w:r w:rsidR="00D5112E">
        <w:rPr>
          <w:rFonts w:ascii="Times New Roman" w:hAnsi="Times New Roman" w:cs="Times New Roman"/>
          <w:sz w:val="24"/>
          <w:szCs w:val="24"/>
        </w:rPr>
        <w:t>§</w:t>
      </w:r>
      <w:r w:rsidR="002F5BC5" w:rsidRPr="009B709B">
        <w:rPr>
          <w:rFonts w:ascii="Times New Roman" w:hAnsi="Times New Roman" w:cs="Times New Roman"/>
          <w:sz w:val="24"/>
          <w:szCs w:val="24"/>
        </w:rPr>
        <w:t xml:space="preserve"> 4), le président et le vice-président de la Cour suprême seraient élus en son sein. Il y a lieu d’harmoniser les deux textes. La solution attribuant la compétence de désignation au CNJ est à privilégier car elle est logique par rapport au principe même de création d’un organe </w:t>
      </w:r>
      <w:r w:rsidR="00524561">
        <w:rPr>
          <w:rFonts w:ascii="Times New Roman" w:hAnsi="Times New Roman" w:cs="Times New Roman"/>
          <w:sz w:val="24"/>
          <w:szCs w:val="24"/>
        </w:rPr>
        <w:t xml:space="preserve">central </w:t>
      </w:r>
      <w:r w:rsidR="002F5BC5" w:rsidRPr="009B709B">
        <w:rPr>
          <w:rFonts w:ascii="Times New Roman" w:hAnsi="Times New Roman" w:cs="Times New Roman"/>
          <w:sz w:val="24"/>
          <w:szCs w:val="24"/>
        </w:rPr>
        <w:t>de la justice.</w:t>
      </w:r>
    </w:p>
    <w:p w:rsidR="00473481" w:rsidRPr="009B709B" w:rsidRDefault="00473481" w:rsidP="00473481">
      <w:pPr>
        <w:pStyle w:val="NoSpacing"/>
        <w:jc w:val="both"/>
        <w:rPr>
          <w:rFonts w:ascii="Times New Roman" w:hAnsi="Times New Roman" w:cs="Times New Roman"/>
          <w:b/>
          <w:sz w:val="24"/>
          <w:szCs w:val="24"/>
        </w:rPr>
      </w:pPr>
    </w:p>
    <w:p w:rsidR="002F5BC5" w:rsidRPr="009B709B" w:rsidRDefault="002F5BC5" w:rsidP="00E76457">
      <w:pPr>
        <w:pStyle w:val="NoSpacing"/>
        <w:ind w:firstLine="708"/>
        <w:jc w:val="both"/>
        <w:rPr>
          <w:rFonts w:ascii="Times New Roman" w:hAnsi="Times New Roman" w:cs="Times New Roman"/>
          <w:sz w:val="24"/>
          <w:szCs w:val="24"/>
        </w:rPr>
      </w:pPr>
      <w:r w:rsidRPr="009B709B">
        <w:rPr>
          <w:rFonts w:ascii="Times New Roman" w:hAnsi="Times New Roman" w:cs="Times New Roman"/>
          <w:sz w:val="24"/>
          <w:szCs w:val="24"/>
        </w:rPr>
        <w:t xml:space="preserve">Du point de vue </w:t>
      </w:r>
      <w:r w:rsidR="0017235E" w:rsidRPr="009B709B">
        <w:rPr>
          <w:rFonts w:ascii="Times New Roman" w:hAnsi="Times New Roman" w:cs="Times New Roman"/>
          <w:sz w:val="24"/>
          <w:szCs w:val="24"/>
        </w:rPr>
        <w:t>littéraire</w:t>
      </w:r>
      <w:r w:rsidRPr="009B709B">
        <w:rPr>
          <w:rFonts w:ascii="Times New Roman" w:hAnsi="Times New Roman" w:cs="Times New Roman"/>
          <w:sz w:val="24"/>
          <w:szCs w:val="24"/>
        </w:rPr>
        <w:t>, il y a lieu de mettre « </w:t>
      </w:r>
      <w:r w:rsidRPr="009B709B">
        <w:rPr>
          <w:rFonts w:ascii="Times New Roman" w:hAnsi="Times New Roman" w:cs="Times New Roman"/>
          <w:i/>
          <w:sz w:val="24"/>
          <w:szCs w:val="24"/>
        </w:rPr>
        <w:t>un</w:t>
      </w:r>
      <w:r w:rsidRPr="009B709B">
        <w:rPr>
          <w:rFonts w:ascii="Times New Roman" w:hAnsi="Times New Roman" w:cs="Times New Roman"/>
          <w:sz w:val="24"/>
          <w:szCs w:val="24"/>
        </w:rPr>
        <w:t xml:space="preserve"> chef de juridiction » au lieu de « le chef de juridiction », et « </w:t>
      </w:r>
      <w:r w:rsidR="0017235E" w:rsidRPr="009B709B">
        <w:rPr>
          <w:rFonts w:ascii="Times New Roman" w:hAnsi="Times New Roman" w:cs="Times New Roman"/>
          <w:sz w:val="24"/>
          <w:szCs w:val="24"/>
        </w:rPr>
        <w:t xml:space="preserve">les prestations </w:t>
      </w:r>
      <w:r w:rsidR="0017235E" w:rsidRPr="009B709B">
        <w:rPr>
          <w:rFonts w:ascii="Times New Roman" w:hAnsi="Times New Roman" w:cs="Times New Roman"/>
          <w:i/>
          <w:sz w:val="24"/>
          <w:szCs w:val="24"/>
        </w:rPr>
        <w:t>d’un</w:t>
      </w:r>
      <w:r w:rsidR="0017235E" w:rsidRPr="009B709B">
        <w:rPr>
          <w:rFonts w:ascii="Times New Roman" w:hAnsi="Times New Roman" w:cs="Times New Roman"/>
          <w:sz w:val="24"/>
          <w:szCs w:val="24"/>
        </w:rPr>
        <w:t xml:space="preserve"> magistrat » au lieu de « les prestations du magistrat » dans l</w:t>
      </w:r>
      <w:r w:rsidR="00D5112E">
        <w:rPr>
          <w:rFonts w:ascii="Times New Roman" w:hAnsi="Times New Roman" w:cs="Times New Roman"/>
          <w:sz w:val="24"/>
          <w:szCs w:val="24"/>
        </w:rPr>
        <w:t>e §</w:t>
      </w:r>
      <w:r w:rsidR="0017235E" w:rsidRPr="009B709B">
        <w:rPr>
          <w:rFonts w:ascii="Times New Roman" w:hAnsi="Times New Roman" w:cs="Times New Roman"/>
          <w:sz w:val="24"/>
          <w:szCs w:val="24"/>
        </w:rPr>
        <w:t xml:space="preserve"> 2.</w:t>
      </w:r>
    </w:p>
    <w:p w:rsidR="002F5BC5" w:rsidRPr="009B709B" w:rsidRDefault="002F5BC5" w:rsidP="00473481">
      <w:pPr>
        <w:pStyle w:val="NoSpacing"/>
        <w:jc w:val="both"/>
        <w:rPr>
          <w:rFonts w:ascii="Times New Roman" w:hAnsi="Times New Roman" w:cs="Times New Roman"/>
          <w:b/>
          <w:sz w:val="24"/>
          <w:szCs w:val="24"/>
        </w:rPr>
      </w:pPr>
    </w:p>
    <w:p w:rsidR="00473481" w:rsidRPr="009B709B" w:rsidRDefault="00473481" w:rsidP="00473481">
      <w:pPr>
        <w:pStyle w:val="NoSpacing"/>
        <w:jc w:val="both"/>
        <w:rPr>
          <w:rFonts w:ascii="Times New Roman" w:hAnsi="Times New Roman" w:cs="Times New Roman"/>
          <w:b/>
          <w:sz w:val="24"/>
          <w:szCs w:val="24"/>
        </w:rPr>
      </w:pPr>
      <w:r w:rsidRPr="009B709B">
        <w:rPr>
          <w:rFonts w:ascii="Times New Roman" w:hAnsi="Times New Roman" w:cs="Times New Roman"/>
          <w:b/>
          <w:sz w:val="24"/>
          <w:szCs w:val="24"/>
        </w:rPr>
        <w:t xml:space="preserve">Article </w:t>
      </w:r>
      <w:r w:rsidR="0017235E" w:rsidRPr="009B709B">
        <w:rPr>
          <w:rFonts w:ascii="Times New Roman" w:hAnsi="Times New Roman" w:cs="Times New Roman"/>
          <w:b/>
          <w:sz w:val="24"/>
          <w:szCs w:val="24"/>
        </w:rPr>
        <w:t>8</w:t>
      </w:r>
      <w:r w:rsidRPr="009B709B">
        <w:rPr>
          <w:rFonts w:ascii="Times New Roman" w:hAnsi="Times New Roman" w:cs="Times New Roman"/>
          <w:b/>
          <w:sz w:val="24"/>
          <w:szCs w:val="24"/>
        </w:rPr>
        <w:t> :</w:t>
      </w:r>
    </w:p>
    <w:p w:rsidR="0017235E" w:rsidRPr="009B709B" w:rsidRDefault="0017235E" w:rsidP="00E76457">
      <w:pPr>
        <w:pStyle w:val="NoSpacing"/>
        <w:ind w:firstLine="708"/>
        <w:jc w:val="both"/>
        <w:rPr>
          <w:rFonts w:ascii="Times New Roman" w:hAnsi="Times New Roman" w:cs="Times New Roman"/>
          <w:sz w:val="24"/>
          <w:szCs w:val="24"/>
        </w:rPr>
      </w:pPr>
      <w:r w:rsidRPr="009B709B">
        <w:rPr>
          <w:rFonts w:ascii="Times New Roman" w:hAnsi="Times New Roman" w:cs="Times New Roman"/>
          <w:sz w:val="24"/>
          <w:szCs w:val="24"/>
        </w:rPr>
        <w:t xml:space="preserve">Au vu des remarques faites </w:t>
      </w:r>
      <w:r w:rsidRPr="00C66358">
        <w:rPr>
          <w:rFonts w:ascii="Times New Roman" w:hAnsi="Times New Roman" w:cs="Times New Roman"/>
          <w:i/>
          <w:sz w:val="24"/>
          <w:szCs w:val="24"/>
        </w:rPr>
        <w:t>supra</w:t>
      </w:r>
      <w:r w:rsidR="00524561" w:rsidRPr="00C66358">
        <w:rPr>
          <w:rFonts w:ascii="Times New Roman" w:hAnsi="Times New Roman" w:cs="Times New Roman"/>
          <w:sz w:val="24"/>
          <w:szCs w:val="24"/>
        </w:rPr>
        <w:t xml:space="preserve"> </w:t>
      </w:r>
      <w:r w:rsidR="00C66358" w:rsidRPr="00C66358">
        <w:rPr>
          <w:rFonts w:ascii="Times New Roman" w:hAnsi="Times New Roman" w:cs="Times New Roman"/>
          <w:sz w:val="24"/>
          <w:szCs w:val="24"/>
        </w:rPr>
        <w:t xml:space="preserve">(n°32 </w:t>
      </w:r>
      <w:proofErr w:type="spellStart"/>
      <w:r w:rsidR="00C66358" w:rsidRPr="00C66358">
        <w:rPr>
          <w:rFonts w:ascii="Times New Roman" w:hAnsi="Times New Roman" w:cs="Times New Roman"/>
          <w:sz w:val="24"/>
          <w:szCs w:val="24"/>
        </w:rPr>
        <w:t>ss</w:t>
      </w:r>
      <w:proofErr w:type="spellEnd"/>
      <w:r w:rsidR="00C66358" w:rsidRPr="00C66358">
        <w:rPr>
          <w:rFonts w:ascii="Times New Roman" w:hAnsi="Times New Roman" w:cs="Times New Roman"/>
          <w:sz w:val="24"/>
          <w:szCs w:val="24"/>
        </w:rPr>
        <w:t>)</w:t>
      </w:r>
      <w:r w:rsidRPr="00C66358">
        <w:rPr>
          <w:rFonts w:ascii="Times New Roman" w:hAnsi="Times New Roman" w:cs="Times New Roman"/>
          <w:sz w:val="24"/>
          <w:szCs w:val="24"/>
        </w:rPr>
        <w:t>, il</w:t>
      </w:r>
      <w:r w:rsidRPr="009B709B">
        <w:rPr>
          <w:rFonts w:ascii="Times New Roman" w:hAnsi="Times New Roman" w:cs="Times New Roman"/>
          <w:sz w:val="24"/>
          <w:szCs w:val="24"/>
        </w:rPr>
        <w:t xml:space="preserve"> est recommandé de fusionner les articles 5 et 8. C’est au CNJ qu’il </w:t>
      </w:r>
      <w:r w:rsidR="00524561">
        <w:rPr>
          <w:rFonts w:ascii="Times New Roman" w:hAnsi="Times New Roman" w:cs="Times New Roman"/>
          <w:sz w:val="24"/>
          <w:szCs w:val="24"/>
        </w:rPr>
        <w:t xml:space="preserve">doit </w:t>
      </w:r>
      <w:r w:rsidRPr="009B709B">
        <w:rPr>
          <w:rFonts w:ascii="Times New Roman" w:hAnsi="Times New Roman" w:cs="Times New Roman"/>
          <w:sz w:val="24"/>
          <w:szCs w:val="24"/>
        </w:rPr>
        <w:t>rev</w:t>
      </w:r>
      <w:r w:rsidR="00524561">
        <w:rPr>
          <w:rFonts w:ascii="Times New Roman" w:hAnsi="Times New Roman" w:cs="Times New Roman"/>
          <w:sz w:val="24"/>
          <w:szCs w:val="24"/>
        </w:rPr>
        <w:t>e</w:t>
      </w:r>
      <w:r w:rsidRPr="009B709B">
        <w:rPr>
          <w:rFonts w:ascii="Times New Roman" w:hAnsi="Times New Roman" w:cs="Times New Roman"/>
          <w:sz w:val="24"/>
          <w:szCs w:val="24"/>
        </w:rPr>
        <w:t>n</w:t>
      </w:r>
      <w:r w:rsidR="00524561">
        <w:rPr>
          <w:rFonts w:ascii="Times New Roman" w:hAnsi="Times New Roman" w:cs="Times New Roman"/>
          <w:sz w:val="24"/>
          <w:szCs w:val="24"/>
        </w:rPr>
        <w:t>ir</w:t>
      </w:r>
      <w:r w:rsidRPr="009B709B">
        <w:rPr>
          <w:rFonts w:ascii="Times New Roman" w:hAnsi="Times New Roman" w:cs="Times New Roman"/>
          <w:sz w:val="24"/>
          <w:szCs w:val="24"/>
        </w:rPr>
        <w:t xml:space="preserve"> de faire l’évaluation des dossiers, et non à une commission externe.</w:t>
      </w:r>
    </w:p>
    <w:p w:rsidR="0017235E" w:rsidRPr="009B709B" w:rsidRDefault="0017235E" w:rsidP="0017235E">
      <w:pPr>
        <w:pStyle w:val="NoSpacing"/>
        <w:jc w:val="both"/>
        <w:rPr>
          <w:rFonts w:ascii="Times New Roman" w:hAnsi="Times New Roman" w:cs="Times New Roman"/>
          <w:sz w:val="24"/>
          <w:szCs w:val="24"/>
        </w:rPr>
      </w:pPr>
    </w:p>
    <w:p w:rsidR="0017235E" w:rsidRPr="009B709B" w:rsidRDefault="0017235E" w:rsidP="00E76457">
      <w:pPr>
        <w:pStyle w:val="NoSpacing"/>
        <w:ind w:firstLine="708"/>
        <w:jc w:val="both"/>
        <w:rPr>
          <w:rFonts w:ascii="Times New Roman" w:hAnsi="Times New Roman" w:cs="Times New Roman"/>
          <w:sz w:val="24"/>
          <w:szCs w:val="24"/>
        </w:rPr>
      </w:pPr>
      <w:r w:rsidRPr="009B709B">
        <w:rPr>
          <w:rFonts w:ascii="Times New Roman" w:hAnsi="Times New Roman" w:cs="Times New Roman"/>
          <w:sz w:val="24"/>
          <w:szCs w:val="24"/>
        </w:rPr>
        <w:t xml:space="preserve">Dans la nouvelle procédure, il y a lieu, comme c’était déjà prévu dans l’actuel article 8, de respecter scrupuleusement le principe du contradictoire. </w:t>
      </w:r>
    </w:p>
    <w:p w:rsidR="0017235E" w:rsidRPr="009B709B" w:rsidRDefault="0017235E" w:rsidP="00473481">
      <w:pPr>
        <w:pStyle w:val="NoSpacing"/>
        <w:jc w:val="both"/>
        <w:rPr>
          <w:rFonts w:ascii="Times New Roman" w:hAnsi="Times New Roman" w:cs="Times New Roman"/>
          <w:b/>
          <w:sz w:val="24"/>
          <w:szCs w:val="24"/>
        </w:rPr>
      </w:pPr>
    </w:p>
    <w:p w:rsidR="0017235E" w:rsidRPr="009B709B" w:rsidRDefault="0017235E" w:rsidP="00E76457">
      <w:pPr>
        <w:pStyle w:val="NoSpacing"/>
        <w:ind w:firstLine="708"/>
        <w:jc w:val="both"/>
        <w:rPr>
          <w:rFonts w:ascii="Times New Roman" w:hAnsi="Times New Roman" w:cs="Times New Roman"/>
          <w:sz w:val="24"/>
          <w:szCs w:val="24"/>
        </w:rPr>
      </w:pPr>
      <w:r w:rsidRPr="00111129">
        <w:rPr>
          <w:rFonts w:ascii="Times New Roman" w:hAnsi="Times New Roman" w:cs="Times New Roman"/>
          <w:sz w:val="24"/>
          <w:szCs w:val="24"/>
        </w:rPr>
        <w:t>A propos d</w:t>
      </w:r>
      <w:r w:rsidR="00D5112E">
        <w:rPr>
          <w:rFonts w:ascii="Times New Roman" w:hAnsi="Times New Roman" w:cs="Times New Roman"/>
          <w:sz w:val="24"/>
          <w:szCs w:val="24"/>
        </w:rPr>
        <w:t>u §</w:t>
      </w:r>
      <w:r w:rsidR="00524561" w:rsidRPr="00111129">
        <w:rPr>
          <w:rFonts w:ascii="Times New Roman" w:hAnsi="Times New Roman" w:cs="Times New Roman"/>
          <w:sz w:val="24"/>
          <w:szCs w:val="24"/>
        </w:rPr>
        <w:t xml:space="preserve"> 3 (dernière phrase)</w:t>
      </w:r>
      <w:r w:rsidRPr="00111129">
        <w:rPr>
          <w:rFonts w:ascii="Times New Roman" w:hAnsi="Times New Roman" w:cs="Times New Roman"/>
          <w:sz w:val="24"/>
          <w:szCs w:val="24"/>
        </w:rPr>
        <w:t xml:space="preserve">, on peut s’interroger sur le bien-fondé d’envoyer le rapport d’évaluation au chef de juridiction ou de parquet. Cela est parfaitement justifié lorsque c’est cette instance qui a demandé une évaluation d’un des ses magistrats (hypothèse de l’art. </w:t>
      </w:r>
      <w:r w:rsidR="00183FD5" w:rsidRPr="00111129">
        <w:rPr>
          <w:rFonts w:ascii="Times New Roman" w:hAnsi="Times New Roman" w:cs="Times New Roman"/>
          <w:sz w:val="24"/>
          <w:szCs w:val="24"/>
        </w:rPr>
        <w:t xml:space="preserve">7 </w:t>
      </w:r>
      <w:r w:rsidR="00D5112E">
        <w:rPr>
          <w:rFonts w:ascii="Times New Roman" w:hAnsi="Times New Roman" w:cs="Times New Roman"/>
          <w:sz w:val="24"/>
          <w:szCs w:val="24"/>
        </w:rPr>
        <w:t>§</w:t>
      </w:r>
      <w:r w:rsidR="00183FD5" w:rsidRPr="00111129">
        <w:rPr>
          <w:rFonts w:ascii="Times New Roman" w:hAnsi="Times New Roman" w:cs="Times New Roman"/>
          <w:sz w:val="24"/>
          <w:szCs w:val="24"/>
        </w:rPr>
        <w:t xml:space="preserve"> 2). En revanche, lorsqu’un magistrat candidate, sans succès, pour un avancement, le refus du CNJ doit-il être communiqué, avec les résultats de l’évaluation, au chef de juridiction ou de parquet ? </w:t>
      </w:r>
      <w:r w:rsidR="00111129">
        <w:rPr>
          <w:rFonts w:ascii="Times New Roman" w:hAnsi="Times New Roman" w:cs="Times New Roman"/>
          <w:sz w:val="24"/>
          <w:szCs w:val="24"/>
        </w:rPr>
        <w:t>L’exigence de</w:t>
      </w:r>
      <w:r w:rsidR="00183FD5" w:rsidRPr="00111129">
        <w:rPr>
          <w:rFonts w:ascii="Times New Roman" w:hAnsi="Times New Roman" w:cs="Times New Roman"/>
          <w:sz w:val="24"/>
          <w:szCs w:val="24"/>
        </w:rPr>
        <w:t xml:space="preserve"> confidentialité</w:t>
      </w:r>
      <w:r w:rsidR="00111129">
        <w:rPr>
          <w:rFonts w:ascii="Times New Roman" w:hAnsi="Times New Roman" w:cs="Times New Roman"/>
          <w:sz w:val="24"/>
          <w:szCs w:val="24"/>
        </w:rPr>
        <w:t xml:space="preserve"> s’oppose à cela.</w:t>
      </w:r>
    </w:p>
    <w:p w:rsidR="0017235E" w:rsidRPr="009B709B" w:rsidRDefault="0017235E" w:rsidP="00473481">
      <w:pPr>
        <w:pStyle w:val="NoSpacing"/>
        <w:jc w:val="both"/>
        <w:rPr>
          <w:rFonts w:ascii="Times New Roman" w:hAnsi="Times New Roman" w:cs="Times New Roman"/>
          <w:b/>
          <w:sz w:val="24"/>
          <w:szCs w:val="24"/>
        </w:rPr>
      </w:pPr>
    </w:p>
    <w:p w:rsidR="00473481" w:rsidRPr="009B709B" w:rsidRDefault="00473481" w:rsidP="00473481">
      <w:pPr>
        <w:pStyle w:val="NoSpacing"/>
        <w:jc w:val="both"/>
        <w:rPr>
          <w:rFonts w:ascii="Times New Roman" w:hAnsi="Times New Roman" w:cs="Times New Roman"/>
          <w:b/>
          <w:sz w:val="24"/>
          <w:szCs w:val="24"/>
        </w:rPr>
      </w:pPr>
      <w:r w:rsidRPr="009B709B">
        <w:rPr>
          <w:rFonts w:ascii="Times New Roman" w:hAnsi="Times New Roman" w:cs="Times New Roman"/>
          <w:b/>
          <w:sz w:val="24"/>
          <w:szCs w:val="24"/>
        </w:rPr>
        <w:t xml:space="preserve">Article </w:t>
      </w:r>
      <w:r w:rsidR="00183FD5" w:rsidRPr="009B709B">
        <w:rPr>
          <w:rFonts w:ascii="Times New Roman" w:hAnsi="Times New Roman" w:cs="Times New Roman"/>
          <w:b/>
          <w:sz w:val="24"/>
          <w:szCs w:val="24"/>
        </w:rPr>
        <w:t>9</w:t>
      </w:r>
      <w:r w:rsidRPr="009B709B">
        <w:rPr>
          <w:rFonts w:ascii="Times New Roman" w:hAnsi="Times New Roman" w:cs="Times New Roman"/>
          <w:b/>
          <w:sz w:val="24"/>
          <w:szCs w:val="24"/>
        </w:rPr>
        <w:t> :</w:t>
      </w:r>
    </w:p>
    <w:p w:rsidR="00183FD5" w:rsidRPr="009B709B" w:rsidRDefault="00183FD5" w:rsidP="00E76457">
      <w:pPr>
        <w:pStyle w:val="NoSpacing"/>
        <w:ind w:firstLine="708"/>
        <w:jc w:val="both"/>
        <w:rPr>
          <w:rFonts w:ascii="Times New Roman" w:hAnsi="Times New Roman" w:cs="Times New Roman"/>
          <w:sz w:val="24"/>
          <w:szCs w:val="24"/>
        </w:rPr>
      </w:pPr>
      <w:r w:rsidRPr="00111129">
        <w:rPr>
          <w:rFonts w:ascii="Times New Roman" w:hAnsi="Times New Roman" w:cs="Times New Roman"/>
          <w:sz w:val="24"/>
          <w:szCs w:val="24"/>
        </w:rPr>
        <w:t>Lorsque le chef de juridiction ou de parquet dresse, à destination du CNJ, le rapport de l’évolution des prestations du magistrat, ne faudrait-il pas respecter le principe du contradictoire et demander au magistrat concerné de faire valoir son point de vue ? C’est sur la base de ce seul rapport que le CNJ décide d’engager ou non des poursuites disciplinaires.</w:t>
      </w:r>
    </w:p>
    <w:p w:rsidR="00183FD5" w:rsidRPr="009B709B" w:rsidRDefault="00183FD5" w:rsidP="00473481">
      <w:pPr>
        <w:pStyle w:val="NoSpacing"/>
        <w:jc w:val="both"/>
        <w:rPr>
          <w:rFonts w:ascii="Times New Roman" w:hAnsi="Times New Roman" w:cs="Times New Roman"/>
          <w:b/>
          <w:sz w:val="24"/>
          <w:szCs w:val="24"/>
        </w:rPr>
      </w:pPr>
    </w:p>
    <w:p w:rsidR="00183FD5" w:rsidRPr="009B709B" w:rsidRDefault="00473481" w:rsidP="00473481">
      <w:pPr>
        <w:pStyle w:val="NoSpacing"/>
        <w:jc w:val="both"/>
        <w:rPr>
          <w:rFonts w:ascii="Times New Roman" w:hAnsi="Times New Roman" w:cs="Times New Roman"/>
          <w:b/>
          <w:sz w:val="24"/>
          <w:szCs w:val="24"/>
        </w:rPr>
      </w:pPr>
      <w:r w:rsidRPr="009B709B">
        <w:rPr>
          <w:rFonts w:ascii="Times New Roman" w:hAnsi="Times New Roman" w:cs="Times New Roman"/>
          <w:b/>
          <w:sz w:val="24"/>
          <w:szCs w:val="24"/>
        </w:rPr>
        <w:t xml:space="preserve">Article </w:t>
      </w:r>
      <w:r w:rsidR="00183FD5" w:rsidRPr="009B709B">
        <w:rPr>
          <w:rFonts w:ascii="Times New Roman" w:hAnsi="Times New Roman" w:cs="Times New Roman"/>
          <w:b/>
          <w:sz w:val="24"/>
          <w:szCs w:val="24"/>
        </w:rPr>
        <w:t>10</w:t>
      </w:r>
      <w:r w:rsidR="00701562">
        <w:rPr>
          <w:rFonts w:ascii="Times New Roman" w:hAnsi="Times New Roman" w:cs="Times New Roman"/>
          <w:b/>
          <w:sz w:val="24"/>
          <w:szCs w:val="24"/>
        </w:rPr>
        <w:t xml:space="preserve"> et 11</w:t>
      </w:r>
      <w:r w:rsidRPr="009B709B">
        <w:rPr>
          <w:rFonts w:ascii="Times New Roman" w:hAnsi="Times New Roman" w:cs="Times New Roman"/>
          <w:b/>
          <w:sz w:val="24"/>
          <w:szCs w:val="24"/>
        </w:rPr>
        <w:t> :</w:t>
      </w:r>
    </w:p>
    <w:p w:rsidR="00183FD5" w:rsidRPr="009B709B" w:rsidRDefault="00183FD5" w:rsidP="00E76457">
      <w:pPr>
        <w:pStyle w:val="NoSpacing"/>
        <w:ind w:firstLine="708"/>
        <w:jc w:val="both"/>
        <w:rPr>
          <w:rFonts w:ascii="Times New Roman" w:hAnsi="Times New Roman" w:cs="Times New Roman"/>
          <w:sz w:val="24"/>
          <w:szCs w:val="24"/>
        </w:rPr>
      </w:pPr>
      <w:r w:rsidRPr="009B709B">
        <w:rPr>
          <w:rFonts w:ascii="Times New Roman" w:hAnsi="Times New Roman" w:cs="Times New Roman"/>
          <w:sz w:val="24"/>
          <w:szCs w:val="24"/>
        </w:rPr>
        <w:t xml:space="preserve">Voir les remarques </w:t>
      </w:r>
      <w:r w:rsidRPr="009B709B">
        <w:rPr>
          <w:rFonts w:ascii="Times New Roman" w:hAnsi="Times New Roman" w:cs="Times New Roman"/>
          <w:i/>
          <w:sz w:val="24"/>
          <w:szCs w:val="24"/>
        </w:rPr>
        <w:t>supra</w:t>
      </w:r>
      <w:r w:rsidRPr="009B709B">
        <w:rPr>
          <w:rFonts w:ascii="Times New Roman" w:hAnsi="Times New Roman" w:cs="Times New Roman"/>
          <w:sz w:val="24"/>
          <w:szCs w:val="24"/>
        </w:rPr>
        <w:t xml:space="preserve"> s</w:t>
      </w:r>
      <w:r w:rsidR="00524561">
        <w:rPr>
          <w:rFonts w:ascii="Times New Roman" w:hAnsi="Times New Roman" w:cs="Times New Roman"/>
          <w:sz w:val="24"/>
          <w:szCs w:val="24"/>
        </w:rPr>
        <w:t xml:space="preserve">ur le </w:t>
      </w:r>
      <w:r w:rsidR="00524561" w:rsidRPr="00C66358">
        <w:rPr>
          <w:rFonts w:ascii="Times New Roman" w:hAnsi="Times New Roman" w:cs="Times New Roman"/>
          <w:sz w:val="24"/>
          <w:szCs w:val="24"/>
        </w:rPr>
        <w:t>pouvoir réglementaire (</w:t>
      </w:r>
      <w:r w:rsidR="00C66358" w:rsidRPr="00C66358">
        <w:rPr>
          <w:rFonts w:ascii="Times New Roman" w:hAnsi="Times New Roman" w:cs="Times New Roman"/>
          <w:sz w:val="24"/>
          <w:szCs w:val="24"/>
        </w:rPr>
        <w:t xml:space="preserve">n°46 </w:t>
      </w:r>
      <w:proofErr w:type="spellStart"/>
      <w:r w:rsidR="00C66358" w:rsidRPr="00C66358">
        <w:rPr>
          <w:rFonts w:ascii="Times New Roman" w:hAnsi="Times New Roman" w:cs="Times New Roman"/>
          <w:sz w:val="24"/>
          <w:szCs w:val="24"/>
        </w:rPr>
        <w:t>ss</w:t>
      </w:r>
      <w:proofErr w:type="spellEnd"/>
      <w:r w:rsidR="00C66358" w:rsidRPr="00C66358">
        <w:rPr>
          <w:rFonts w:ascii="Times New Roman" w:hAnsi="Times New Roman" w:cs="Times New Roman"/>
          <w:sz w:val="24"/>
          <w:szCs w:val="24"/>
        </w:rPr>
        <w:t>)</w:t>
      </w:r>
      <w:r w:rsidR="00524561" w:rsidRPr="00C66358">
        <w:rPr>
          <w:rFonts w:ascii="Times New Roman" w:hAnsi="Times New Roman" w:cs="Times New Roman"/>
          <w:sz w:val="24"/>
          <w:szCs w:val="24"/>
        </w:rPr>
        <w:t>.</w:t>
      </w:r>
    </w:p>
    <w:p w:rsidR="00183FD5" w:rsidRPr="009B709B" w:rsidRDefault="00183FD5" w:rsidP="00473481">
      <w:pPr>
        <w:pStyle w:val="NoSpacing"/>
        <w:jc w:val="both"/>
        <w:rPr>
          <w:rFonts w:ascii="Times New Roman" w:hAnsi="Times New Roman" w:cs="Times New Roman"/>
          <w:b/>
          <w:sz w:val="24"/>
          <w:szCs w:val="24"/>
        </w:rPr>
      </w:pPr>
    </w:p>
    <w:p w:rsidR="00473481" w:rsidRPr="009B709B" w:rsidRDefault="00473481" w:rsidP="00473481">
      <w:pPr>
        <w:pStyle w:val="NoSpacing"/>
        <w:jc w:val="both"/>
        <w:rPr>
          <w:rFonts w:ascii="Times New Roman" w:hAnsi="Times New Roman" w:cs="Times New Roman"/>
          <w:b/>
          <w:sz w:val="24"/>
          <w:szCs w:val="24"/>
        </w:rPr>
      </w:pPr>
      <w:r w:rsidRPr="009B709B">
        <w:rPr>
          <w:rFonts w:ascii="Times New Roman" w:hAnsi="Times New Roman" w:cs="Times New Roman"/>
          <w:b/>
          <w:sz w:val="24"/>
          <w:szCs w:val="24"/>
        </w:rPr>
        <w:t xml:space="preserve">Article </w:t>
      </w:r>
      <w:r w:rsidR="00183FD5" w:rsidRPr="009B709B">
        <w:rPr>
          <w:rFonts w:ascii="Times New Roman" w:hAnsi="Times New Roman" w:cs="Times New Roman"/>
          <w:b/>
          <w:sz w:val="24"/>
          <w:szCs w:val="24"/>
        </w:rPr>
        <w:t>1</w:t>
      </w:r>
      <w:r w:rsidR="00701562">
        <w:rPr>
          <w:rFonts w:ascii="Times New Roman" w:hAnsi="Times New Roman" w:cs="Times New Roman"/>
          <w:b/>
          <w:sz w:val="24"/>
          <w:szCs w:val="24"/>
        </w:rPr>
        <w:t>2</w:t>
      </w:r>
      <w:r w:rsidRPr="009B709B">
        <w:rPr>
          <w:rFonts w:ascii="Times New Roman" w:hAnsi="Times New Roman" w:cs="Times New Roman"/>
          <w:b/>
          <w:sz w:val="24"/>
          <w:szCs w:val="24"/>
        </w:rPr>
        <w:t> :</w:t>
      </w:r>
    </w:p>
    <w:p w:rsidR="00183FD5" w:rsidRPr="00701562" w:rsidRDefault="00701562" w:rsidP="00E76457">
      <w:pPr>
        <w:pStyle w:val="NoSpacing"/>
        <w:ind w:firstLine="708"/>
        <w:jc w:val="both"/>
        <w:rPr>
          <w:rFonts w:ascii="Times New Roman" w:hAnsi="Times New Roman" w:cs="Times New Roman"/>
          <w:sz w:val="24"/>
          <w:szCs w:val="24"/>
        </w:rPr>
      </w:pPr>
      <w:r w:rsidRPr="00701562">
        <w:rPr>
          <w:rFonts w:ascii="Times New Roman" w:hAnsi="Times New Roman" w:cs="Times New Roman"/>
          <w:sz w:val="24"/>
          <w:szCs w:val="24"/>
        </w:rPr>
        <w:t xml:space="preserve">Sur la valeur </w:t>
      </w:r>
      <w:r>
        <w:rPr>
          <w:rFonts w:ascii="Times New Roman" w:hAnsi="Times New Roman" w:cs="Times New Roman"/>
          <w:sz w:val="24"/>
          <w:szCs w:val="24"/>
        </w:rPr>
        <w:t xml:space="preserve">potentiellement </w:t>
      </w:r>
      <w:r w:rsidRPr="00701562">
        <w:rPr>
          <w:rFonts w:ascii="Times New Roman" w:hAnsi="Times New Roman" w:cs="Times New Roman"/>
          <w:sz w:val="24"/>
          <w:szCs w:val="24"/>
        </w:rPr>
        <w:t xml:space="preserve">normative de ces recommandations, cf. </w:t>
      </w:r>
      <w:r w:rsidRPr="00701562">
        <w:rPr>
          <w:rFonts w:ascii="Times New Roman" w:hAnsi="Times New Roman" w:cs="Times New Roman"/>
          <w:i/>
          <w:sz w:val="24"/>
          <w:szCs w:val="24"/>
        </w:rPr>
        <w:t>supra</w:t>
      </w:r>
      <w:r w:rsidRPr="00701562">
        <w:rPr>
          <w:rFonts w:ascii="Times New Roman" w:hAnsi="Times New Roman" w:cs="Times New Roman"/>
          <w:sz w:val="24"/>
          <w:szCs w:val="24"/>
        </w:rPr>
        <w:t xml:space="preserve"> </w:t>
      </w:r>
      <w:r w:rsidR="00C66358">
        <w:rPr>
          <w:rFonts w:ascii="Times New Roman" w:hAnsi="Times New Roman" w:cs="Times New Roman"/>
          <w:sz w:val="24"/>
          <w:szCs w:val="24"/>
        </w:rPr>
        <w:t>n°45</w:t>
      </w:r>
      <w:r w:rsidRPr="00701562">
        <w:rPr>
          <w:rFonts w:ascii="Times New Roman" w:hAnsi="Times New Roman" w:cs="Times New Roman"/>
          <w:sz w:val="24"/>
          <w:szCs w:val="24"/>
        </w:rPr>
        <w:t>.</w:t>
      </w:r>
    </w:p>
    <w:p w:rsidR="00183FD5" w:rsidRDefault="00183FD5" w:rsidP="00473481">
      <w:pPr>
        <w:pStyle w:val="NoSpacing"/>
        <w:jc w:val="both"/>
        <w:rPr>
          <w:rFonts w:ascii="Times New Roman" w:hAnsi="Times New Roman" w:cs="Times New Roman"/>
          <w:b/>
          <w:sz w:val="24"/>
          <w:szCs w:val="24"/>
        </w:rPr>
      </w:pPr>
    </w:p>
    <w:p w:rsidR="00A37499" w:rsidRPr="009B709B" w:rsidRDefault="00A37499" w:rsidP="00473481">
      <w:pPr>
        <w:pStyle w:val="NoSpacing"/>
        <w:jc w:val="both"/>
        <w:rPr>
          <w:rFonts w:ascii="Times New Roman" w:hAnsi="Times New Roman" w:cs="Times New Roman"/>
          <w:b/>
          <w:sz w:val="24"/>
          <w:szCs w:val="24"/>
        </w:rPr>
      </w:pPr>
    </w:p>
    <w:p w:rsidR="00473481" w:rsidRPr="009B709B" w:rsidRDefault="00473481" w:rsidP="00473481">
      <w:pPr>
        <w:pStyle w:val="NoSpacing"/>
        <w:jc w:val="both"/>
        <w:rPr>
          <w:rFonts w:ascii="Times New Roman" w:hAnsi="Times New Roman" w:cs="Times New Roman"/>
          <w:b/>
          <w:sz w:val="24"/>
          <w:szCs w:val="24"/>
        </w:rPr>
      </w:pPr>
      <w:r w:rsidRPr="009B709B">
        <w:rPr>
          <w:rFonts w:ascii="Times New Roman" w:hAnsi="Times New Roman" w:cs="Times New Roman"/>
          <w:b/>
          <w:sz w:val="24"/>
          <w:szCs w:val="24"/>
        </w:rPr>
        <w:lastRenderedPageBreak/>
        <w:t xml:space="preserve">Article </w:t>
      </w:r>
      <w:r w:rsidR="00701562">
        <w:rPr>
          <w:rFonts w:ascii="Times New Roman" w:hAnsi="Times New Roman" w:cs="Times New Roman"/>
          <w:b/>
          <w:sz w:val="24"/>
          <w:szCs w:val="24"/>
        </w:rPr>
        <w:t>13</w:t>
      </w:r>
      <w:r w:rsidRPr="009B709B">
        <w:rPr>
          <w:rFonts w:ascii="Times New Roman" w:hAnsi="Times New Roman" w:cs="Times New Roman"/>
          <w:b/>
          <w:sz w:val="24"/>
          <w:szCs w:val="24"/>
        </w:rPr>
        <w:t> :</w:t>
      </w:r>
    </w:p>
    <w:p w:rsidR="00701562" w:rsidRPr="00111129" w:rsidRDefault="00111129" w:rsidP="00473481">
      <w:pPr>
        <w:pStyle w:val="NoSpacing"/>
        <w:jc w:val="both"/>
        <w:rPr>
          <w:rFonts w:ascii="Times New Roman" w:hAnsi="Times New Roman" w:cs="Times New Roman"/>
          <w:sz w:val="24"/>
          <w:szCs w:val="24"/>
        </w:rPr>
      </w:pPr>
      <w:r w:rsidRPr="00111129">
        <w:rPr>
          <w:rFonts w:ascii="Times New Roman" w:hAnsi="Times New Roman" w:cs="Times New Roman"/>
          <w:sz w:val="24"/>
          <w:szCs w:val="24"/>
        </w:rPr>
        <w:tab/>
        <w:t>Sans commentaire.</w:t>
      </w:r>
    </w:p>
    <w:p w:rsidR="00111129" w:rsidRDefault="00111129" w:rsidP="00473481">
      <w:pPr>
        <w:pStyle w:val="NoSpacing"/>
        <w:jc w:val="both"/>
        <w:rPr>
          <w:rFonts w:ascii="Times New Roman" w:hAnsi="Times New Roman" w:cs="Times New Roman"/>
          <w:b/>
          <w:sz w:val="24"/>
          <w:szCs w:val="24"/>
        </w:rPr>
      </w:pPr>
    </w:p>
    <w:p w:rsidR="009B0B36" w:rsidRDefault="00473481" w:rsidP="00473481">
      <w:pPr>
        <w:pStyle w:val="NoSpacing"/>
        <w:jc w:val="both"/>
        <w:rPr>
          <w:rFonts w:ascii="Times New Roman" w:hAnsi="Times New Roman" w:cs="Times New Roman"/>
          <w:b/>
          <w:sz w:val="24"/>
          <w:szCs w:val="24"/>
        </w:rPr>
      </w:pPr>
      <w:r w:rsidRPr="009B709B">
        <w:rPr>
          <w:rFonts w:ascii="Times New Roman" w:hAnsi="Times New Roman" w:cs="Times New Roman"/>
          <w:b/>
          <w:sz w:val="24"/>
          <w:szCs w:val="24"/>
        </w:rPr>
        <w:t xml:space="preserve">Article </w:t>
      </w:r>
      <w:r w:rsidR="009B0B36">
        <w:rPr>
          <w:rFonts w:ascii="Times New Roman" w:hAnsi="Times New Roman" w:cs="Times New Roman"/>
          <w:b/>
          <w:sz w:val="24"/>
          <w:szCs w:val="24"/>
        </w:rPr>
        <w:t>14</w:t>
      </w:r>
      <w:r w:rsidRPr="009B709B">
        <w:rPr>
          <w:rFonts w:ascii="Times New Roman" w:hAnsi="Times New Roman" w:cs="Times New Roman"/>
          <w:b/>
          <w:sz w:val="24"/>
          <w:szCs w:val="24"/>
        </w:rPr>
        <w:t> :</w:t>
      </w:r>
    </w:p>
    <w:p w:rsidR="009B0B36" w:rsidRPr="009B0B36" w:rsidRDefault="009B0B36" w:rsidP="00E76457">
      <w:pPr>
        <w:pStyle w:val="NoSpacing"/>
        <w:ind w:firstLine="708"/>
        <w:jc w:val="both"/>
        <w:rPr>
          <w:rFonts w:ascii="Times New Roman" w:hAnsi="Times New Roman" w:cs="Times New Roman"/>
          <w:sz w:val="24"/>
          <w:szCs w:val="24"/>
        </w:rPr>
      </w:pPr>
      <w:r w:rsidRPr="009B0B36">
        <w:rPr>
          <w:rFonts w:ascii="Times New Roman" w:hAnsi="Times New Roman" w:cs="Times New Roman"/>
          <w:sz w:val="24"/>
          <w:szCs w:val="24"/>
        </w:rPr>
        <w:t xml:space="preserve">L’indicatif du présent « engage » (art. 14 </w:t>
      </w:r>
      <w:r w:rsidR="001F75AA">
        <w:rPr>
          <w:rFonts w:ascii="Times New Roman" w:hAnsi="Times New Roman" w:cs="Times New Roman"/>
          <w:sz w:val="24"/>
          <w:szCs w:val="24"/>
        </w:rPr>
        <w:t>§</w:t>
      </w:r>
      <w:r w:rsidRPr="009B0B36">
        <w:rPr>
          <w:rFonts w:ascii="Times New Roman" w:hAnsi="Times New Roman" w:cs="Times New Roman"/>
          <w:sz w:val="24"/>
          <w:szCs w:val="24"/>
        </w:rPr>
        <w:t xml:space="preserve"> 1 : « Lorsque le CNJ…, il engage une procédure… ») </w:t>
      </w:r>
      <w:proofErr w:type="gramStart"/>
      <w:r w:rsidRPr="009B0B36">
        <w:rPr>
          <w:rFonts w:ascii="Times New Roman" w:hAnsi="Times New Roman" w:cs="Times New Roman"/>
          <w:sz w:val="24"/>
          <w:szCs w:val="24"/>
        </w:rPr>
        <w:t>exprime-t-il</w:t>
      </w:r>
      <w:proofErr w:type="gramEnd"/>
      <w:r w:rsidRPr="009B0B36">
        <w:rPr>
          <w:rFonts w:ascii="Times New Roman" w:hAnsi="Times New Roman" w:cs="Times New Roman"/>
          <w:sz w:val="24"/>
          <w:szCs w:val="24"/>
        </w:rPr>
        <w:t xml:space="preserve"> l’idée d’une obligation ou d’une faculté ?</w:t>
      </w:r>
      <w:r>
        <w:rPr>
          <w:rFonts w:ascii="Times New Roman" w:hAnsi="Times New Roman" w:cs="Times New Roman"/>
          <w:sz w:val="24"/>
          <w:szCs w:val="24"/>
        </w:rPr>
        <w:t xml:space="preserve"> Il serait utile de le clarifier à destination des citoyens non juristes qui sont susceptibles de former des doléances auprès du CNJ. Une obligation, à ce stade, serait appropriée, un classement pouvant toujours intervenir par la suite (art. 15).</w:t>
      </w:r>
    </w:p>
    <w:p w:rsidR="00473481" w:rsidRPr="009B709B" w:rsidRDefault="00473481" w:rsidP="00473481">
      <w:pPr>
        <w:pStyle w:val="NoSpacing"/>
        <w:jc w:val="both"/>
        <w:rPr>
          <w:rFonts w:ascii="Times New Roman" w:hAnsi="Times New Roman" w:cs="Times New Roman"/>
          <w:b/>
          <w:sz w:val="24"/>
          <w:szCs w:val="24"/>
        </w:rPr>
      </w:pPr>
      <w:r w:rsidRPr="009B709B">
        <w:rPr>
          <w:rFonts w:ascii="Times New Roman" w:hAnsi="Times New Roman" w:cs="Times New Roman"/>
          <w:b/>
          <w:sz w:val="24"/>
          <w:szCs w:val="24"/>
        </w:rPr>
        <w:t xml:space="preserve"> </w:t>
      </w:r>
    </w:p>
    <w:p w:rsidR="00473481" w:rsidRDefault="00473481" w:rsidP="00473481">
      <w:pPr>
        <w:pStyle w:val="NoSpacing"/>
        <w:jc w:val="both"/>
        <w:rPr>
          <w:rFonts w:ascii="Times New Roman" w:hAnsi="Times New Roman" w:cs="Times New Roman"/>
          <w:b/>
          <w:sz w:val="24"/>
          <w:szCs w:val="24"/>
        </w:rPr>
      </w:pPr>
      <w:r w:rsidRPr="009B709B">
        <w:rPr>
          <w:rFonts w:ascii="Times New Roman" w:hAnsi="Times New Roman" w:cs="Times New Roman"/>
          <w:b/>
          <w:sz w:val="24"/>
          <w:szCs w:val="24"/>
        </w:rPr>
        <w:t xml:space="preserve">Article </w:t>
      </w:r>
      <w:r w:rsidR="009B0B36">
        <w:rPr>
          <w:rFonts w:ascii="Times New Roman" w:hAnsi="Times New Roman" w:cs="Times New Roman"/>
          <w:b/>
          <w:sz w:val="24"/>
          <w:szCs w:val="24"/>
        </w:rPr>
        <w:t>15</w:t>
      </w:r>
      <w:r w:rsidRPr="009B709B">
        <w:rPr>
          <w:rFonts w:ascii="Times New Roman" w:hAnsi="Times New Roman" w:cs="Times New Roman"/>
          <w:b/>
          <w:sz w:val="24"/>
          <w:szCs w:val="24"/>
        </w:rPr>
        <w:t> :</w:t>
      </w:r>
    </w:p>
    <w:p w:rsidR="00111129" w:rsidRPr="00111129" w:rsidRDefault="00111129" w:rsidP="00111129">
      <w:pPr>
        <w:pStyle w:val="NoSpacing"/>
        <w:jc w:val="both"/>
        <w:rPr>
          <w:rFonts w:ascii="Times New Roman" w:hAnsi="Times New Roman" w:cs="Times New Roman"/>
          <w:sz w:val="24"/>
          <w:szCs w:val="24"/>
        </w:rPr>
      </w:pPr>
      <w:r w:rsidRPr="00111129">
        <w:rPr>
          <w:rFonts w:ascii="Times New Roman" w:hAnsi="Times New Roman" w:cs="Times New Roman"/>
          <w:sz w:val="24"/>
          <w:szCs w:val="24"/>
        </w:rPr>
        <w:tab/>
        <w:t>Sans commentaire.</w:t>
      </w:r>
    </w:p>
    <w:p w:rsidR="009B0B36" w:rsidRPr="009B709B" w:rsidRDefault="009B0B36" w:rsidP="00473481">
      <w:pPr>
        <w:pStyle w:val="NoSpacing"/>
        <w:jc w:val="both"/>
        <w:rPr>
          <w:rFonts w:ascii="Times New Roman" w:hAnsi="Times New Roman" w:cs="Times New Roman"/>
          <w:b/>
          <w:sz w:val="24"/>
          <w:szCs w:val="24"/>
        </w:rPr>
      </w:pPr>
    </w:p>
    <w:p w:rsidR="00764912" w:rsidRDefault="00473481" w:rsidP="00473481">
      <w:pPr>
        <w:pStyle w:val="NoSpacing"/>
        <w:jc w:val="both"/>
        <w:rPr>
          <w:rFonts w:ascii="Times New Roman" w:hAnsi="Times New Roman" w:cs="Times New Roman"/>
          <w:b/>
          <w:sz w:val="24"/>
          <w:szCs w:val="24"/>
        </w:rPr>
      </w:pPr>
      <w:r w:rsidRPr="009B709B">
        <w:rPr>
          <w:rFonts w:ascii="Times New Roman" w:hAnsi="Times New Roman" w:cs="Times New Roman"/>
          <w:b/>
          <w:sz w:val="24"/>
          <w:szCs w:val="24"/>
        </w:rPr>
        <w:t xml:space="preserve">Article </w:t>
      </w:r>
      <w:r w:rsidR="00764912">
        <w:rPr>
          <w:rFonts w:ascii="Times New Roman" w:hAnsi="Times New Roman" w:cs="Times New Roman"/>
          <w:b/>
          <w:sz w:val="24"/>
          <w:szCs w:val="24"/>
        </w:rPr>
        <w:t>16</w:t>
      </w:r>
      <w:r w:rsidRPr="009B709B">
        <w:rPr>
          <w:rFonts w:ascii="Times New Roman" w:hAnsi="Times New Roman" w:cs="Times New Roman"/>
          <w:b/>
          <w:sz w:val="24"/>
          <w:szCs w:val="24"/>
        </w:rPr>
        <w:t> :</w:t>
      </w:r>
    </w:p>
    <w:p w:rsidR="00764912" w:rsidRDefault="00764912" w:rsidP="004553C0">
      <w:pPr>
        <w:pStyle w:val="NoSpacing"/>
        <w:ind w:firstLine="708"/>
        <w:jc w:val="both"/>
        <w:rPr>
          <w:rFonts w:ascii="Times New Roman" w:hAnsi="Times New Roman" w:cs="Times New Roman"/>
          <w:sz w:val="24"/>
          <w:szCs w:val="24"/>
        </w:rPr>
      </w:pPr>
      <w:r w:rsidRPr="004553C0">
        <w:rPr>
          <w:rFonts w:ascii="Times New Roman" w:hAnsi="Times New Roman" w:cs="Times New Roman"/>
          <w:i/>
          <w:sz w:val="24"/>
          <w:szCs w:val="24"/>
        </w:rPr>
        <w:t>De facto</w:t>
      </w:r>
      <w:r>
        <w:rPr>
          <w:rFonts w:ascii="Times New Roman" w:hAnsi="Times New Roman" w:cs="Times New Roman"/>
          <w:sz w:val="24"/>
          <w:szCs w:val="24"/>
        </w:rPr>
        <w:t>, seuls des juristes, des juristes versés dans les règles de procédure pourront être désignés « délégués du CNJ », car on imagine mal un non juriste ou un juriste non spécialiste plaider devant les juridictions disciplinaires.</w:t>
      </w:r>
    </w:p>
    <w:p w:rsidR="00473481" w:rsidRPr="009B709B" w:rsidRDefault="00473481" w:rsidP="00473481">
      <w:pPr>
        <w:pStyle w:val="NoSpacing"/>
        <w:jc w:val="both"/>
        <w:rPr>
          <w:rFonts w:ascii="Times New Roman" w:hAnsi="Times New Roman" w:cs="Times New Roman"/>
          <w:b/>
          <w:sz w:val="24"/>
          <w:szCs w:val="24"/>
        </w:rPr>
      </w:pPr>
      <w:r w:rsidRPr="009B709B">
        <w:rPr>
          <w:rFonts w:ascii="Times New Roman" w:hAnsi="Times New Roman" w:cs="Times New Roman"/>
          <w:b/>
          <w:sz w:val="24"/>
          <w:szCs w:val="24"/>
        </w:rPr>
        <w:t xml:space="preserve"> </w:t>
      </w:r>
    </w:p>
    <w:p w:rsidR="00473481" w:rsidRDefault="00473481" w:rsidP="00473481">
      <w:pPr>
        <w:pStyle w:val="NoSpacing"/>
        <w:jc w:val="both"/>
        <w:rPr>
          <w:rFonts w:ascii="Times New Roman" w:hAnsi="Times New Roman" w:cs="Times New Roman"/>
          <w:b/>
          <w:sz w:val="24"/>
          <w:szCs w:val="24"/>
        </w:rPr>
      </w:pPr>
      <w:r w:rsidRPr="009B709B">
        <w:rPr>
          <w:rFonts w:ascii="Times New Roman" w:hAnsi="Times New Roman" w:cs="Times New Roman"/>
          <w:b/>
          <w:sz w:val="24"/>
          <w:szCs w:val="24"/>
        </w:rPr>
        <w:t xml:space="preserve">Article </w:t>
      </w:r>
      <w:r w:rsidR="00764912">
        <w:rPr>
          <w:rFonts w:ascii="Times New Roman" w:hAnsi="Times New Roman" w:cs="Times New Roman"/>
          <w:b/>
          <w:sz w:val="24"/>
          <w:szCs w:val="24"/>
        </w:rPr>
        <w:t>17</w:t>
      </w:r>
      <w:r w:rsidRPr="009B709B">
        <w:rPr>
          <w:rFonts w:ascii="Times New Roman" w:hAnsi="Times New Roman" w:cs="Times New Roman"/>
          <w:b/>
          <w:sz w:val="24"/>
          <w:szCs w:val="24"/>
        </w:rPr>
        <w:t> :</w:t>
      </w:r>
    </w:p>
    <w:p w:rsidR="00764912" w:rsidRPr="00764912" w:rsidRDefault="00764912" w:rsidP="004553C0">
      <w:pPr>
        <w:pStyle w:val="NoSpacing"/>
        <w:ind w:firstLine="708"/>
        <w:jc w:val="both"/>
        <w:rPr>
          <w:rFonts w:ascii="Times New Roman" w:hAnsi="Times New Roman" w:cs="Times New Roman"/>
          <w:sz w:val="24"/>
          <w:szCs w:val="24"/>
        </w:rPr>
      </w:pPr>
      <w:r w:rsidRPr="00764912">
        <w:rPr>
          <w:rFonts w:ascii="Times New Roman" w:hAnsi="Times New Roman" w:cs="Times New Roman"/>
          <w:sz w:val="24"/>
          <w:szCs w:val="24"/>
        </w:rPr>
        <w:t>Sans commentaire.</w:t>
      </w:r>
    </w:p>
    <w:p w:rsidR="00764912" w:rsidRPr="009B709B" w:rsidRDefault="00764912" w:rsidP="00473481">
      <w:pPr>
        <w:pStyle w:val="NoSpacing"/>
        <w:jc w:val="both"/>
        <w:rPr>
          <w:rFonts w:ascii="Times New Roman" w:hAnsi="Times New Roman" w:cs="Times New Roman"/>
          <w:b/>
          <w:sz w:val="24"/>
          <w:szCs w:val="24"/>
        </w:rPr>
      </w:pPr>
    </w:p>
    <w:p w:rsidR="00473481" w:rsidRDefault="00473481" w:rsidP="00473481">
      <w:pPr>
        <w:pStyle w:val="NoSpacing"/>
        <w:jc w:val="both"/>
        <w:rPr>
          <w:rFonts w:ascii="Times New Roman" w:hAnsi="Times New Roman" w:cs="Times New Roman"/>
          <w:b/>
          <w:sz w:val="24"/>
          <w:szCs w:val="24"/>
        </w:rPr>
      </w:pPr>
      <w:r w:rsidRPr="009B709B">
        <w:rPr>
          <w:rFonts w:ascii="Times New Roman" w:hAnsi="Times New Roman" w:cs="Times New Roman"/>
          <w:b/>
          <w:sz w:val="24"/>
          <w:szCs w:val="24"/>
        </w:rPr>
        <w:t xml:space="preserve">Article </w:t>
      </w:r>
      <w:r w:rsidR="00764912">
        <w:rPr>
          <w:rFonts w:ascii="Times New Roman" w:hAnsi="Times New Roman" w:cs="Times New Roman"/>
          <w:b/>
          <w:sz w:val="24"/>
          <w:szCs w:val="24"/>
        </w:rPr>
        <w:t>18</w:t>
      </w:r>
      <w:r w:rsidRPr="009B709B">
        <w:rPr>
          <w:rFonts w:ascii="Times New Roman" w:hAnsi="Times New Roman" w:cs="Times New Roman"/>
          <w:b/>
          <w:sz w:val="24"/>
          <w:szCs w:val="24"/>
        </w:rPr>
        <w:t> :</w:t>
      </w:r>
    </w:p>
    <w:p w:rsidR="00764912" w:rsidRPr="009B709B" w:rsidRDefault="00764912" w:rsidP="004553C0">
      <w:pPr>
        <w:pStyle w:val="NoSpacing"/>
        <w:ind w:firstLine="708"/>
        <w:jc w:val="both"/>
        <w:rPr>
          <w:rFonts w:ascii="Times New Roman" w:hAnsi="Times New Roman" w:cs="Times New Roman"/>
          <w:sz w:val="24"/>
          <w:szCs w:val="24"/>
        </w:rPr>
      </w:pPr>
      <w:r w:rsidRPr="009B709B">
        <w:rPr>
          <w:rFonts w:ascii="Times New Roman" w:hAnsi="Times New Roman" w:cs="Times New Roman"/>
          <w:sz w:val="24"/>
          <w:szCs w:val="24"/>
        </w:rPr>
        <w:t xml:space="preserve">Voir les remarques </w:t>
      </w:r>
      <w:r w:rsidRPr="009B709B">
        <w:rPr>
          <w:rFonts w:ascii="Times New Roman" w:hAnsi="Times New Roman" w:cs="Times New Roman"/>
          <w:i/>
          <w:sz w:val="24"/>
          <w:szCs w:val="24"/>
        </w:rPr>
        <w:t>supra</w:t>
      </w:r>
      <w:r w:rsidRPr="009B709B">
        <w:rPr>
          <w:rFonts w:ascii="Times New Roman" w:hAnsi="Times New Roman" w:cs="Times New Roman"/>
          <w:sz w:val="24"/>
          <w:szCs w:val="24"/>
        </w:rPr>
        <w:t xml:space="preserve"> s</w:t>
      </w:r>
      <w:r>
        <w:rPr>
          <w:rFonts w:ascii="Times New Roman" w:hAnsi="Times New Roman" w:cs="Times New Roman"/>
          <w:sz w:val="24"/>
          <w:szCs w:val="24"/>
        </w:rPr>
        <w:t xml:space="preserve">ur le </w:t>
      </w:r>
      <w:r w:rsidRPr="00C66358">
        <w:rPr>
          <w:rFonts w:ascii="Times New Roman" w:hAnsi="Times New Roman" w:cs="Times New Roman"/>
          <w:sz w:val="24"/>
          <w:szCs w:val="24"/>
        </w:rPr>
        <w:t>pouvoir réglementaire (</w:t>
      </w:r>
      <w:r w:rsidR="00C66358" w:rsidRPr="00C66358">
        <w:rPr>
          <w:rFonts w:ascii="Times New Roman" w:hAnsi="Times New Roman" w:cs="Times New Roman"/>
          <w:sz w:val="24"/>
          <w:szCs w:val="24"/>
        </w:rPr>
        <w:t>n°46</w:t>
      </w:r>
      <w:r w:rsidRPr="00C66358">
        <w:rPr>
          <w:rFonts w:ascii="Times New Roman" w:hAnsi="Times New Roman" w:cs="Times New Roman"/>
          <w:sz w:val="24"/>
          <w:szCs w:val="24"/>
        </w:rPr>
        <w:t>).</w:t>
      </w:r>
    </w:p>
    <w:p w:rsidR="00764912" w:rsidRPr="009B709B" w:rsidRDefault="00764912" w:rsidP="00473481">
      <w:pPr>
        <w:pStyle w:val="NoSpacing"/>
        <w:jc w:val="both"/>
        <w:rPr>
          <w:rFonts w:ascii="Times New Roman" w:hAnsi="Times New Roman" w:cs="Times New Roman"/>
          <w:b/>
          <w:sz w:val="24"/>
          <w:szCs w:val="24"/>
        </w:rPr>
      </w:pPr>
    </w:p>
    <w:p w:rsidR="00764912" w:rsidRDefault="00473481" w:rsidP="00473481">
      <w:pPr>
        <w:pStyle w:val="NoSpacing"/>
        <w:jc w:val="both"/>
        <w:rPr>
          <w:rFonts w:ascii="Times New Roman" w:hAnsi="Times New Roman" w:cs="Times New Roman"/>
          <w:b/>
          <w:sz w:val="24"/>
          <w:szCs w:val="24"/>
        </w:rPr>
      </w:pPr>
      <w:r w:rsidRPr="009B709B">
        <w:rPr>
          <w:rFonts w:ascii="Times New Roman" w:hAnsi="Times New Roman" w:cs="Times New Roman"/>
          <w:b/>
          <w:sz w:val="24"/>
          <w:szCs w:val="24"/>
        </w:rPr>
        <w:t xml:space="preserve">Article </w:t>
      </w:r>
      <w:r w:rsidR="00764912">
        <w:rPr>
          <w:rFonts w:ascii="Times New Roman" w:hAnsi="Times New Roman" w:cs="Times New Roman"/>
          <w:b/>
          <w:sz w:val="24"/>
          <w:szCs w:val="24"/>
        </w:rPr>
        <w:t>19</w:t>
      </w:r>
      <w:r w:rsidRPr="009B709B">
        <w:rPr>
          <w:rFonts w:ascii="Times New Roman" w:hAnsi="Times New Roman" w:cs="Times New Roman"/>
          <w:b/>
          <w:sz w:val="24"/>
          <w:szCs w:val="24"/>
        </w:rPr>
        <w:t> :</w:t>
      </w:r>
    </w:p>
    <w:p w:rsidR="00764912" w:rsidRPr="0051545C" w:rsidRDefault="0051545C" w:rsidP="004553C0">
      <w:pPr>
        <w:pStyle w:val="NoSpacing"/>
        <w:ind w:firstLine="708"/>
        <w:jc w:val="both"/>
        <w:rPr>
          <w:rFonts w:ascii="Times New Roman" w:hAnsi="Times New Roman" w:cs="Times New Roman"/>
          <w:sz w:val="24"/>
          <w:szCs w:val="24"/>
        </w:rPr>
      </w:pPr>
      <w:r w:rsidRPr="0051545C">
        <w:rPr>
          <w:rFonts w:ascii="Times New Roman" w:hAnsi="Times New Roman" w:cs="Times New Roman"/>
          <w:sz w:val="24"/>
          <w:szCs w:val="24"/>
        </w:rPr>
        <w:t>Pour éviter tout débat</w:t>
      </w:r>
      <w:r>
        <w:rPr>
          <w:rFonts w:ascii="Times New Roman" w:hAnsi="Times New Roman" w:cs="Times New Roman"/>
          <w:sz w:val="24"/>
          <w:szCs w:val="24"/>
        </w:rPr>
        <w:t xml:space="preserve"> et tout empiètement sur l’indépendance fonctionnelle de chaque juge</w:t>
      </w:r>
      <w:r w:rsidRPr="0051545C">
        <w:rPr>
          <w:rFonts w:ascii="Times New Roman" w:hAnsi="Times New Roman" w:cs="Times New Roman"/>
          <w:sz w:val="24"/>
          <w:szCs w:val="24"/>
        </w:rPr>
        <w:t>, il y a lieu d’insérer après le mot « fonctionnement » l’adjectif « administratif ».</w:t>
      </w:r>
    </w:p>
    <w:p w:rsidR="00473481" w:rsidRPr="009B709B" w:rsidRDefault="00473481" w:rsidP="00473481">
      <w:pPr>
        <w:pStyle w:val="NoSpacing"/>
        <w:jc w:val="both"/>
        <w:rPr>
          <w:rFonts w:ascii="Times New Roman" w:hAnsi="Times New Roman" w:cs="Times New Roman"/>
          <w:b/>
          <w:sz w:val="24"/>
          <w:szCs w:val="24"/>
        </w:rPr>
      </w:pPr>
      <w:r w:rsidRPr="009B709B">
        <w:rPr>
          <w:rFonts w:ascii="Times New Roman" w:hAnsi="Times New Roman" w:cs="Times New Roman"/>
          <w:b/>
          <w:sz w:val="24"/>
          <w:szCs w:val="24"/>
        </w:rPr>
        <w:t xml:space="preserve"> </w:t>
      </w:r>
    </w:p>
    <w:p w:rsidR="00473481" w:rsidRDefault="00473481" w:rsidP="00473481">
      <w:pPr>
        <w:pStyle w:val="NoSpacing"/>
        <w:jc w:val="both"/>
        <w:rPr>
          <w:rFonts w:ascii="Times New Roman" w:hAnsi="Times New Roman" w:cs="Times New Roman"/>
          <w:b/>
          <w:sz w:val="24"/>
          <w:szCs w:val="24"/>
        </w:rPr>
      </w:pPr>
      <w:r w:rsidRPr="009B709B">
        <w:rPr>
          <w:rFonts w:ascii="Times New Roman" w:hAnsi="Times New Roman" w:cs="Times New Roman"/>
          <w:b/>
          <w:sz w:val="24"/>
          <w:szCs w:val="24"/>
        </w:rPr>
        <w:t xml:space="preserve">Article </w:t>
      </w:r>
      <w:r w:rsidR="0051545C">
        <w:rPr>
          <w:rFonts w:ascii="Times New Roman" w:hAnsi="Times New Roman" w:cs="Times New Roman"/>
          <w:b/>
          <w:sz w:val="24"/>
          <w:szCs w:val="24"/>
        </w:rPr>
        <w:t>20</w:t>
      </w:r>
      <w:r w:rsidRPr="009B709B">
        <w:rPr>
          <w:rFonts w:ascii="Times New Roman" w:hAnsi="Times New Roman" w:cs="Times New Roman"/>
          <w:b/>
          <w:sz w:val="24"/>
          <w:szCs w:val="24"/>
        </w:rPr>
        <w:t> :</w:t>
      </w:r>
    </w:p>
    <w:p w:rsidR="0051545C" w:rsidRPr="0051545C" w:rsidRDefault="0051545C" w:rsidP="004553C0">
      <w:pPr>
        <w:pStyle w:val="NoSpacing"/>
        <w:ind w:firstLine="708"/>
        <w:jc w:val="both"/>
        <w:rPr>
          <w:rFonts w:ascii="Times New Roman" w:hAnsi="Times New Roman" w:cs="Times New Roman"/>
          <w:sz w:val="24"/>
          <w:szCs w:val="24"/>
        </w:rPr>
      </w:pPr>
      <w:r w:rsidRPr="0051545C">
        <w:rPr>
          <w:rFonts w:ascii="Times New Roman" w:hAnsi="Times New Roman" w:cs="Times New Roman"/>
          <w:sz w:val="24"/>
          <w:szCs w:val="24"/>
        </w:rPr>
        <w:t xml:space="preserve">Sur la valeur de ces simples « recommandations », cf. </w:t>
      </w:r>
      <w:r w:rsidRPr="00C66358">
        <w:rPr>
          <w:rFonts w:ascii="Times New Roman" w:hAnsi="Times New Roman" w:cs="Times New Roman"/>
          <w:i/>
          <w:sz w:val="24"/>
          <w:szCs w:val="24"/>
        </w:rPr>
        <w:t>supra</w:t>
      </w:r>
      <w:r w:rsidRPr="00C66358">
        <w:rPr>
          <w:rFonts w:ascii="Times New Roman" w:hAnsi="Times New Roman" w:cs="Times New Roman"/>
          <w:sz w:val="24"/>
          <w:szCs w:val="24"/>
        </w:rPr>
        <w:t xml:space="preserve"> </w:t>
      </w:r>
      <w:r w:rsidR="00C66358" w:rsidRPr="00C66358">
        <w:rPr>
          <w:rFonts w:ascii="Times New Roman" w:hAnsi="Times New Roman" w:cs="Times New Roman"/>
          <w:sz w:val="24"/>
          <w:szCs w:val="24"/>
        </w:rPr>
        <w:t>n°45</w:t>
      </w:r>
      <w:r w:rsidRPr="00C66358">
        <w:rPr>
          <w:rFonts w:ascii="Times New Roman" w:hAnsi="Times New Roman" w:cs="Times New Roman"/>
          <w:sz w:val="24"/>
          <w:szCs w:val="24"/>
        </w:rPr>
        <w:t>.</w:t>
      </w:r>
    </w:p>
    <w:p w:rsidR="0051545C" w:rsidRPr="009B709B" w:rsidRDefault="0051545C" w:rsidP="00473481">
      <w:pPr>
        <w:pStyle w:val="NoSpacing"/>
        <w:jc w:val="both"/>
        <w:rPr>
          <w:rFonts w:ascii="Times New Roman" w:hAnsi="Times New Roman" w:cs="Times New Roman"/>
          <w:b/>
          <w:sz w:val="24"/>
          <w:szCs w:val="24"/>
        </w:rPr>
      </w:pPr>
    </w:p>
    <w:p w:rsidR="00473481" w:rsidRDefault="00473481" w:rsidP="00473481">
      <w:pPr>
        <w:pStyle w:val="NoSpacing"/>
        <w:jc w:val="both"/>
        <w:rPr>
          <w:rFonts w:ascii="Times New Roman" w:hAnsi="Times New Roman" w:cs="Times New Roman"/>
          <w:b/>
          <w:sz w:val="24"/>
          <w:szCs w:val="24"/>
        </w:rPr>
      </w:pPr>
      <w:r w:rsidRPr="009B709B">
        <w:rPr>
          <w:rFonts w:ascii="Times New Roman" w:hAnsi="Times New Roman" w:cs="Times New Roman"/>
          <w:b/>
          <w:sz w:val="24"/>
          <w:szCs w:val="24"/>
        </w:rPr>
        <w:t xml:space="preserve">Article </w:t>
      </w:r>
      <w:r w:rsidR="0051545C">
        <w:rPr>
          <w:rFonts w:ascii="Times New Roman" w:hAnsi="Times New Roman" w:cs="Times New Roman"/>
          <w:b/>
          <w:sz w:val="24"/>
          <w:szCs w:val="24"/>
        </w:rPr>
        <w:t>21 et 22</w:t>
      </w:r>
      <w:r w:rsidRPr="009B709B">
        <w:rPr>
          <w:rFonts w:ascii="Times New Roman" w:hAnsi="Times New Roman" w:cs="Times New Roman"/>
          <w:b/>
          <w:sz w:val="24"/>
          <w:szCs w:val="24"/>
        </w:rPr>
        <w:t> :</w:t>
      </w:r>
    </w:p>
    <w:p w:rsidR="0051545C" w:rsidRPr="0051545C" w:rsidRDefault="0051545C" w:rsidP="004553C0">
      <w:pPr>
        <w:pStyle w:val="NoSpacing"/>
        <w:ind w:firstLine="708"/>
        <w:jc w:val="both"/>
        <w:rPr>
          <w:rFonts w:ascii="Times New Roman" w:hAnsi="Times New Roman" w:cs="Times New Roman"/>
          <w:sz w:val="24"/>
          <w:szCs w:val="24"/>
        </w:rPr>
      </w:pPr>
      <w:r w:rsidRPr="0051545C">
        <w:rPr>
          <w:rFonts w:ascii="Times New Roman" w:hAnsi="Times New Roman" w:cs="Times New Roman"/>
          <w:sz w:val="24"/>
          <w:szCs w:val="24"/>
        </w:rPr>
        <w:t>Sans commentaire</w:t>
      </w:r>
    </w:p>
    <w:p w:rsidR="0051545C" w:rsidRPr="009B709B" w:rsidRDefault="0051545C" w:rsidP="00473481">
      <w:pPr>
        <w:pStyle w:val="NoSpacing"/>
        <w:jc w:val="both"/>
        <w:rPr>
          <w:rFonts w:ascii="Times New Roman" w:hAnsi="Times New Roman" w:cs="Times New Roman"/>
          <w:b/>
          <w:sz w:val="24"/>
          <w:szCs w:val="24"/>
        </w:rPr>
      </w:pPr>
    </w:p>
    <w:p w:rsidR="00473481" w:rsidRDefault="00473481" w:rsidP="00473481">
      <w:pPr>
        <w:pStyle w:val="NoSpacing"/>
        <w:jc w:val="both"/>
        <w:rPr>
          <w:rFonts w:ascii="Times New Roman" w:hAnsi="Times New Roman" w:cs="Times New Roman"/>
          <w:b/>
          <w:sz w:val="24"/>
          <w:szCs w:val="24"/>
        </w:rPr>
      </w:pPr>
      <w:r w:rsidRPr="009B709B">
        <w:rPr>
          <w:rFonts w:ascii="Times New Roman" w:hAnsi="Times New Roman" w:cs="Times New Roman"/>
          <w:b/>
          <w:sz w:val="24"/>
          <w:szCs w:val="24"/>
        </w:rPr>
        <w:t xml:space="preserve">Article </w:t>
      </w:r>
      <w:r w:rsidR="0051545C">
        <w:rPr>
          <w:rFonts w:ascii="Times New Roman" w:hAnsi="Times New Roman" w:cs="Times New Roman"/>
          <w:b/>
          <w:sz w:val="24"/>
          <w:szCs w:val="24"/>
        </w:rPr>
        <w:t>23</w:t>
      </w:r>
      <w:r w:rsidRPr="009B709B">
        <w:rPr>
          <w:rFonts w:ascii="Times New Roman" w:hAnsi="Times New Roman" w:cs="Times New Roman"/>
          <w:b/>
          <w:sz w:val="24"/>
          <w:szCs w:val="24"/>
        </w:rPr>
        <w:t> :</w:t>
      </w:r>
    </w:p>
    <w:p w:rsidR="0051545C" w:rsidRPr="004553C0" w:rsidRDefault="0051545C" w:rsidP="004553C0">
      <w:pPr>
        <w:pStyle w:val="NoSpacing"/>
        <w:ind w:firstLine="708"/>
        <w:jc w:val="both"/>
        <w:rPr>
          <w:rFonts w:ascii="Times New Roman" w:hAnsi="Times New Roman" w:cs="Times New Roman"/>
          <w:sz w:val="24"/>
          <w:szCs w:val="24"/>
        </w:rPr>
      </w:pPr>
      <w:r w:rsidRPr="004553C0">
        <w:rPr>
          <w:rFonts w:ascii="Times New Roman" w:hAnsi="Times New Roman" w:cs="Times New Roman"/>
          <w:sz w:val="24"/>
          <w:szCs w:val="24"/>
        </w:rPr>
        <w:t>Cet article est crucial et mériterait même de figurer, sous forme synthétique (« Le CNJ ne saurait porter atteinte à l’indépendance du juge dans un cas d’espèce ») dans la Constitution. Il exprime l’idée que le CNJ n’est ni une instance supplémentaire de cassation, ni un organe d’orientation de la jurisprudence.</w:t>
      </w:r>
    </w:p>
    <w:p w:rsidR="0051545C" w:rsidRPr="0011115E" w:rsidRDefault="0051545C" w:rsidP="00473481">
      <w:pPr>
        <w:pStyle w:val="NoSpacing"/>
        <w:jc w:val="both"/>
        <w:rPr>
          <w:rFonts w:ascii="Times New Roman" w:hAnsi="Times New Roman" w:cs="Times New Roman"/>
          <w:sz w:val="24"/>
          <w:szCs w:val="24"/>
          <w:highlight w:val="yellow"/>
        </w:rPr>
      </w:pPr>
    </w:p>
    <w:p w:rsidR="00111129" w:rsidRDefault="00111129" w:rsidP="004553C0">
      <w:pPr>
        <w:pStyle w:val="NoSpacing"/>
        <w:ind w:firstLine="708"/>
        <w:jc w:val="both"/>
        <w:rPr>
          <w:rFonts w:ascii="Times New Roman" w:hAnsi="Times New Roman" w:cs="Times New Roman"/>
          <w:sz w:val="24"/>
          <w:szCs w:val="24"/>
        </w:rPr>
      </w:pPr>
      <w:r>
        <w:rPr>
          <w:rFonts w:ascii="Times New Roman" w:hAnsi="Times New Roman" w:cs="Times New Roman"/>
          <w:sz w:val="24"/>
          <w:szCs w:val="24"/>
        </w:rPr>
        <w:t>Sur l’</w:t>
      </w:r>
      <w:r w:rsidR="0051545C" w:rsidRPr="00111129">
        <w:rPr>
          <w:rFonts w:ascii="Times New Roman" w:hAnsi="Times New Roman" w:cs="Times New Roman"/>
          <w:sz w:val="24"/>
          <w:szCs w:val="24"/>
        </w:rPr>
        <w:t xml:space="preserve">interdit de tout « commentaire » (art. 23 </w:t>
      </w:r>
      <w:r w:rsidR="0051545C" w:rsidRPr="001F75AA">
        <w:rPr>
          <w:rFonts w:ascii="Times New Roman" w:hAnsi="Times New Roman" w:cs="Times New Roman"/>
          <w:i/>
          <w:sz w:val="24"/>
          <w:szCs w:val="24"/>
        </w:rPr>
        <w:t>in fine</w:t>
      </w:r>
      <w:r w:rsidR="0051545C" w:rsidRPr="00111129">
        <w:rPr>
          <w:rFonts w:ascii="Times New Roman" w:hAnsi="Times New Roman" w:cs="Times New Roman"/>
          <w:sz w:val="24"/>
          <w:szCs w:val="24"/>
        </w:rPr>
        <w:t>)</w:t>
      </w:r>
      <w:r>
        <w:rPr>
          <w:rFonts w:ascii="Times New Roman" w:hAnsi="Times New Roman" w:cs="Times New Roman"/>
          <w:sz w:val="24"/>
          <w:szCs w:val="24"/>
        </w:rPr>
        <w:t xml:space="preserve">, voir aussi les remarques </w:t>
      </w:r>
      <w:r w:rsidRPr="00111129">
        <w:rPr>
          <w:rFonts w:ascii="Times New Roman" w:hAnsi="Times New Roman" w:cs="Times New Roman"/>
          <w:i/>
          <w:sz w:val="24"/>
          <w:szCs w:val="24"/>
        </w:rPr>
        <w:t>infra</w:t>
      </w:r>
      <w:r>
        <w:rPr>
          <w:rFonts w:ascii="Times New Roman" w:hAnsi="Times New Roman" w:cs="Times New Roman"/>
          <w:sz w:val="24"/>
          <w:szCs w:val="24"/>
        </w:rPr>
        <w:t xml:space="preserve"> sous l’article 30.</w:t>
      </w:r>
    </w:p>
    <w:p w:rsidR="0051545C" w:rsidRDefault="0011115E" w:rsidP="00473481">
      <w:pPr>
        <w:pStyle w:val="NoSpacing"/>
        <w:jc w:val="both"/>
        <w:rPr>
          <w:rFonts w:ascii="Times New Roman" w:hAnsi="Times New Roman" w:cs="Times New Roman"/>
          <w:b/>
          <w:sz w:val="24"/>
          <w:szCs w:val="24"/>
        </w:rPr>
      </w:pPr>
      <w:r>
        <w:rPr>
          <w:rFonts w:ascii="Times New Roman" w:hAnsi="Times New Roman" w:cs="Times New Roman"/>
          <w:b/>
          <w:sz w:val="24"/>
          <w:szCs w:val="24"/>
        </w:rPr>
        <w:t xml:space="preserve">   </w:t>
      </w:r>
      <w:r w:rsidR="0051545C">
        <w:rPr>
          <w:rFonts w:ascii="Times New Roman" w:hAnsi="Times New Roman" w:cs="Times New Roman"/>
          <w:b/>
          <w:sz w:val="24"/>
          <w:szCs w:val="24"/>
        </w:rPr>
        <w:t xml:space="preserve">  </w:t>
      </w:r>
    </w:p>
    <w:p w:rsidR="0011115E" w:rsidRDefault="00473481" w:rsidP="00473481">
      <w:pPr>
        <w:pStyle w:val="NoSpacing"/>
        <w:jc w:val="both"/>
        <w:rPr>
          <w:rFonts w:ascii="Times New Roman" w:hAnsi="Times New Roman" w:cs="Times New Roman"/>
          <w:b/>
          <w:sz w:val="24"/>
          <w:szCs w:val="24"/>
        </w:rPr>
      </w:pPr>
      <w:r w:rsidRPr="009B709B">
        <w:rPr>
          <w:rFonts w:ascii="Times New Roman" w:hAnsi="Times New Roman" w:cs="Times New Roman"/>
          <w:b/>
          <w:sz w:val="24"/>
          <w:szCs w:val="24"/>
        </w:rPr>
        <w:t xml:space="preserve">Article </w:t>
      </w:r>
      <w:r w:rsidR="0011115E">
        <w:rPr>
          <w:rFonts w:ascii="Times New Roman" w:hAnsi="Times New Roman" w:cs="Times New Roman"/>
          <w:b/>
          <w:sz w:val="24"/>
          <w:szCs w:val="24"/>
        </w:rPr>
        <w:t>24</w:t>
      </w:r>
      <w:r w:rsidRPr="009B709B">
        <w:rPr>
          <w:rFonts w:ascii="Times New Roman" w:hAnsi="Times New Roman" w:cs="Times New Roman"/>
          <w:b/>
          <w:sz w:val="24"/>
          <w:szCs w:val="24"/>
        </w:rPr>
        <w:t> :</w:t>
      </w:r>
    </w:p>
    <w:p w:rsidR="0011115E" w:rsidRPr="00200861" w:rsidRDefault="0011115E" w:rsidP="004553C0">
      <w:pPr>
        <w:pStyle w:val="NoSpacing"/>
        <w:ind w:firstLine="708"/>
        <w:jc w:val="both"/>
        <w:rPr>
          <w:rFonts w:ascii="Times New Roman" w:hAnsi="Times New Roman" w:cs="Times New Roman"/>
          <w:sz w:val="24"/>
          <w:szCs w:val="24"/>
        </w:rPr>
      </w:pPr>
      <w:r w:rsidRPr="00200861">
        <w:rPr>
          <w:rFonts w:ascii="Times New Roman" w:hAnsi="Times New Roman" w:cs="Times New Roman"/>
          <w:sz w:val="24"/>
          <w:szCs w:val="24"/>
        </w:rPr>
        <w:t>Dans l’alinéa 1</w:t>
      </w:r>
      <w:r w:rsidRPr="00200861">
        <w:rPr>
          <w:rFonts w:ascii="Times New Roman" w:hAnsi="Times New Roman" w:cs="Times New Roman"/>
          <w:sz w:val="24"/>
          <w:szCs w:val="24"/>
          <w:vertAlign w:val="superscript"/>
        </w:rPr>
        <w:t>er</w:t>
      </w:r>
      <w:r w:rsidRPr="00200861">
        <w:rPr>
          <w:rFonts w:ascii="Times New Roman" w:hAnsi="Times New Roman" w:cs="Times New Roman"/>
          <w:sz w:val="24"/>
          <w:szCs w:val="24"/>
        </w:rPr>
        <w:t>, il y a lieu de rayer le point 2°. L’exclusion de toute doléance qui vise à remettre en cause le contenu de la décision e</w:t>
      </w:r>
      <w:r w:rsidR="00200861">
        <w:rPr>
          <w:rFonts w:ascii="Times New Roman" w:hAnsi="Times New Roman" w:cs="Times New Roman"/>
          <w:sz w:val="24"/>
          <w:szCs w:val="24"/>
        </w:rPr>
        <w:t>st déjà opérée par le point 3°. A la limite, du point de vue de la formulation, on peut fusionner les deux phrases des points 2° et 3°.</w:t>
      </w:r>
    </w:p>
    <w:p w:rsidR="00473481" w:rsidRPr="009B709B" w:rsidRDefault="00473481" w:rsidP="00473481">
      <w:pPr>
        <w:pStyle w:val="NoSpacing"/>
        <w:jc w:val="both"/>
        <w:rPr>
          <w:rFonts w:ascii="Times New Roman" w:hAnsi="Times New Roman" w:cs="Times New Roman"/>
          <w:b/>
          <w:sz w:val="24"/>
          <w:szCs w:val="24"/>
        </w:rPr>
      </w:pPr>
      <w:r w:rsidRPr="009B709B">
        <w:rPr>
          <w:rFonts w:ascii="Times New Roman" w:hAnsi="Times New Roman" w:cs="Times New Roman"/>
          <w:b/>
          <w:sz w:val="24"/>
          <w:szCs w:val="24"/>
        </w:rPr>
        <w:t xml:space="preserve"> </w:t>
      </w:r>
    </w:p>
    <w:p w:rsidR="00473481" w:rsidRDefault="00473481" w:rsidP="00473481">
      <w:pPr>
        <w:pStyle w:val="NoSpacing"/>
        <w:jc w:val="both"/>
        <w:rPr>
          <w:rFonts w:ascii="Times New Roman" w:hAnsi="Times New Roman" w:cs="Times New Roman"/>
          <w:b/>
          <w:sz w:val="24"/>
          <w:szCs w:val="24"/>
        </w:rPr>
      </w:pPr>
      <w:r w:rsidRPr="009B709B">
        <w:rPr>
          <w:rFonts w:ascii="Times New Roman" w:hAnsi="Times New Roman" w:cs="Times New Roman"/>
          <w:b/>
          <w:sz w:val="24"/>
          <w:szCs w:val="24"/>
        </w:rPr>
        <w:t xml:space="preserve">Article </w:t>
      </w:r>
      <w:r w:rsidR="00200861">
        <w:rPr>
          <w:rFonts w:ascii="Times New Roman" w:hAnsi="Times New Roman" w:cs="Times New Roman"/>
          <w:b/>
          <w:sz w:val="24"/>
          <w:szCs w:val="24"/>
        </w:rPr>
        <w:t>25</w:t>
      </w:r>
      <w:r w:rsidRPr="009B709B">
        <w:rPr>
          <w:rFonts w:ascii="Times New Roman" w:hAnsi="Times New Roman" w:cs="Times New Roman"/>
          <w:b/>
          <w:sz w:val="24"/>
          <w:szCs w:val="24"/>
        </w:rPr>
        <w:t> :</w:t>
      </w:r>
    </w:p>
    <w:p w:rsidR="00200861" w:rsidRPr="00200861" w:rsidRDefault="00200861" w:rsidP="004553C0">
      <w:pPr>
        <w:pStyle w:val="NoSpacing"/>
        <w:ind w:firstLine="708"/>
        <w:jc w:val="both"/>
        <w:rPr>
          <w:rFonts w:ascii="Times New Roman" w:hAnsi="Times New Roman" w:cs="Times New Roman"/>
          <w:sz w:val="24"/>
          <w:szCs w:val="24"/>
        </w:rPr>
      </w:pPr>
      <w:r w:rsidRPr="00200861">
        <w:rPr>
          <w:rFonts w:ascii="Times New Roman" w:hAnsi="Times New Roman" w:cs="Times New Roman"/>
          <w:sz w:val="24"/>
          <w:szCs w:val="24"/>
        </w:rPr>
        <w:t>Sans commentaire.</w:t>
      </w:r>
    </w:p>
    <w:p w:rsidR="00200861" w:rsidRPr="009B709B" w:rsidRDefault="00200861" w:rsidP="00473481">
      <w:pPr>
        <w:pStyle w:val="NoSpacing"/>
        <w:jc w:val="both"/>
        <w:rPr>
          <w:rFonts w:ascii="Times New Roman" w:hAnsi="Times New Roman" w:cs="Times New Roman"/>
          <w:b/>
          <w:sz w:val="24"/>
          <w:szCs w:val="24"/>
        </w:rPr>
      </w:pPr>
    </w:p>
    <w:p w:rsidR="00473481" w:rsidRDefault="00473481" w:rsidP="00473481">
      <w:pPr>
        <w:pStyle w:val="NoSpacing"/>
        <w:jc w:val="both"/>
        <w:rPr>
          <w:rFonts w:ascii="Times New Roman" w:hAnsi="Times New Roman" w:cs="Times New Roman"/>
          <w:b/>
          <w:sz w:val="24"/>
          <w:szCs w:val="24"/>
        </w:rPr>
      </w:pPr>
      <w:r w:rsidRPr="009B709B">
        <w:rPr>
          <w:rFonts w:ascii="Times New Roman" w:hAnsi="Times New Roman" w:cs="Times New Roman"/>
          <w:b/>
          <w:sz w:val="24"/>
          <w:szCs w:val="24"/>
        </w:rPr>
        <w:t xml:space="preserve">Article </w:t>
      </w:r>
      <w:r w:rsidR="00200861">
        <w:rPr>
          <w:rFonts w:ascii="Times New Roman" w:hAnsi="Times New Roman" w:cs="Times New Roman"/>
          <w:b/>
          <w:sz w:val="24"/>
          <w:szCs w:val="24"/>
        </w:rPr>
        <w:t>26, 27 et 28</w:t>
      </w:r>
      <w:r w:rsidRPr="009B709B">
        <w:rPr>
          <w:rFonts w:ascii="Times New Roman" w:hAnsi="Times New Roman" w:cs="Times New Roman"/>
          <w:b/>
          <w:sz w:val="24"/>
          <w:szCs w:val="24"/>
        </w:rPr>
        <w:t> :</w:t>
      </w:r>
    </w:p>
    <w:p w:rsidR="00200861" w:rsidRPr="00200861" w:rsidRDefault="00200861" w:rsidP="004553C0">
      <w:pPr>
        <w:pStyle w:val="NoSpacing"/>
        <w:ind w:firstLine="708"/>
        <w:jc w:val="both"/>
        <w:rPr>
          <w:rFonts w:ascii="Times New Roman" w:hAnsi="Times New Roman" w:cs="Times New Roman"/>
          <w:sz w:val="24"/>
          <w:szCs w:val="24"/>
        </w:rPr>
      </w:pPr>
      <w:r w:rsidRPr="00200861">
        <w:rPr>
          <w:rFonts w:ascii="Times New Roman" w:hAnsi="Times New Roman" w:cs="Times New Roman"/>
          <w:sz w:val="24"/>
          <w:szCs w:val="24"/>
        </w:rPr>
        <w:t>Sur l’autorité</w:t>
      </w:r>
      <w:r>
        <w:rPr>
          <w:rFonts w:ascii="Times New Roman" w:hAnsi="Times New Roman" w:cs="Times New Roman"/>
          <w:sz w:val="24"/>
          <w:szCs w:val="24"/>
        </w:rPr>
        <w:t xml:space="preserve"> souhaitable</w:t>
      </w:r>
      <w:r w:rsidRPr="00200861">
        <w:rPr>
          <w:rFonts w:ascii="Times New Roman" w:hAnsi="Times New Roman" w:cs="Times New Roman"/>
          <w:sz w:val="24"/>
          <w:szCs w:val="24"/>
        </w:rPr>
        <w:t xml:space="preserve"> des avis et l’importance d’une coordination entre les différents acteurs responsables du bon fonctionnement de la justice, cf. </w:t>
      </w:r>
      <w:r w:rsidRPr="001416D0">
        <w:rPr>
          <w:rFonts w:ascii="Times New Roman" w:hAnsi="Times New Roman" w:cs="Times New Roman"/>
          <w:i/>
          <w:sz w:val="24"/>
          <w:szCs w:val="24"/>
        </w:rPr>
        <w:t>supra</w:t>
      </w:r>
      <w:r w:rsidRPr="00200861">
        <w:rPr>
          <w:rFonts w:ascii="Times New Roman" w:hAnsi="Times New Roman" w:cs="Times New Roman"/>
          <w:sz w:val="24"/>
          <w:szCs w:val="24"/>
        </w:rPr>
        <w:t xml:space="preserve"> les remarques générales </w:t>
      </w:r>
      <w:r w:rsidR="00C66358">
        <w:rPr>
          <w:rFonts w:ascii="Times New Roman" w:hAnsi="Times New Roman" w:cs="Times New Roman"/>
          <w:sz w:val="24"/>
          <w:szCs w:val="24"/>
        </w:rPr>
        <w:t xml:space="preserve">n°11 </w:t>
      </w:r>
      <w:proofErr w:type="spellStart"/>
      <w:r w:rsidR="00C66358">
        <w:rPr>
          <w:rFonts w:ascii="Times New Roman" w:hAnsi="Times New Roman" w:cs="Times New Roman"/>
          <w:sz w:val="24"/>
          <w:szCs w:val="24"/>
        </w:rPr>
        <w:t>ss</w:t>
      </w:r>
      <w:proofErr w:type="spellEnd"/>
      <w:r w:rsidR="00C66358">
        <w:rPr>
          <w:rFonts w:ascii="Times New Roman" w:hAnsi="Times New Roman" w:cs="Times New Roman"/>
          <w:sz w:val="24"/>
          <w:szCs w:val="24"/>
        </w:rPr>
        <w:t>.</w:t>
      </w:r>
    </w:p>
    <w:p w:rsidR="00200861" w:rsidRDefault="00200861" w:rsidP="00473481">
      <w:pPr>
        <w:pStyle w:val="NoSpacing"/>
        <w:jc w:val="both"/>
        <w:rPr>
          <w:rFonts w:ascii="Times New Roman" w:hAnsi="Times New Roman" w:cs="Times New Roman"/>
          <w:b/>
          <w:sz w:val="24"/>
          <w:szCs w:val="24"/>
        </w:rPr>
      </w:pPr>
    </w:p>
    <w:p w:rsidR="00200861" w:rsidRPr="00200861" w:rsidRDefault="00200861" w:rsidP="004553C0">
      <w:pPr>
        <w:pStyle w:val="NoSpacing"/>
        <w:ind w:firstLine="708"/>
        <w:jc w:val="both"/>
        <w:rPr>
          <w:rFonts w:ascii="Times New Roman" w:hAnsi="Times New Roman" w:cs="Times New Roman"/>
          <w:sz w:val="24"/>
          <w:szCs w:val="24"/>
        </w:rPr>
      </w:pPr>
      <w:r w:rsidRPr="00200861">
        <w:rPr>
          <w:rFonts w:ascii="Times New Roman" w:hAnsi="Times New Roman" w:cs="Times New Roman"/>
          <w:sz w:val="24"/>
          <w:szCs w:val="24"/>
        </w:rPr>
        <w:t>Il serait également opportun de préciser que le CNJ peut, d’office, attirer l’attention de la Chambre des députés</w:t>
      </w:r>
      <w:r>
        <w:rPr>
          <w:rFonts w:ascii="Times New Roman" w:hAnsi="Times New Roman" w:cs="Times New Roman"/>
          <w:sz w:val="24"/>
          <w:szCs w:val="24"/>
        </w:rPr>
        <w:t xml:space="preserve">, et </w:t>
      </w:r>
      <w:r w:rsidR="001F75AA">
        <w:rPr>
          <w:rFonts w:ascii="Times New Roman" w:hAnsi="Times New Roman" w:cs="Times New Roman"/>
          <w:sz w:val="24"/>
          <w:szCs w:val="24"/>
        </w:rPr>
        <w:t>pas</w:t>
      </w:r>
      <w:r>
        <w:rPr>
          <w:rFonts w:ascii="Times New Roman" w:hAnsi="Times New Roman" w:cs="Times New Roman"/>
          <w:sz w:val="24"/>
          <w:szCs w:val="24"/>
        </w:rPr>
        <w:t xml:space="preserve"> seulement du ministre de la justice,</w:t>
      </w:r>
      <w:r w:rsidRPr="00200861">
        <w:rPr>
          <w:rFonts w:ascii="Times New Roman" w:hAnsi="Times New Roman" w:cs="Times New Roman"/>
          <w:sz w:val="24"/>
          <w:szCs w:val="24"/>
        </w:rPr>
        <w:t xml:space="preserve"> sur certains problèmes de la justice</w:t>
      </w:r>
      <w:r>
        <w:rPr>
          <w:rFonts w:ascii="Times New Roman" w:hAnsi="Times New Roman" w:cs="Times New Roman"/>
          <w:sz w:val="24"/>
          <w:szCs w:val="24"/>
        </w:rPr>
        <w:t xml:space="preserve"> (art. 26 </w:t>
      </w:r>
      <w:r w:rsidR="001F75AA">
        <w:rPr>
          <w:rFonts w:ascii="Times New Roman" w:hAnsi="Times New Roman" w:cs="Times New Roman"/>
          <w:sz w:val="24"/>
          <w:szCs w:val="24"/>
        </w:rPr>
        <w:t xml:space="preserve">§ </w:t>
      </w:r>
      <w:r>
        <w:rPr>
          <w:rFonts w:ascii="Times New Roman" w:hAnsi="Times New Roman" w:cs="Times New Roman"/>
          <w:sz w:val="24"/>
          <w:szCs w:val="24"/>
        </w:rPr>
        <w:t>2)</w:t>
      </w:r>
      <w:r w:rsidRPr="00200861">
        <w:rPr>
          <w:rFonts w:ascii="Times New Roman" w:hAnsi="Times New Roman" w:cs="Times New Roman"/>
          <w:sz w:val="24"/>
          <w:szCs w:val="24"/>
        </w:rPr>
        <w:t>.</w:t>
      </w:r>
    </w:p>
    <w:p w:rsidR="00200861" w:rsidRPr="00200861" w:rsidRDefault="00200861" w:rsidP="00473481">
      <w:pPr>
        <w:pStyle w:val="NoSpacing"/>
        <w:jc w:val="both"/>
        <w:rPr>
          <w:rFonts w:ascii="Times New Roman" w:hAnsi="Times New Roman" w:cs="Times New Roman"/>
          <w:sz w:val="24"/>
          <w:szCs w:val="24"/>
        </w:rPr>
      </w:pPr>
    </w:p>
    <w:p w:rsidR="00473481" w:rsidRPr="009B709B" w:rsidRDefault="00473481" w:rsidP="00473481">
      <w:pPr>
        <w:pStyle w:val="NoSpacing"/>
        <w:jc w:val="both"/>
        <w:rPr>
          <w:rFonts w:ascii="Times New Roman" w:hAnsi="Times New Roman" w:cs="Times New Roman"/>
          <w:b/>
          <w:sz w:val="24"/>
          <w:szCs w:val="24"/>
        </w:rPr>
      </w:pPr>
      <w:r w:rsidRPr="009B709B">
        <w:rPr>
          <w:rFonts w:ascii="Times New Roman" w:hAnsi="Times New Roman" w:cs="Times New Roman"/>
          <w:b/>
          <w:sz w:val="24"/>
          <w:szCs w:val="24"/>
        </w:rPr>
        <w:t xml:space="preserve">Article </w:t>
      </w:r>
      <w:r w:rsidR="0011115E">
        <w:rPr>
          <w:rFonts w:ascii="Times New Roman" w:hAnsi="Times New Roman" w:cs="Times New Roman"/>
          <w:b/>
          <w:sz w:val="24"/>
          <w:szCs w:val="24"/>
        </w:rPr>
        <w:t>29</w:t>
      </w:r>
      <w:r w:rsidRPr="009B709B">
        <w:rPr>
          <w:rFonts w:ascii="Times New Roman" w:hAnsi="Times New Roman" w:cs="Times New Roman"/>
          <w:b/>
          <w:sz w:val="24"/>
          <w:szCs w:val="24"/>
        </w:rPr>
        <w:t> :</w:t>
      </w:r>
    </w:p>
    <w:p w:rsidR="00183FD5" w:rsidRPr="009B709B" w:rsidRDefault="00183FD5" w:rsidP="004553C0">
      <w:pPr>
        <w:pStyle w:val="NoSpacing"/>
        <w:ind w:firstLine="708"/>
        <w:jc w:val="both"/>
        <w:rPr>
          <w:rFonts w:ascii="Times New Roman" w:hAnsi="Times New Roman" w:cs="Times New Roman"/>
          <w:sz w:val="24"/>
          <w:szCs w:val="24"/>
        </w:rPr>
      </w:pPr>
      <w:r w:rsidRPr="009B709B">
        <w:rPr>
          <w:rFonts w:ascii="Times New Roman" w:hAnsi="Times New Roman" w:cs="Times New Roman"/>
          <w:sz w:val="24"/>
          <w:szCs w:val="24"/>
        </w:rPr>
        <w:t>Sans commentaire.</w:t>
      </w:r>
    </w:p>
    <w:p w:rsidR="00183FD5" w:rsidRDefault="00183FD5" w:rsidP="00473481">
      <w:pPr>
        <w:pStyle w:val="NoSpacing"/>
        <w:jc w:val="both"/>
        <w:rPr>
          <w:rFonts w:ascii="Times New Roman" w:hAnsi="Times New Roman" w:cs="Times New Roman"/>
          <w:b/>
          <w:sz w:val="24"/>
          <w:szCs w:val="24"/>
        </w:rPr>
      </w:pPr>
    </w:p>
    <w:p w:rsidR="0011115E" w:rsidRPr="009B709B" w:rsidRDefault="0011115E" w:rsidP="0011115E">
      <w:pPr>
        <w:pStyle w:val="NoSpacing"/>
        <w:jc w:val="both"/>
        <w:rPr>
          <w:rFonts w:ascii="Times New Roman" w:hAnsi="Times New Roman" w:cs="Times New Roman"/>
          <w:b/>
          <w:sz w:val="24"/>
          <w:szCs w:val="24"/>
        </w:rPr>
      </w:pPr>
      <w:r w:rsidRPr="009B709B">
        <w:rPr>
          <w:rFonts w:ascii="Times New Roman" w:hAnsi="Times New Roman" w:cs="Times New Roman"/>
          <w:b/>
          <w:sz w:val="24"/>
          <w:szCs w:val="24"/>
        </w:rPr>
        <w:t>Article 3</w:t>
      </w:r>
      <w:r>
        <w:rPr>
          <w:rFonts w:ascii="Times New Roman" w:hAnsi="Times New Roman" w:cs="Times New Roman"/>
          <w:b/>
          <w:sz w:val="24"/>
          <w:szCs w:val="24"/>
        </w:rPr>
        <w:t>0</w:t>
      </w:r>
      <w:r w:rsidRPr="009B709B">
        <w:rPr>
          <w:rFonts w:ascii="Times New Roman" w:hAnsi="Times New Roman" w:cs="Times New Roman"/>
          <w:b/>
          <w:sz w:val="24"/>
          <w:szCs w:val="24"/>
        </w:rPr>
        <w:t> :</w:t>
      </w:r>
    </w:p>
    <w:p w:rsidR="00111129" w:rsidRPr="0011115E" w:rsidRDefault="00111129" w:rsidP="00111129">
      <w:pPr>
        <w:pStyle w:val="NoSpacing"/>
        <w:ind w:firstLine="708"/>
        <w:jc w:val="both"/>
        <w:rPr>
          <w:rFonts w:ascii="Times New Roman" w:hAnsi="Times New Roman" w:cs="Times New Roman"/>
          <w:sz w:val="24"/>
          <w:szCs w:val="24"/>
        </w:rPr>
      </w:pPr>
      <w:r>
        <w:rPr>
          <w:rFonts w:ascii="Times New Roman" w:hAnsi="Times New Roman" w:cs="Times New Roman"/>
          <w:sz w:val="24"/>
          <w:szCs w:val="24"/>
        </w:rPr>
        <w:t xml:space="preserve">L’objet exact de l’article 30 n’est pas </w:t>
      </w:r>
      <w:r w:rsidR="00822DF8">
        <w:rPr>
          <w:rFonts w:ascii="Times New Roman" w:hAnsi="Times New Roman" w:cs="Times New Roman"/>
          <w:sz w:val="24"/>
          <w:szCs w:val="24"/>
        </w:rPr>
        <w:t>clairement</w:t>
      </w:r>
      <w:r>
        <w:rPr>
          <w:rFonts w:ascii="Times New Roman" w:hAnsi="Times New Roman" w:cs="Times New Roman"/>
          <w:sz w:val="24"/>
          <w:szCs w:val="24"/>
        </w:rPr>
        <w:t xml:space="preserve"> délimité dans son énoncé. Il doit être lu en combinaison avec l’article 23 qui interdit toute intervention du CNJ dans une affaire de justice particulière et qui, en particulier, interdit au CNJ de « commenter » une décision de justice.</w:t>
      </w:r>
      <w:r w:rsidR="008E2837">
        <w:rPr>
          <w:rFonts w:ascii="Times New Roman" w:hAnsi="Times New Roman" w:cs="Times New Roman"/>
          <w:sz w:val="24"/>
          <w:szCs w:val="24"/>
        </w:rPr>
        <w:t xml:space="preserve"> L</w:t>
      </w:r>
      <w:r w:rsidRPr="00111129">
        <w:rPr>
          <w:rFonts w:ascii="Times New Roman" w:hAnsi="Times New Roman" w:cs="Times New Roman"/>
          <w:sz w:val="24"/>
          <w:szCs w:val="24"/>
        </w:rPr>
        <w:t xml:space="preserve">’avant-projet donne mission au CNJ de « communiquer en cas de diffusion d’informations inexactes ou portant atteinte à l’image de la justice » (art. 30). Cette dernière hypothèse est susceptible de jouer précisément à l’occasion de décisions de justice controversées au sein de l’opinion publique. Si le CNJ intervient alors, il </w:t>
      </w:r>
      <w:r w:rsidR="008E2837">
        <w:rPr>
          <w:rFonts w:ascii="Times New Roman" w:hAnsi="Times New Roman" w:cs="Times New Roman"/>
          <w:sz w:val="24"/>
          <w:szCs w:val="24"/>
        </w:rPr>
        <w:t xml:space="preserve">risque d’être amené à </w:t>
      </w:r>
      <w:r w:rsidRPr="00111129">
        <w:rPr>
          <w:rFonts w:ascii="Times New Roman" w:hAnsi="Times New Roman" w:cs="Times New Roman"/>
          <w:sz w:val="24"/>
          <w:szCs w:val="24"/>
        </w:rPr>
        <w:t>« commenter »</w:t>
      </w:r>
      <w:r w:rsidR="008E2837">
        <w:rPr>
          <w:rFonts w:ascii="Times New Roman" w:hAnsi="Times New Roman" w:cs="Times New Roman"/>
          <w:sz w:val="24"/>
          <w:szCs w:val="24"/>
        </w:rPr>
        <w:t xml:space="preserve"> cette décision</w:t>
      </w:r>
      <w:r w:rsidRPr="00111129">
        <w:rPr>
          <w:rFonts w:ascii="Times New Roman" w:hAnsi="Times New Roman" w:cs="Times New Roman"/>
          <w:sz w:val="24"/>
          <w:szCs w:val="24"/>
        </w:rPr>
        <w:t xml:space="preserve">, au sens d’expliquer, </w:t>
      </w:r>
      <w:r w:rsidR="008E2837">
        <w:rPr>
          <w:rFonts w:ascii="Times New Roman" w:hAnsi="Times New Roman" w:cs="Times New Roman"/>
          <w:sz w:val="24"/>
          <w:szCs w:val="24"/>
        </w:rPr>
        <w:t xml:space="preserve">voire </w:t>
      </w:r>
      <w:r w:rsidRPr="00111129">
        <w:rPr>
          <w:rFonts w:ascii="Times New Roman" w:hAnsi="Times New Roman" w:cs="Times New Roman"/>
          <w:sz w:val="24"/>
          <w:szCs w:val="24"/>
        </w:rPr>
        <w:t>justifier cette décision</w:t>
      </w:r>
      <w:r w:rsidR="008E2837">
        <w:rPr>
          <w:rFonts w:ascii="Times New Roman" w:hAnsi="Times New Roman" w:cs="Times New Roman"/>
          <w:sz w:val="24"/>
          <w:szCs w:val="24"/>
        </w:rPr>
        <w:t>, ce qui lui est pourtant interdit par l’article 23</w:t>
      </w:r>
      <w:r w:rsidRPr="00111129">
        <w:rPr>
          <w:rFonts w:ascii="Times New Roman" w:hAnsi="Times New Roman" w:cs="Times New Roman"/>
          <w:sz w:val="24"/>
          <w:szCs w:val="24"/>
        </w:rPr>
        <w:t xml:space="preserve">. </w:t>
      </w:r>
      <w:r w:rsidR="008E2837">
        <w:rPr>
          <w:rFonts w:ascii="Times New Roman" w:hAnsi="Times New Roman" w:cs="Times New Roman"/>
          <w:sz w:val="24"/>
          <w:szCs w:val="24"/>
        </w:rPr>
        <w:t>Le risque est que le C</w:t>
      </w:r>
      <w:r w:rsidRPr="00111129">
        <w:rPr>
          <w:rFonts w:ascii="Times New Roman" w:hAnsi="Times New Roman" w:cs="Times New Roman"/>
          <w:sz w:val="24"/>
          <w:szCs w:val="24"/>
        </w:rPr>
        <w:t>NJ</w:t>
      </w:r>
      <w:r w:rsidR="008E2837">
        <w:rPr>
          <w:rFonts w:ascii="Times New Roman" w:hAnsi="Times New Roman" w:cs="Times New Roman"/>
          <w:sz w:val="24"/>
          <w:szCs w:val="24"/>
        </w:rPr>
        <w:t>, en vertu de l’article 30,</w:t>
      </w:r>
      <w:r w:rsidRPr="00111129">
        <w:rPr>
          <w:rFonts w:ascii="Times New Roman" w:hAnsi="Times New Roman" w:cs="Times New Roman"/>
          <w:sz w:val="24"/>
          <w:szCs w:val="24"/>
        </w:rPr>
        <w:t xml:space="preserve"> </w:t>
      </w:r>
      <w:r w:rsidR="008E2837">
        <w:rPr>
          <w:rFonts w:ascii="Times New Roman" w:hAnsi="Times New Roman" w:cs="Times New Roman"/>
          <w:sz w:val="24"/>
          <w:szCs w:val="24"/>
        </w:rPr>
        <w:t xml:space="preserve">définisse son </w:t>
      </w:r>
      <w:r w:rsidRPr="00111129">
        <w:rPr>
          <w:rFonts w:ascii="Times New Roman" w:hAnsi="Times New Roman" w:cs="Times New Roman"/>
          <w:sz w:val="24"/>
          <w:szCs w:val="24"/>
        </w:rPr>
        <w:t>rôle</w:t>
      </w:r>
      <w:r w:rsidR="008E2837">
        <w:rPr>
          <w:rFonts w:ascii="Times New Roman" w:hAnsi="Times New Roman" w:cs="Times New Roman"/>
          <w:sz w:val="24"/>
          <w:szCs w:val="24"/>
        </w:rPr>
        <w:t xml:space="preserve"> comme étant celui d’un « </w:t>
      </w:r>
      <w:r w:rsidRPr="00111129">
        <w:rPr>
          <w:rFonts w:ascii="Times New Roman" w:hAnsi="Times New Roman" w:cs="Times New Roman"/>
          <w:sz w:val="24"/>
          <w:szCs w:val="24"/>
        </w:rPr>
        <w:t>avocat de la justice</w:t>
      </w:r>
      <w:r w:rsidR="008E2837">
        <w:rPr>
          <w:rFonts w:ascii="Times New Roman" w:hAnsi="Times New Roman" w:cs="Times New Roman"/>
          <w:sz w:val="24"/>
          <w:szCs w:val="24"/>
        </w:rPr>
        <w:t>/des juges » au tribunal de l’opinion publique</w:t>
      </w:r>
      <w:r w:rsidRPr="00111129">
        <w:rPr>
          <w:rFonts w:ascii="Times New Roman" w:hAnsi="Times New Roman" w:cs="Times New Roman"/>
          <w:sz w:val="24"/>
          <w:szCs w:val="24"/>
        </w:rPr>
        <w:t xml:space="preserve">. Or quid s’il s’avère que la justice a commis véritablement des dysfonctionnements ? </w:t>
      </w:r>
      <w:r w:rsidR="008E2837">
        <w:rPr>
          <w:rFonts w:ascii="Times New Roman" w:hAnsi="Times New Roman" w:cs="Times New Roman"/>
          <w:sz w:val="24"/>
          <w:szCs w:val="24"/>
        </w:rPr>
        <w:t>S</w:t>
      </w:r>
      <w:r w:rsidRPr="00111129">
        <w:rPr>
          <w:rFonts w:ascii="Times New Roman" w:hAnsi="Times New Roman" w:cs="Times New Roman"/>
          <w:sz w:val="24"/>
          <w:szCs w:val="24"/>
        </w:rPr>
        <w:t>i le CNJ ne peut jamais émettre une opinion critique (</w:t>
      </w:r>
      <w:r w:rsidR="00822DF8">
        <w:rPr>
          <w:rFonts w:ascii="Times New Roman" w:hAnsi="Times New Roman" w:cs="Times New Roman"/>
          <w:sz w:val="24"/>
          <w:szCs w:val="24"/>
        </w:rPr>
        <w:t>une</w:t>
      </w:r>
      <w:r w:rsidRPr="00111129">
        <w:rPr>
          <w:rFonts w:ascii="Times New Roman" w:hAnsi="Times New Roman" w:cs="Times New Roman"/>
          <w:sz w:val="24"/>
          <w:szCs w:val="24"/>
        </w:rPr>
        <w:t xml:space="preserve"> critique légitime), l’opinion publique ne verra pas dans le CNJ le contrôleur de la </w:t>
      </w:r>
      <w:r w:rsidR="008E2837">
        <w:rPr>
          <w:rFonts w:ascii="Times New Roman" w:hAnsi="Times New Roman" w:cs="Times New Roman"/>
          <w:sz w:val="24"/>
          <w:szCs w:val="24"/>
        </w:rPr>
        <w:t xml:space="preserve">justice, ce qu’il est pourtant </w:t>
      </w:r>
      <w:r w:rsidRPr="00111129">
        <w:rPr>
          <w:rFonts w:ascii="Times New Roman" w:hAnsi="Times New Roman" w:cs="Times New Roman"/>
          <w:sz w:val="24"/>
          <w:szCs w:val="24"/>
        </w:rPr>
        <w:t xml:space="preserve">aussi censé être, eu égard à son rôle en matière de réception et traitement des doléances des justiciables. </w:t>
      </w:r>
      <w:r w:rsidR="008E2837">
        <w:rPr>
          <w:rFonts w:ascii="Times New Roman" w:hAnsi="Times New Roman" w:cs="Times New Roman"/>
          <w:sz w:val="24"/>
          <w:szCs w:val="24"/>
        </w:rPr>
        <w:t>Pour qu’il puisse exercer ce rôle, il doit jouir, auprès des justiciables, d’une image d’</w:t>
      </w:r>
      <w:r w:rsidR="00822DF8">
        <w:rPr>
          <w:rFonts w:ascii="Times New Roman" w:hAnsi="Times New Roman" w:cs="Times New Roman"/>
          <w:sz w:val="24"/>
          <w:szCs w:val="24"/>
        </w:rPr>
        <w:t>impartialité</w:t>
      </w:r>
      <w:r w:rsidR="008E2837">
        <w:rPr>
          <w:rFonts w:ascii="Times New Roman" w:hAnsi="Times New Roman" w:cs="Times New Roman"/>
          <w:sz w:val="24"/>
          <w:szCs w:val="24"/>
        </w:rPr>
        <w:t>. Or celle-ci est entamée si auparavant le CNJ a défendu telle décision de justice.</w:t>
      </w:r>
      <w:r w:rsidR="00822DF8">
        <w:rPr>
          <w:rFonts w:ascii="Times New Roman" w:hAnsi="Times New Roman" w:cs="Times New Roman"/>
          <w:sz w:val="24"/>
          <w:szCs w:val="24"/>
        </w:rPr>
        <w:t xml:space="preserve"> Il y a ici une certaine contradiction entre les missions possibles du CNJ (défenseur des juges v. défenseur des justiciables contre les juges). Cette dernière mission étant particulièrement importante afin de fonder la confiance du public dans la justice en démocratie, il est préférable de privilégier celle-ci. Il faut dès lors protéger </w:t>
      </w:r>
      <w:r w:rsidR="008E2837">
        <w:rPr>
          <w:rFonts w:ascii="Times New Roman" w:hAnsi="Times New Roman" w:cs="Times New Roman"/>
          <w:sz w:val="24"/>
          <w:szCs w:val="24"/>
        </w:rPr>
        <w:t>l’apparence d’impartialité du CNJ</w:t>
      </w:r>
      <w:r w:rsidR="00822DF8">
        <w:rPr>
          <w:rFonts w:ascii="Times New Roman" w:hAnsi="Times New Roman" w:cs="Times New Roman"/>
          <w:sz w:val="24"/>
          <w:szCs w:val="24"/>
        </w:rPr>
        <w:t>. Pour ce faire</w:t>
      </w:r>
      <w:r w:rsidR="008E2837">
        <w:rPr>
          <w:rFonts w:ascii="Times New Roman" w:hAnsi="Times New Roman" w:cs="Times New Roman"/>
          <w:sz w:val="24"/>
          <w:szCs w:val="24"/>
        </w:rPr>
        <w:t xml:space="preserve">, il est préférable que </w:t>
      </w:r>
      <w:r w:rsidR="00822DF8">
        <w:rPr>
          <w:rFonts w:ascii="Times New Roman" w:hAnsi="Times New Roman" w:cs="Times New Roman"/>
          <w:sz w:val="24"/>
          <w:szCs w:val="24"/>
        </w:rPr>
        <w:t>l</w:t>
      </w:r>
      <w:r w:rsidR="008E2837">
        <w:rPr>
          <w:rFonts w:ascii="Times New Roman" w:hAnsi="Times New Roman" w:cs="Times New Roman"/>
          <w:sz w:val="24"/>
          <w:szCs w:val="24"/>
        </w:rPr>
        <w:t>a communication</w:t>
      </w:r>
      <w:r w:rsidR="00822DF8">
        <w:rPr>
          <w:rFonts w:ascii="Times New Roman" w:hAnsi="Times New Roman" w:cs="Times New Roman"/>
          <w:sz w:val="24"/>
          <w:szCs w:val="24"/>
        </w:rPr>
        <w:t xml:space="preserve"> du CNJ</w:t>
      </w:r>
      <w:r w:rsidR="008E2837">
        <w:rPr>
          <w:rFonts w:ascii="Times New Roman" w:hAnsi="Times New Roman" w:cs="Times New Roman"/>
          <w:sz w:val="24"/>
          <w:szCs w:val="24"/>
        </w:rPr>
        <w:t xml:space="preserve"> soit d’ordre général. </w:t>
      </w:r>
      <w:r w:rsidR="00822DF8">
        <w:rPr>
          <w:rFonts w:ascii="Times New Roman" w:hAnsi="Times New Roman" w:cs="Times New Roman"/>
          <w:sz w:val="24"/>
          <w:szCs w:val="24"/>
        </w:rPr>
        <w:t>En-dehors et a</w:t>
      </w:r>
      <w:r w:rsidR="008E2837">
        <w:rPr>
          <w:rFonts w:ascii="Times New Roman" w:hAnsi="Times New Roman" w:cs="Times New Roman"/>
          <w:sz w:val="24"/>
          <w:szCs w:val="24"/>
        </w:rPr>
        <w:t xml:space="preserve">vant même toute affaire judiciaire précise, </w:t>
      </w:r>
      <w:r w:rsidR="00822DF8">
        <w:rPr>
          <w:rFonts w:ascii="Times New Roman" w:hAnsi="Times New Roman" w:cs="Times New Roman"/>
          <w:sz w:val="24"/>
          <w:szCs w:val="24"/>
        </w:rPr>
        <w:t xml:space="preserve">le CNJ doit </w:t>
      </w:r>
      <w:r w:rsidR="008E2837">
        <w:rPr>
          <w:rFonts w:ascii="Times New Roman" w:hAnsi="Times New Roman" w:cs="Times New Roman"/>
          <w:sz w:val="24"/>
          <w:szCs w:val="24"/>
        </w:rPr>
        <w:t>informer le public sur la justice (cf. art. 29). Lorsqu’un débat public se noue autour d’une affaire précise, le CNJ devrait s’abstenir de toute intervention sur le dossier précis</w:t>
      </w:r>
      <w:r w:rsidR="00822DF8">
        <w:rPr>
          <w:rFonts w:ascii="Times New Roman" w:hAnsi="Times New Roman" w:cs="Times New Roman"/>
          <w:sz w:val="24"/>
          <w:szCs w:val="24"/>
        </w:rPr>
        <w:t>, sauf à rappeler certains principes généraux</w:t>
      </w:r>
      <w:r w:rsidR="008E2837">
        <w:rPr>
          <w:rFonts w:ascii="Times New Roman" w:hAnsi="Times New Roman" w:cs="Times New Roman"/>
          <w:sz w:val="24"/>
          <w:szCs w:val="24"/>
        </w:rPr>
        <w:t xml:space="preserve">. La </w:t>
      </w:r>
      <w:r w:rsidRPr="00111129">
        <w:rPr>
          <w:rFonts w:ascii="Times New Roman" w:hAnsi="Times New Roman" w:cs="Times New Roman"/>
          <w:sz w:val="24"/>
          <w:szCs w:val="24"/>
        </w:rPr>
        <w:t xml:space="preserve">communication </w:t>
      </w:r>
      <w:r w:rsidR="008E2837">
        <w:rPr>
          <w:rFonts w:ascii="Times New Roman" w:hAnsi="Times New Roman" w:cs="Times New Roman"/>
          <w:sz w:val="24"/>
          <w:szCs w:val="24"/>
        </w:rPr>
        <w:t xml:space="preserve">sur </w:t>
      </w:r>
      <w:r w:rsidR="00822DF8">
        <w:rPr>
          <w:rFonts w:ascii="Times New Roman" w:hAnsi="Times New Roman" w:cs="Times New Roman"/>
          <w:sz w:val="24"/>
          <w:szCs w:val="24"/>
        </w:rPr>
        <w:t>la</w:t>
      </w:r>
      <w:r w:rsidR="008E2837">
        <w:rPr>
          <w:rFonts w:ascii="Times New Roman" w:hAnsi="Times New Roman" w:cs="Times New Roman"/>
          <w:sz w:val="24"/>
          <w:szCs w:val="24"/>
        </w:rPr>
        <w:t xml:space="preserve"> </w:t>
      </w:r>
      <w:r w:rsidRPr="00111129">
        <w:rPr>
          <w:rFonts w:ascii="Times New Roman" w:hAnsi="Times New Roman" w:cs="Times New Roman"/>
          <w:sz w:val="24"/>
          <w:szCs w:val="24"/>
        </w:rPr>
        <w:t xml:space="preserve">décision de justice </w:t>
      </w:r>
      <w:r w:rsidR="008E2837">
        <w:rPr>
          <w:rFonts w:ascii="Times New Roman" w:hAnsi="Times New Roman" w:cs="Times New Roman"/>
          <w:sz w:val="24"/>
          <w:szCs w:val="24"/>
        </w:rPr>
        <w:t xml:space="preserve">devrait relever de la juridiction </w:t>
      </w:r>
      <w:r w:rsidRPr="00111129">
        <w:rPr>
          <w:rFonts w:ascii="Times New Roman" w:hAnsi="Times New Roman" w:cs="Times New Roman"/>
          <w:sz w:val="24"/>
          <w:szCs w:val="24"/>
        </w:rPr>
        <w:t>concernée.</w:t>
      </w:r>
    </w:p>
    <w:p w:rsidR="0011115E" w:rsidRPr="009B709B" w:rsidRDefault="0011115E" w:rsidP="00473481">
      <w:pPr>
        <w:pStyle w:val="NoSpacing"/>
        <w:jc w:val="both"/>
        <w:rPr>
          <w:rFonts w:ascii="Times New Roman" w:hAnsi="Times New Roman" w:cs="Times New Roman"/>
          <w:b/>
          <w:sz w:val="24"/>
          <w:szCs w:val="24"/>
        </w:rPr>
      </w:pPr>
    </w:p>
    <w:p w:rsidR="00183FD5" w:rsidRPr="009B709B" w:rsidRDefault="00473481" w:rsidP="00473481">
      <w:pPr>
        <w:pStyle w:val="NoSpacing"/>
        <w:jc w:val="both"/>
        <w:rPr>
          <w:rFonts w:ascii="Times New Roman" w:hAnsi="Times New Roman" w:cs="Times New Roman"/>
          <w:b/>
          <w:sz w:val="24"/>
          <w:szCs w:val="24"/>
        </w:rPr>
      </w:pPr>
      <w:r w:rsidRPr="009B709B">
        <w:rPr>
          <w:rFonts w:ascii="Times New Roman" w:hAnsi="Times New Roman" w:cs="Times New Roman"/>
          <w:b/>
          <w:sz w:val="24"/>
          <w:szCs w:val="24"/>
        </w:rPr>
        <w:t xml:space="preserve">Article </w:t>
      </w:r>
      <w:r w:rsidR="00183FD5" w:rsidRPr="009B709B">
        <w:rPr>
          <w:rFonts w:ascii="Times New Roman" w:hAnsi="Times New Roman" w:cs="Times New Roman"/>
          <w:b/>
          <w:sz w:val="24"/>
          <w:szCs w:val="24"/>
        </w:rPr>
        <w:t>31</w:t>
      </w:r>
      <w:r w:rsidRPr="009B709B">
        <w:rPr>
          <w:rFonts w:ascii="Times New Roman" w:hAnsi="Times New Roman" w:cs="Times New Roman"/>
          <w:b/>
          <w:sz w:val="24"/>
          <w:szCs w:val="24"/>
        </w:rPr>
        <w:t> :</w:t>
      </w:r>
    </w:p>
    <w:p w:rsidR="006F42AE" w:rsidRPr="009B709B" w:rsidRDefault="006F42AE" w:rsidP="004553C0">
      <w:pPr>
        <w:pStyle w:val="NoSpacing"/>
        <w:ind w:firstLine="708"/>
        <w:jc w:val="both"/>
        <w:rPr>
          <w:rFonts w:ascii="Times New Roman" w:hAnsi="Times New Roman" w:cs="Times New Roman"/>
          <w:sz w:val="24"/>
          <w:szCs w:val="24"/>
        </w:rPr>
      </w:pPr>
      <w:r w:rsidRPr="009B709B">
        <w:rPr>
          <w:rFonts w:ascii="Times New Roman" w:hAnsi="Times New Roman" w:cs="Times New Roman"/>
          <w:sz w:val="24"/>
          <w:szCs w:val="24"/>
        </w:rPr>
        <w:t>Il y a lieu de remplacer</w:t>
      </w:r>
      <w:r w:rsidR="00D62373" w:rsidRPr="009B709B">
        <w:rPr>
          <w:rFonts w:ascii="Times New Roman" w:hAnsi="Times New Roman" w:cs="Times New Roman"/>
          <w:sz w:val="24"/>
          <w:szCs w:val="24"/>
        </w:rPr>
        <w:t xml:space="preserve">, dans cet article et dans tout le texte, </w:t>
      </w:r>
      <w:r w:rsidRPr="009B709B">
        <w:rPr>
          <w:rFonts w:ascii="Times New Roman" w:hAnsi="Times New Roman" w:cs="Times New Roman"/>
          <w:sz w:val="24"/>
          <w:szCs w:val="24"/>
        </w:rPr>
        <w:t>l’expression « membre effectif » par « membre titulaire ».</w:t>
      </w:r>
    </w:p>
    <w:p w:rsidR="00200861" w:rsidRDefault="00200861" w:rsidP="00473481">
      <w:pPr>
        <w:pStyle w:val="NoSpacing"/>
        <w:jc w:val="both"/>
        <w:rPr>
          <w:rFonts w:ascii="Times New Roman" w:hAnsi="Times New Roman" w:cs="Times New Roman"/>
          <w:sz w:val="24"/>
          <w:szCs w:val="24"/>
        </w:rPr>
      </w:pPr>
    </w:p>
    <w:p w:rsidR="00200861" w:rsidRDefault="00200861" w:rsidP="004553C0">
      <w:pPr>
        <w:pStyle w:val="NoSpacing"/>
        <w:ind w:firstLine="708"/>
        <w:jc w:val="both"/>
        <w:rPr>
          <w:rFonts w:ascii="Times New Roman" w:hAnsi="Times New Roman" w:cs="Times New Roman"/>
          <w:sz w:val="24"/>
          <w:szCs w:val="24"/>
        </w:rPr>
      </w:pPr>
      <w:r>
        <w:rPr>
          <w:rFonts w:ascii="Times New Roman" w:hAnsi="Times New Roman" w:cs="Times New Roman"/>
          <w:sz w:val="24"/>
          <w:szCs w:val="24"/>
        </w:rPr>
        <w:t xml:space="preserve">En ce qui concerne la présence des magistrats, l’on observe </w:t>
      </w:r>
      <w:r w:rsidR="00BE6A02">
        <w:rPr>
          <w:rFonts w:ascii="Times New Roman" w:hAnsi="Times New Roman" w:cs="Times New Roman"/>
          <w:sz w:val="24"/>
          <w:szCs w:val="24"/>
        </w:rPr>
        <w:t xml:space="preserve">certains </w:t>
      </w:r>
      <w:r>
        <w:rPr>
          <w:rFonts w:ascii="Times New Roman" w:hAnsi="Times New Roman" w:cs="Times New Roman"/>
          <w:sz w:val="24"/>
          <w:szCs w:val="24"/>
        </w:rPr>
        <w:t>déséquilibre</w:t>
      </w:r>
      <w:r w:rsidR="00BE6A02">
        <w:rPr>
          <w:rFonts w:ascii="Times New Roman" w:hAnsi="Times New Roman" w:cs="Times New Roman"/>
          <w:sz w:val="24"/>
          <w:szCs w:val="24"/>
        </w:rPr>
        <w:t>s</w:t>
      </w:r>
      <w:r>
        <w:rPr>
          <w:rFonts w:ascii="Times New Roman" w:hAnsi="Times New Roman" w:cs="Times New Roman"/>
          <w:sz w:val="24"/>
          <w:szCs w:val="24"/>
        </w:rPr>
        <w:t xml:space="preserve"> regrettable</w:t>
      </w:r>
      <w:r w:rsidR="00BE6A02">
        <w:rPr>
          <w:rFonts w:ascii="Times New Roman" w:hAnsi="Times New Roman" w:cs="Times New Roman"/>
          <w:sz w:val="24"/>
          <w:szCs w:val="24"/>
        </w:rPr>
        <w:t xml:space="preserve">s, à commencer par la présence massive en tant que membres de droit des chefs de juridiction et de parquet. Le nombre de sièges pourvus par la voie de l’élection est réduit à la portion congrue (1 seul !). Autant supprimer un processus électoral du reste complexe et coûteux ! La présence d’un seul représentant des syndicats aboutit également à une </w:t>
      </w:r>
      <w:r w:rsidR="00BE6A02">
        <w:rPr>
          <w:rFonts w:ascii="Times New Roman" w:hAnsi="Times New Roman" w:cs="Times New Roman"/>
          <w:sz w:val="24"/>
          <w:szCs w:val="24"/>
        </w:rPr>
        <w:lastRenderedPageBreak/>
        <w:t xml:space="preserve">discrimination des syndicats minoritaires et fausse le jeu entre syndicats. Il serait plus judicieux, et plus démocratique, d’augmenter le nombre de sièges pourvus par voie d’élection. Dans aucun autre pays, les syndicats ne sont appelés à désigner un membre à ce type de conseil. Un dernier déséquilibre tient à la distinction entre magistrats judiciaires et magistrats administratifs. La part de ces derniers a été réduite au strict minimum. </w:t>
      </w:r>
    </w:p>
    <w:p w:rsidR="00200861" w:rsidRDefault="00200861" w:rsidP="00473481">
      <w:pPr>
        <w:pStyle w:val="NoSpacing"/>
        <w:jc w:val="both"/>
        <w:rPr>
          <w:rFonts w:ascii="Times New Roman" w:hAnsi="Times New Roman" w:cs="Times New Roman"/>
          <w:sz w:val="24"/>
          <w:szCs w:val="24"/>
        </w:rPr>
      </w:pPr>
    </w:p>
    <w:p w:rsidR="001416D0" w:rsidRDefault="001416D0" w:rsidP="004553C0">
      <w:pPr>
        <w:pStyle w:val="NoSpacing"/>
        <w:ind w:firstLine="708"/>
        <w:jc w:val="both"/>
        <w:rPr>
          <w:rFonts w:ascii="Times New Roman" w:hAnsi="Times New Roman" w:cs="Times New Roman"/>
          <w:sz w:val="24"/>
          <w:szCs w:val="24"/>
        </w:rPr>
      </w:pPr>
      <w:r>
        <w:rPr>
          <w:rFonts w:ascii="Times New Roman" w:hAnsi="Times New Roman" w:cs="Times New Roman"/>
          <w:sz w:val="24"/>
          <w:szCs w:val="24"/>
        </w:rPr>
        <w:t xml:space="preserve">Sur le n°11, voir supra n°34 </w:t>
      </w:r>
      <w:proofErr w:type="spellStart"/>
      <w:r>
        <w:rPr>
          <w:rFonts w:ascii="Times New Roman" w:hAnsi="Times New Roman" w:cs="Times New Roman"/>
          <w:sz w:val="24"/>
          <w:szCs w:val="24"/>
        </w:rPr>
        <w:t>ss</w:t>
      </w:r>
      <w:proofErr w:type="spellEnd"/>
      <w:r>
        <w:rPr>
          <w:rFonts w:ascii="Times New Roman" w:hAnsi="Times New Roman" w:cs="Times New Roman"/>
          <w:sz w:val="24"/>
          <w:szCs w:val="24"/>
        </w:rPr>
        <w:t>.</w:t>
      </w:r>
    </w:p>
    <w:p w:rsidR="00230477" w:rsidRPr="009B709B" w:rsidRDefault="006F42AE" w:rsidP="004553C0">
      <w:pPr>
        <w:pStyle w:val="NoSpacing"/>
        <w:ind w:firstLine="708"/>
        <w:jc w:val="both"/>
        <w:rPr>
          <w:rFonts w:ascii="Times New Roman" w:hAnsi="Times New Roman" w:cs="Times New Roman"/>
          <w:sz w:val="24"/>
          <w:szCs w:val="24"/>
        </w:rPr>
      </w:pPr>
      <w:r w:rsidRPr="009B709B">
        <w:rPr>
          <w:rFonts w:ascii="Times New Roman" w:hAnsi="Times New Roman" w:cs="Times New Roman"/>
          <w:sz w:val="24"/>
          <w:szCs w:val="24"/>
        </w:rPr>
        <w:t>Sur le n°12</w:t>
      </w:r>
      <w:r w:rsidR="00230477" w:rsidRPr="009B709B">
        <w:rPr>
          <w:rFonts w:ascii="Times New Roman" w:hAnsi="Times New Roman" w:cs="Times New Roman"/>
          <w:sz w:val="24"/>
          <w:szCs w:val="24"/>
        </w:rPr>
        <w:t xml:space="preserve">, voir </w:t>
      </w:r>
      <w:r w:rsidR="00230477" w:rsidRPr="00BE6A02">
        <w:rPr>
          <w:rFonts w:ascii="Times New Roman" w:hAnsi="Times New Roman" w:cs="Times New Roman"/>
          <w:i/>
          <w:sz w:val="24"/>
          <w:szCs w:val="24"/>
        </w:rPr>
        <w:t>supra</w:t>
      </w:r>
      <w:r w:rsidR="00230477" w:rsidRPr="009B709B">
        <w:rPr>
          <w:rFonts w:ascii="Times New Roman" w:hAnsi="Times New Roman" w:cs="Times New Roman"/>
          <w:sz w:val="24"/>
          <w:szCs w:val="24"/>
        </w:rPr>
        <w:t xml:space="preserve"> </w:t>
      </w:r>
      <w:r w:rsidR="001416D0">
        <w:rPr>
          <w:rFonts w:ascii="Times New Roman" w:hAnsi="Times New Roman" w:cs="Times New Roman"/>
          <w:sz w:val="24"/>
          <w:szCs w:val="24"/>
        </w:rPr>
        <w:t>n°38.</w:t>
      </w:r>
    </w:p>
    <w:p w:rsidR="00183FD5" w:rsidRPr="009B709B" w:rsidRDefault="00230477" w:rsidP="004553C0">
      <w:pPr>
        <w:pStyle w:val="NoSpacing"/>
        <w:ind w:firstLine="708"/>
        <w:jc w:val="both"/>
        <w:rPr>
          <w:rFonts w:ascii="Times New Roman" w:hAnsi="Times New Roman" w:cs="Times New Roman"/>
          <w:sz w:val="24"/>
          <w:szCs w:val="24"/>
        </w:rPr>
      </w:pPr>
      <w:r>
        <w:rPr>
          <w:rFonts w:ascii="Times New Roman" w:hAnsi="Times New Roman" w:cs="Times New Roman"/>
          <w:sz w:val="24"/>
          <w:szCs w:val="24"/>
        </w:rPr>
        <w:t xml:space="preserve">Sur </w:t>
      </w:r>
      <w:r w:rsidR="006F42AE" w:rsidRPr="009B709B">
        <w:rPr>
          <w:rFonts w:ascii="Times New Roman" w:hAnsi="Times New Roman" w:cs="Times New Roman"/>
          <w:sz w:val="24"/>
          <w:szCs w:val="24"/>
        </w:rPr>
        <w:t>le n°13</w:t>
      </w:r>
      <w:r>
        <w:rPr>
          <w:rFonts w:ascii="Times New Roman" w:hAnsi="Times New Roman" w:cs="Times New Roman"/>
          <w:sz w:val="24"/>
          <w:szCs w:val="24"/>
        </w:rPr>
        <w:t xml:space="preserve"> (le caractère éminemment critiquable de la cooptation)</w:t>
      </w:r>
      <w:r w:rsidR="006F42AE" w:rsidRPr="009B709B">
        <w:rPr>
          <w:rFonts w:ascii="Times New Roman" w:hAnsi="Times New Roman" w:cs="Times New Roman"/>
          <w:sz w:val="24"/>
          <w:szCs w:val="24"/>
        </w:rPr>
        <w:t xml:space="preserve">, voir </w:t>
      </w:r>
      <w:r w:rsidR="006F42AE" w:rsidRPr="00BE6A02">
        <w:rPr>
          <w:rFonts w:ascii="Times New Roman" w:hAnsi="Times New Roman" w:cs="Times New Roman"/>
          <w:i/>
          <w:sz w:val="24"/>
          <w:szCs w:val="24"/>
        </w:rPr>
        <w:t>supra</w:t>
      </w:r>
      <w:r w:rsidR="006F42AE" w:rsidRPr="009B709B">
        <w:rPr>
          <w:rFonts w:ascii="Times New Roman" w:hAnsi="Times New Roman" w:cs="Times New Roman"/>
          <w:sz w:val="24"/>
          <w:szCs w:val="24"/>
        </w:rPr>
        <w:t xml:space="preserve"> les </w:t>
      </w:r>
      <w:r w:rsidR="006F42AE" w:rsidRPr="001416D0">
        <w:rPr>
          <w:rFonts w:ascii="Times New Roman" w:hAnsi="Times New Roman" w:cs="Times New Roman"/>
          <w:sz w:val="24"/>
          <w:szCs w:val="24"/>
        </w:rPr>
        <w:t>commentaires</w:t>
      </w:r>
      <w:r w:rsidR="00BE6A02" w:rsidRPr="001416D0">
        <w:rPr>
          <w:rFonts w:ascii="Times New Roman" w:hAnsi="Times New Roman" w:cs="Times New Roman"/>
          <w:sz w:val="24"/>
          <w:szCs w:val="24"/>
        </w:rPr>
        <w:t xml:space="preserve"> </w:t>
      </w:r>
      <w:r w:rsidR="001416D0" w:rsidRPr="001416D0">
        <w:rPr>
          <w:rFonts w:ascii="Times New Roman" w:hAnsi="Times New Roman" w:cs="Times New Roman"/>
          <w:sz w:val="24"/>
          <w:szCs w:val="24"/>
        </w:rPr>
        <w:t xml:space="preserve">n°39 </w:t>
      </w:r>
      <w:proofErr w:type="spellStart"/>
      <w:r w:rsidR="001416D0" w:rsidRPr="001416D0">
        <w:rPr>
          <w:rFonts w:ascii="Times New Roman" w:hAnsi="Times New Roman" w:cs="Times New Roman"/>
          <w:sz w:val="24"/>
          <w:szCs w:val="24"/>
        </w:rPr>
        <w:t>ss</w:t>
      </w:r>
      <w:proofErr w:type="spellEnd"/>
      <w:r w:rsidR="006F42AE" w:rsidRPr="001416D0">
        <w:rPr>
          <w:rFonts w:ascii="Times New Roman" w:hAnsi="Times New Roman" w:cs="Times New Roman"/>
          <w:sz w:val="24"/>
          <w:szCs w:val="24"/>
        </w:rPr>
        <w:t>.</w:t>
      </w:r>
    </w:p>
    <w:p w:rsidR="00473481" w:rsidRPr="009B709B" w:rsidRDefault="00473481" w:rsidP="00473481">
      <w:pPr>
        <w:pStyle w:val="NoSpacing"/>
        <w:jc w:val="both"/>
        <w:rPr>
          <w:rFonts w:ascii="Times New Roman" w:hAnsi="Times New Roman" w:cs="Times New Roman"/>
          <w:b/>
          <w:sz w:val="24"/>
          <w:szCs w:val="24"/>
        </w:rPr>
      </w:pPr>
      <w:r w:rsidRPr="009B709B">
        <w:rPr>
          <w:rFonts w:ascii="Times New Roman" w:hAnsi="Times New Roman" w:cs="Times New Roman"/>
          <w:b/>
          <w:sz w:val="24"/>
          <w:szCs w:val="24"/>
        </w:rPr>
        <w:t xml:space="preserve"> </w:t>
      </w:r>
    </w:p>
    <w:p w:rsidR="00473481" w:rsidRPr="009B709B" w:rsidRDefault="00473481" w:rsidP="00473481">
      <w:pPr>
        <w:pStyle w:val="NoSpacing"/>
        <w:jc w:val="both"/>
        <w:rPr>
          <w:rFonts w:ascii="Times New Roman" w:hAnsi="Times New Roman" w:cs="Times New Roman"/>
          <w:b/>
          <w:sz w:val="24"/>
          <w:szCs w:val="24"/>
        </w:rPr>
      </w:pPr>
      <w:r w:rsidRPr="009B709B">
        <w:rPr>
          <w:rFonts w:ascii="Times New Roman" w:hAnsi="Times New Roman" w:cs="Times New Roman"/>
          <w:b/>
          <w:sz w:val="24"/>
          <w:szCs w:val="24"/>
        </w:rPr>
        <w:t xml:space="preserve">Article </w:t>
      </w:r>
      <w:r w:rsidR="006F42AE" w:rsidRPr="009B709B">
        <w:rPr>
          <w:rFonts w:ascii="Times New Roman" w:hAnsi="Times New Roman" w:cs="Times New Roman"/>
          <w:b/>
          <w:sz w:val="24"/>
          <w:szCs w:val="24"/>
        </w:rPr>
        <w:t>32</w:t>
      </w:r>
      <w:r w:rsidRPr="009B709B">
        <w:rPr>
          <w:rFonts w:ascii="Times New Roman" w:hAnsi="Times New Roman" w:cs="Times New Roman"/>
          <w:b/>
          <w:sz w:val="24"/>
          <w:szCs w:val="24"/>
        </w:rPr>
        <w:t> :</w:t>
      </w:r>
    </w:p>
    <w:p w:rsidR="006F42AE" w:rsidRPr="009B709B" w:rsidRDefault="006F42AE" w:rsidP="004553C0">
      <w:pPr>
        <w:pStyle w:val="NoSpacing"/>
        <w:ind w:firstLine="708"/>
        <w:jc w:val="both"/>
        <w:rPr>
          <w:rFonts w:ascii="Times New Roman" w:hAnsi="Times New Roman" w:cs="Times New Roman"/>
          <w:sz w:val="24"/>
          <w:szCs w:val="24"/>
        </w:rPr>
      </w:pPr>
      <w:r w:rsidRPr="009B709B">
        <w:rPr>
          <w:rFonts w:ascii="Times New Roman" w:hAnsi="Times New Roman" w:cs="Times New Roman"/>
          <w:sz w:val="24"/>
          <w:szCs w:val="24"/>
        </w:rPr>
        <w:t>Il y a lieu de remplacer l’expression « membre effectif » par « membre titulaire ».</w:t>
      </w:r>
    </w:p>
    <w:p w:rsidR="006F42AE" w:rsidRPr="009B709B" w:rsidRDefault="006F42AE" w:rsidP="00473481">
      <w:pPr>
        <w:pStyle w:val="NoSpacing"/>
        <w:jc w:val="both"/>
        <w:rPr>
          <w:rFonts w:ascii="Times New Roman" w:hAnsi="Times New Roman" w:cs="Times New Roman"/>
          <w:b/>
          <w:sz w:val="24"/>
          <w:szCs w:val="24"/>
        </w:rPr>
      </w:pPr>
    </w:p>
    <w:p w:rsidR="00473481" w:rsidRPr="009B709B" w:rsidRDefault="00473481" w:rsidP="00473481">
      <w:pPr>
        <w:pStyle w:val="NoSpacing"/>
        <w:jc w:val="both"/>
        <w:rPr>
          <w:rFonts w:ascii="Times New Roman" w:hAnsi="Times New Roman" w:cs="Times New Roman"/>
          <w:b/>
          <w:sz w:val="24"/>
          <w:szCs w:val="24"/>
        </w:rPr>
      </w:pPr>
      <w:r w:rsidRPr="009B709B">
        <w:rPr>
          <w:rFonts w:ascii="Times New Roman" w:hAnsi="Times New Roman" w:cs="Times New Roman"/>
          <w:b/>
          <w:sz w:val="24"/>
          <w:szCs w:val="24"/>
        </w:rPr>
        <w:t xml:space="preserve">Article </w:t>
      </w:r>
      <w:r w:rsidR="006F42AE" w:rsidRPr="009B709B">
        <w:rPr>
          <w:rFonts w:ascii="Times New Roman" w:hAnsi="Times New Roman" w:cs="Times New Roman"/>
          <w:b/>
          <w:sz w:val="24"/>
          <w:szCs w:val="24"/>
        </w:rPr>
        <w:t>33</w:t>
      </w:r>
      <w:r w:rsidRPr="009B709B">
        <w:rPr>
          <w:rFonts w:ascii="Times New Roman" w:hAnsi="Times New Roman" w:cs="Times New Roman"/>
          <w:b/>
          <w:sz w:val="24"/>
          <w:szCs w:val="24"/>
        </w:rPr>
        <w:t> :</w:t>
      </w:r>
    </w:p>
    <w:p w:rsidR="00BE6A02" w:rsidRPr="00BE6A02" w:rsidRDefault="00BE6A02" w:rsidP="004553C0">
      <w:pPr>
        <w:pStyle w:val="NoSpacing"/>
        <w:ind w:firstLine="708"/>
        <w:jc w:val="both"/>
        <w:rPr>
          <w:rFonts w:ascii="Times New Roman" w:hAnsi="Times New Roman" w:cs="Times New Roman"/>
          <w:sz w:val="24"/>
          <w:szCs w:val="24"/>
        </w:rPr>
      </w:pPr>
      <w:r w:rsidRPr="00BE6A02">
        <w:rPr>
          <w:rFonts w:ascii="Times New Roman" w:hAnsi="Times New Roman" w:cs="Times New Roman"/>
          <w:sz w:val="24"/>
          <w:szCs w:val="24"/>
        </w:rPr>
        <w:t>En cas de vote obligatoire, il a lieu de consacrer, au sein de la Constitution, ce principe car, pour l’instant, la Constitution ne connaît que l’idée d’un « droit de vote »</w:t>
      </w:r>
      <w:r w:rsidR="00762C1E">
        <w:rPr>
          <w:rFonts w:ascii="Times New Roman" w:hAnsi="Times New Roman" w:cs="Times New Roman"/>
          <w:sz w:val="24"/>
          <w:szCs w:val="24"/>
        </w:rPr>
        <w:t xml:space="preserve"> (art. 53)</w:t>
      </w:r>
      <w:r w:rsidRPr="00BE6A02">
        <w:rPr>
          <w:rFonts w:ascii="Times New Roman" w:hAnsi="Times New Roman" w:cs="Times New Roman"/>
          <w:sz w:val="24"/>
          <w:szCs w:val="24"/>
        </w:rPr>
        <w:t>, et non d’une obligation de vote</w:t>
      </w:r>
      <w:r w:rsidR="00762C1E">
        <w:rPr>
          <w:rFonts w:ascii="Times New Roman" w:hAnsi="Times New Roman" w:cs="Times New Roman"/>
          <w:sz w:val="24"/>
          <w:szCs w:val="24"/>
        </w:rPr>
        <w:t>. A</w:t>
      </w:r>
      <w:r w:rsidRPr="00BE6A02">
        <w:rPr>
          <w:rFonts w:ascii="Times New Roman" w:hAnsi="Times New Roman" w:cs="Times New Roman"/>
          <w:sz w:val="24"/>
          <w:szCs w:val="24"/>
        </w:rPr>
        <w:t xml:space="preserve"> l’inverse de la Constitution belge</w:t>
      </w:r>
      <w:r w:rsidR="00762C1E">
        <w:rPr>
          <w:rFonts w:ascii="Times New Roman" w:hAnsi="Times New Roman" w:cs="Times New Roman"/>
          <w:sz w:val="24"/>
          <w:szCs w:val="24"/>
        </w:rPr>
        <w:t xml:space="preserve"> (art. 62 al. 3)</w:t>
      </w:r>
      <w:r w:rsidRPr="00BE6A02">
        <w:rPr>
          <w:rFonts w:ascii="Times New Roman" w:hAnsi="Times New Roman" w:cs="Times New Roman"/>
          <w:sz w:val="24"/>
          <w:szCs w:val="24"/>
        </w:rPr>
        <w:t>, l</w:t>
      </w:r>
      <w:r w:rsidR="00762C1E">
        <w:rPr>
          <w:rFonts w:ascii="Times New Roman" w:hAnsi="Times New Roman" w:cs="Times New Roman"/>
          <w:sz w:val="24"/>
          <w:szCs w:val="24"/>
        </w:rPr>
        <w:t xml:space="preserve">’expression </w:t>
      </w:r>
      <w:r w:rsidRPr="00BE6A02">
        <w:rPr>
          <w:rFonts w:ascii="Times New Roman" w:hAnsi="Times New Roman" w:cs="Times New Roman"/>
          <w:sz w:val="24"/>
          <w:szCs w:val="24"/>
        </w:rPr>
        <w:t xml:space="preserve"> « vote obligatoire »</w:t>
      </w:r>
      <w:r w:rsidR="00762C1E">
        <w:rPr>
          <w:rFonts w:ascii="Times New Roman" w:hAnsi="Times New Roman" w:cs="Times New Roman"/>
          <w:sz w:val="24"/>
          <w:szCs w:val="24"/>
        </w:rPr>
        <w:t xml:space="preserve"> ou</w:t>
      </w:r>
      <w:r w:rsidRPr="00BE6A02">
        <w:rPr>
          <w:rFonts w:ascii="Times New Roman" w:hAnsi="Times New Roman" w:cs="Times New Roman"/>
          <w:sz w:val="24"/>
          <w:szCs w:val="24"/>
        </w:rPr>
        <w:t xml:space="preserve"> « obligation de vote » ne figure nulle part dans le texte de </w:t>
      </w:r>
      <w:r w:rsidR="00762C1E">
        <w:rPr>
          <w:rFonts w:ascii="Times New Roman" w:hAnsi="Times New Roman" w:cs="Times New Roman"/>
          <w:sz w:val="24"/>
          <w:szCs w:val="24"/>
        </w:rPr>
        <w:t>la Constitution luxembourgeoise</w:t>
      </w:r>
      <w:r w:rsidRPr="00BE6A02">
        <w:rPr>
          <w:rFonts w:ascii="Times New Roman" w:hAnsi="Times New Roman" w:cs="Times New Roman"/>
          <w:sz w:val="24"/>
          <w:szCs w:val="24"/>
        </w:rPr>
        <w:t>.</w:t>
      </w:r>
      <w:r w:rsidR="001416D0">
        <w:rPr>
          <w:rFonts w:ascii="Times New Roman" w:hAnsi="Times New Roman" w:cs="Times New Roman"/>
          <w:sz w:val="24"/>
          <w:szCs w:val="24"/>
        </w:rPr>
        <w:t xml:space="preserve"> Sans un tel fondement constitutionnel, la loi </w:t>
      </w:r>
      <w:r w:rsidR="001F75AA">
        <w:rPr>
          <w:rFonts w:ascii="Times New Roman" w:hAnsi="Times New Roman" w:cs="Times New Roman"/>
          <w:sz w:val="24"/>
          <w:szCs w:val="24"/>
        </w:rPr>
        <w:t>est</w:t>
      </w:r>
      <w:r w:rsidR="001416D0">
        <w:rPr>
          <w:rFonts w:ascii="Times New Roman" w:hAnsi="Times New Roman" w:cs="Times New Roman"/>
          <w:sz w:val="24"/>
          <w:szCs w:val="24"/>
        </w:rPr>
        <w:t xml:space="preserve"> inconstitutionnelle.</w:t>
      </w:r>
    </w:p>
    <w:p w:rsidR="006F42AE" w:rsidRPr="009B709B" w:rsidRDefault="006F42AE" w:rsidP="00473481">
      <w:pPr>
        <w:pStyle w:val="NoSpacing"/>
        <w:jc w:val="both"/>
        <w:rPr>
          <w:rFonts w:ascii="Times New Roman" w:hAnsi="Times New Roman" w:cs="Times New Roman"/>
          <w:b/>
          <w:sz w:val="24"/>
          <w:szCs w:val="24"/>
        </w:rPr>
      </w:pPr>
    </w:p>
    <w:p w:rsidR="00762C1E" w:rsidRDefault="00473481" w:rsidP="00473481">
      <w:pPr>
        <w:pStyle w:val="NoSpacing"/>
        <w:jc w:val="both"/>
        <w:rPr>
          <w:rFonts w:ascii="Times New Roman" w:hAnsi="Times New Roman" w:cs="Times New Roman"/>
          <w:b/>
          <w:sz w:val="24"/>
          <w:szCs w:val="24"/>
        </w:rPr>
      </w:pPr>
      <w:r w:rsidRPr="009B709B">
        <w:rPr>
          <w:rFonts w:ascii="Times New Roman" w:hAnsi="Times New Roman" w:cs="Times New Roman"/>
          <w:b/>
          <w:sz w:val="24"/>
          <w:szCs w:val="24"/>
        </w:rPr>
        <w:t xml:space="preserve">Article </w:t>
      </w:r>
      <w:r w:rsidR="00762C1E">
        <w:rPr>
          <w:rFonts w:ascii="Times New Roman" w:hAnsi="Times New Roman" w:cs="Times New Roman"/>
          <w:b/>
          <w:sz w:val="24"/>
          <w:szCs w:val="24"/>
        </w:rPr>
        <w:t>34</w:t>
      </w:r>
      <w:r w:rsidRPr="009B709B">
        <w:rPr>
          <w:rFonts w:ascii="Times New Roman" w:hAnsi="Times New Roman" w:cs="Times New Roman"/>
          <w:b/>
          <w:sz w:val="24"/>
          <w:szCs w:val="24"/>
        </w:rPr>
        <w:t> :</w:t>
      </w:r>
    </w:p>
    <w:p w:rsidR="00762C1E" w:rsidRPr="00762C1E" w:rsidRDefault="00762C1E" w:rsidP="004553C0">
      <w:pPr>
        <w:pStyle w:val="NoSpacing"/>
        <w:ind w:firstLine="708"/>
        <w:jc w:val="both"/>
        <w:rPr>
          <w:rFonts w:ascii="Times New Roman" w:hAnsi="Times New Roman" w:cs="Times New Roman"/>
          <w:sz w:val="24"/>
          <w:szCs w:val="24"/>
        </w:rPr>
      </w:pPr>
      <w:r w:rsidRPr="00762C1E">
        <w:rPr>
          <w:rFonts w:ascii="Times New Roman" w:hAnsi="Times New Roman" w:cs="Times New Roman"/>
          <w:sz w:val="24"/>
          <w:szCs w:val="24"/>
        </w:rPr>
        <w:t>Sans commentaire.</w:t>
      </w:r>
    </w:p>
    <w:p w:rsidR="00473481" w:rsidRPr="009B709B" w:rsidRDefault="00473481" w:rsidP="00473481">
      <w:pPr>
        <w:pStyle w:val="NoSpacing"/>
        <w:jc w:val="both"/>
        <w:rPr>
          <w:rFonts w:ascii="Times New Roman" w:hAnsi="Times New Roman" w:cs="Times New Roman"/>
          <w:b/>
          <w:sz w:val="24"/>
          <w:szCs w:val="24"/>
        </w:rPr>
      </w:pPr>
      <w:r w:rsidRPr="009B709B">
        <w:rPr>
          <w:rFonts w:ascii="Times New Roman" w:hAnsi="Times New Roman" w:cs="Times New Roman"/>
          <w:b/>
          <w:sz w:val="24"/>
          <w:szCs w:val="24"/>
        </w:rPr>
        <w:t xml:space="preserve"> </w:t>
      </w:r>
    </w:p>
    <w:p w:rsidR="00473481" w:rsidRPr="009B709B" w:rsidRDefault="00473481" w:rsidP="00473481">
      <w:pPr>
        <w:pStyle w:val="NoSpacing"/>
        <w:jc w:val="both"/>
        <w:rPr>
          <w:rFonts w:ascii="Times New Roman" w:hAnsi="Times New Roman" w:cs="Times New Roman"/>
          <w:b/>
          <w:sz w:val="24"/>
          <w:szCs w:val="24"/>
        </w:rPr>
      </w:pPr>
      <w:r w:rsidRPr="009B709B">
        <w:rPr>
          <w:rFonts w:ascii="Times New Roman" w:hAnsi="Times New Roman" w:cs="Times New Roman"/>
          <w:b/>
          <w:sz w:val="24"/>
          <w:szCs w:val="24"/>
        </w:rPr>
        <w:t xml:space="preserve">Article </w:t>
      </w:r>
      <w:r w:rsidR="00762C1E">
        <w:rPr>
          <w:rFonts w:ascii="Times New Roman" w:hAnsi="Times New Roman" w:cs="Times New Roman"/>
          <w:b/>
          <w:sz w:val="24"/>
          <w:szCs w:val="24"/>
        </w:rPr>
        <w:t>35</w:t>
      </w:r>
      <w:r w:rsidRPr="009B709B">
        <w:rPr>
          <w:rFonts w:ascii="Times New Roman" w:hAnsi="Times New Roman" w:cs="Times New Roman"/>
          <w:b/>
          <w:sz w:val="24"/>
          <w:szCs w:val="24"/>
        </w:rPr>
        <w:t> :</w:t>
      </w:r>
    </w:p>
    <w:p w:rsidR="008C5764" w:rsidRPr="00762C1E" w:rsidRDefault="00762C1E" w:rsidP="004553C0">
      <w:pPr>
        <w:pStyle w:val="NoSpacing"/>
        <w:ind w:firstLine="708"/>
        <w:jc w:val="both"/>
        <w:rPr>
          <w:rFonts w:ascii="Times New Roman" w:hAnsi="Times New Roman" w:cs="Times New Roman"/>
          <w:sz w:val="24"/>
          <w:szCs w:val="24"/>
        </w:rPr>
      </w:pPr>
      <w:r w:rsidRPr="00762C1E">
        <w:rPr>
          <w:rFonts w:ascii="Times New Roman" w:hAnsi="Times New Roman" w:cs="Times New Roman"/>
          <w:sz w:val="24"/>
          <w:szCs w:val="24"/>
        </w:rPr>
        <w:t xml:space="preserve">Concernant l’art. </w:t>
      </w:r>
      <w:r w:rsidRPr="001F75AA">
        <w:rPr>
          <w:rFonts w:ascii="Times New Roman" w:hAnsi="Times New Roman" w:cs="Times New Roman"/>
          <w:sz w:val="24"/>
          <w:szCs w:val="24"/>
        </w:rPr>
        <w:t xml:space="preserve">35 </w:t>
      </w:r>
      <w:r w:rsidR="001F75AA" w:rsidRPr="001F75AA">
        <w:rPr>
          <w:rFonts w:ascii="Times New Roman" w:hAnsi="Times New Roman" w:cs="Times New Roman"/>
          <w:sz w:val="24"/>
          <w:szCs w:val="24"/>
        </w:rPr>
        <w:t>§</w:t>
      </w:r>
      <w:r w:rsidRPr="001F75AA">
        <w:rPr>
          <w:rFonts w:ascii="Times New Roman" w:hAnsi="Times New Roman" w:cs="Times New Roman"/>
          <w:sz w:val="24"/>
          <w:szCs w:val="24"/>
        </w:rPr>
        <w:t xml:space="preserve"> 2</w:t>
      </w:r>
      <w:r w:rsidRPr="00762C1E">
        <w:rPr>
          <w:rFonts w:ascii="Times New Roman" w:hAnsi="Times New Roman" w:cs="Times New Roman"/>
          <w:sz w:val="24"/>
          <w:szCs w:val="24"/>
        </w:rPr>
        <w:t xml:space="preserve">, voir </w:t>
      </w:r>
      <w:r w:rsidRPr="001416D0">
        <w:rPr>
          <w:rFonts w:ascii="Times New Roman" w:hAnsi="Times New Roman" w:cs="Times New Roman"/>
          <w:i/>
          <w:sz w:val="24"/>
          <w:szCs w:val="24"/>
        </w:rPr>
        <w:t>supra</w:t>
      </w:r>
      <w:r w:rsidRPr="001416D0">
        <w:rPr>
          <w:rFonts w:ascii="Times New Roman" w:hAnsi="Times New Roman" w:cs="Times New Roman"/>
          <w:sz w:val="24"/>
          <w:szCs w:val="24"/>
        </w:rPr>
        <w:t xml:space="preserve"> le</w:t>
      </w:r>
      <w:r w:rsidR="001416D0" w:rsidRPr="001416D0">
        <w:rPr>
          <w:rFonts w:ascii="Times New Roman" w:hAnsi="Times New Roman" w:cs="Times New Roman"/>
          <w:sz w:val="24"/>
          <w:szCs w:val="24"/>
        </w:rPr>
        <w:t xml:space="preserve"> n°38</w:t>
      </w:r>
      <w:r w:rsidRPr="001416D0">
        <w:rPr>
          <w:rFonts w:ascii="Times New Roman" w:hAnsi="Times New Roman" w:cs="Times New Roman"/>
          <w:sz w:val="24"/>
          <w:szCs w:val="24"/>
        </w:rPr>
        <w:t>.</w:t>
      </w:r>
    </w:p>
    <w:p w:rsidR="004553C0" w:rsidRDefault="004553C0" w:rsidP="00473481">
      <w:pPr>
        <w:pStyle w:val="NoSpacing"/>
        <w:jc w:val="both"/>
        <w:rPr>
          <w:rFonts w:ascii="Times New Roman" w:hAnsi="Times New Roman" w:cs="Times New Roman"/>
          <w:sz w:val="24"/>
          <w:szCs w:val="24"/>
        </w:rPr>
      </w:pPr>
    </w:p>
    <w:p w:rsidR="00762C1E" w:rsidRPr="00762C1E" w:rsidRDefault="00230477" w:rsidP="004553C0">
      <w:pPr>
        <w:pStyle w:val="NoSpacing"/>
        <w:ind w:firstLine="708"/>
        <w:jc w:val="both"/>
        <w:rPr>
          <w:rFonts w:ascii="Times New Roman" w:hAnsi="Times New Roman" w:cs="Times New Roman"/>
          <w:b/>
          <w:sz w:val="24"/>
          <w:szCs w:val="24"/>
        </w:rPr>
      </w:pPr>
      <w:r>
        <w:rPr>
          <w:rFonts w:ascii="Times New Roman" w:hAnsi="Times New Roman" w:cs="Times New Roman"/>
          <w:sz w:val="24"/>
          <w:szCs w:val="24"/>
        </w:rPr>
        <w:t>Contrairement à ce qu’annonce</w:t>
      </w:r>
      <w:r w:rsidR="002E053E">
        <w:rPr>
          <w:rFonts w:ascii="Times New Roman" w:hAnsi="Times New Roman" w:cs="Times New Roman"/>
          <w:sz w:val="24"/>
          <w:szCs w:val="24"/>
        </w:rPr>
        <w:t xml:space="preserve"> le commentaire sous l’article 35 (avant-projet p. 63), </w:t>
      </w:r>
      <w:r>
        <w:rPr>
          <w:rFonts w:ascii="Times New Roman" w:hAnsi="Times New Roman" w:cs="Times New Roman"/>
          <w:sz w:val="24"/>
          <w:szCs w:val="24"/>
        </w:rPr>
        <w:t xml:space="preserve"> l</w:t>
      </w:r>
      <w:r w:rsidR="001F75AA">
        <w:rPr>
          <w:rFonts w:ascii="Times New Roman" w:hAnsi="Times New Roman" w:cs="Times New Roman"/>
          <w:sz w:val="24"/>
          <w:szCs w:val="24"/>
        </w:rPr>
        <w:t>e § 2</w:t>
      </w:r>
      <w:r>
        <w:rPr>
          <w:rFonts w:ascii="Times New Roman" w:hAnsi="Times New Roman" w:cs="Times New Roman"/>
          <w:sz w:val="24"/>
          <w:szCs w:val="24"/>
        </w:rPr>
        <w:t xml:space="preserve"> </w:t>
      </w:r>
      <w:r w:rsidR="00037858">
        <w:rPr>
          <w:rFonts w:ascii="Times New Roman" w:hAnsi="Times New Roman" w:cs="Times New Roman"/>
          <w:sz w:val="24"/>
          <w:szCs w:val="24"/>
        </w:rPr>
        <w:t xml:space="preserve">de cet article </w:t>
      </w:r>
      <w:r>
        <w:rPr>
          <w:rFonts w:ascii="Times New Roman" w:hAnsi="Times New Roman" w:cs="Times New Roman"/>
          <w:sz w:val="24"/>
          <w:szCs w:val="24"/>
        </w:rPr>
        <w:t>institue</w:t>
      </w:r>
      <w:r w:rsidR="002E053E">
        <w:rPr>
          <w:rFonts w:ascii="Times New Roman" w:hAnsi="Times New Roman" w:cs="Times New Roman"/>
          <w:sz w:val="24"/>
          <w:szCs w:val="24"/>
        </w:rPr>
        <w:t xml:space="preserve"> non seulement </w:t>
      </w:r>
      <w:r w:rsidR="00037858">
        <w:rPr>
          <w:rFonts w:ascii="Times New Roman" w:hAnsi="Times New Roman" w:cs="Times New Roman"/>
          <w:sz w:val="24"/>
          <w:szCs w:val="24"/>
        </w:rPr>
        <w:t xml:space="preserve">une </w:t>
      </w:r>
      <w:r w:rsidR="00762C1E">
        <w:rPr>
          <w:rFonts w:ascii="Times New Roman" w:hAnsi="Times New Roman" w:cs="Times New Roman"/>
          <w:sz w:val="24"/>
          <w:szCs w:val="24"/>
        </w:rPr>
        <w:t>incompatibilité</w:t>
      </w:r>
      <w:r w:rsidR="002E053E">
        <w:rPr>
          <w:rFonts w:ascii="Times New Roman" w:hAnsi="Times New Roman" w:cs="Times New Roman"/>
          <w:sz w:val="24"/>
          <w:szCs w:val="24"/>
        </w:rPr>
        <w:t>, mais aussi</w:t>
      </w:r>
      <w:r w:rsidR="00762C1E">
        <w:rPr>
          <w:rFonts w:ascii="Times New Roman" w:hAnsi="Times New Roman" w:cs="Times New Roman"/>
          <w:sz w:val="24"/>
          <w:szCs w:val="24"/>
        </w:rPr>
        <w:t xml:space="preserve"> une inéligibilité. Une </w:t>
      </w:r>
      <w:r w:rsidR="00762C1E" w:rsidRPr="002E053E">
        <w:rPr>
          <w:rFonts w:ascii="Times New Roman" w:hAnsi="Times New Roman" w:cs="Times New Roman"/>
          <w:i/>
          <w:sz w:val="24"/>
          <w:szCs w:val="24"/>
        </w:rPr>
        <w:t>incompatibilité</w:t>
      </w:r>
      <w:r w:rsidR="00762C1E">
        <w:rPr>
          <w:rFonts w:ascii="Times New Roman" w:hAnsi="Times New Roman" w:cs="Times New Roman"/>
          <w:sz w:val="24"/>
          <w:szCs w:val="24"/>
        </w:rPr>
        <w:t xml:space="preserve"> vise à éviter un cumul de deux fonctions à la même époque</w:t>
      </w:r>
      <w:r>
        <w:rPr>
          <w:rFonts w:ascii="Times New Roman" w:hAnsi="Times New Roman" w:cs="Times New Roman"/>
          <w:sz w:val="24"/>
          <w:szCs w:val="24"/>
        </w:rPr>
        <w:t xml:space="preserve"> (elle prend donc en compte la situation actuel</w:t>
      </w:r>
      <w:r w:rsidR="002E053E">
        <w:rPr>
          <w:rFonts w:ascii="Times New Roman" w:hAnsi="Times New Roman" w:cs="Times New Roman"/>
          <w:sz w:val="24"/>
          <w:szCs w:val="24"/>
        </w:rPr>
        <w:t>le et</w:t>
      </w:r>
      <w:r>
        <w:rPr>
          <w:rFonts w:ascii="Times New Roman" w:hAnsi="Times New Roman" w:cs="Times New Roman"/>
          <w:sz w:val="24"/>
          <w:szCs w:val="24"/>
        </w:rPr>
        <w:t xml:space="preserve"> future, mais non le passé)</w:t>
      </w:r>
      <w:r w:rsidR="00762C1E">
        <w:rPr>
          <w:rFonts w:ascii="Times New Roman" w:hAnsi="Times New Roman" w:cs="Times New Roman"/>
          <w:sz w:val="24"/>
          <w:szCs w:val="24"/>
        </w:rPr>
        <w:t xml:space="preserve">. </w:t>
      </w:r>
      <w:r>
        <w:rPr>
          <w:rFonts w:ascii="Times New Roman" w:hAnsi="Times New Roman" w:cs="Times New Roman"/>
          <w:sz w:val="24"/>
          <w:szCs w:val="24"/>
        </w:rPr>
        <w:t>A l’inverse, u</w:t>
      </w:r>
      <w:r w:rsidR="00762C1E">
        <w:rPr>
          <w:rFonts w:ascii="Times New Roman" w:hAnsi="Times New Roman" w:cs="Times New Roman"/>
          <w:sz w:val="24"/>
          <w:szCs w:val="24"/>
        </w:rPr>
        <w:t xml:space="preserve">ne </w:t>
      </w:r>
      <w:r w:rsidR="00762C1E" w:rsidRPr="002E053E">
        <w:rPr>
          <w:rFonts w:ascii="Times New Roman" w:hAnsi="Times New Roman" w:cs="Times New Roman"/>
          <w:i/>
          <w:sz w:val="24"/>
          <w:szCs w:val="24"/>
        </w:rPr>
        <w:t>inéligibilité</w:t>
      </w:r>
      <w:r w:rsidR="00762C1E">
        <w:rPr>
          <w:rFonts w:ascii="Times New Roman" w:hAnsi="Times New Roman" w:cs="Times New Roman"/>
          <w:sz w:val="24"/>
          <w:szCs w:val="24"/>
        </w:rPr>
        <w:t xml:space="preserve"> vise à empêcher</w:t>
      </w:r>
      <w:r w:rsidR="002E053E">
        <w:rPr>
          <w:rFonts w:ascii="Times New Roman" w:hAnsi="Times New Roman" w:cs="Times New Roman"/>
          <w:sz w:val="24"/>
          <w:szCs w:val="24"/>
        </w:rPr>
        <w:t xml:space="preserve"> absolument</w:t>
      </w:r>
      <w:r w:rsidR="00762C1E">
        <w:rPr>
          <w:rFonts w:ascii="Times New Roman" w:hAnsi="Times New Roman" w:cs="Times New Roman"/>
          <w:sz w:val="24"/>
          <w:szCs w:val="24"/>
        </w:rPr>
        <w:t xml:space="preserve"> une personne d’accéder au statut d’élu eu égard à certains éléments situés </w:t>
      </w:r>
      <w:r>
        <w:rPr>
          <w:rFonts w:ascii="Times New Roman" w:hAnsi="Times New Roman" w:cs="Times New Roman"/>
          <w:sz w:val="24"/>
          <w:szCs w:val="24"/>
        </w:rPr>
        <w:t xml:space="preserve">soit dans le présent (ex. </w:t>
      </w:r>
      <w:r w:rsidR="001F75AA">
        <w:rPr>
          <w:rFonts w:ascii="Times New Roman" w:hAnsi="Times New Roman" w:cs="Times New Roman"/>
          <w:sz w:val="24"/>
          <w:szCs w:val="24"/>
        </w:rPr>
        <w:t>maladie mentale</w:t>
      </w:r>
      <w:r>
        <w:rPr>
          <w:rFonts w:ascii="Times New Roman" w:hAnsi="Times New Roman" w:cs="Times New Roman"/>
          <w:sz w:val="24"/>
          <w:szCs w:val="24"/>
        </w:rPr>
        <w:t xml:space="preserve">), soit </w:t>
      </w:r>
      <w:r w:rsidR="00762C1E">
        <w:rPr>
          <w:rFonts w:ascii="Times New Roman" w:hAnsi="Times New Roman" w:cs="Times New Roman"/>
          <w:sz w:val="24"/>
          <w:szCs w:val="24"/>
        </w:rPr>
        <w:t xml:space="preserve">dans le passé (ex. indignité civique pour faits de collaboration). </w:t>
      </w:r>
      <w:r>
        <w:rPr>
          <w:rFonts w:ascii="Times New Roman" w:hAnsi="Times New Roman" w:cs="Times New Roman"/>
          <w:sz w:val="24"/>
          <w:szCs w:val="24"/>
        </w:rPr>
        <w:t>En disant « ne doivent exercer », l</w:t>
      </w:r>
      <w:r w:rsidR="00762C1E">
        <w:rPr>
          <w:rFonts w:ascii="Times New Roman" w:hAnsi="Times New Roman" w:cs="Times New Roman"/>
          <w:sz w:val="24"/>
          <w:szCs w:val="24"/>
        </w:rPr>
        <w:t xml:space="preserve">’article 35 </w:t>
      </w:r>
      <w:r w:rsidR="001F75AA">
        <w:rPr>
          <w:rFonts w:ascii="Times New Roman" w:hAnsi="Times New Roman" w:cs="Times New Roman"/>
          <w:sz w:val="24"/>
          <w:szCs w:val="24"/>
        </w:rPr>
        <w:t>§</w:t>
      </w:r>
      <w:r w:rsidR="00762C1E">
        <w:rPr>
          <w:rFonts w:ascii="Times New Roman" w:hAnsi="Times New Roman" w:cs="Times New Roman"/>
          <w:sz w:val="24"/>
          <w:szCs w:val="24"/>
        </w:rPr>
        <w:t xml:space="preserve"> 2</w:t>
      </w:r>
      <w:r>
        <w:rPr>
          <w:rFonts w:ascii="Times New Roman" w:hAnsi="Times New Roman" w:cs="Times New Roman"/>
          <w:sz w:val="24"/>
          <w:szCs w:val="24"/>
        </w:rPr>
        <w:t xml:space="preserve"> vise une incompatibilité, en se servant de l’expression « avoir exercé » il vise une inéligibilité. </w:t>
      </w:r>
      <w:r w:rsidR="002E053E">
        <w:rPr>
          <w:rFonts w:ascii="Times New Roman" w:hAnsi="Times New Roman" w:cs="Times New Roman"/>
          <w:sz w:val="24"/>
          <w:szCs w:val="24"/>
        </w:rPr>
        <w:t>Le propos de l’art</w:t>
      </w:r>
      <w:r w:rsidR="001F75AA">
        <w:rPr>
          <w:rFonts w:ascii="Times New Roman" w:hAnsi="Times New Roman" w:cs="Times New Roman"/>
          <w:sz w:val="24"/>
          <w:szCs w:val="24"/>
        </w:rPr>
        <w:t>icle</w:t>
      </w:r>
      <w:r w:rsidR="002E053E">
        <w:rPr>
          <w:rFonts w:ascii="Times New Roman" w:hAnsi="Times New Roman" w:cs="Times New Roman"/>
          <w:sz w:val="24"/>
          <w:szCs w:val="24"/>
        </w:rPr>
        <w:t xml:space="preserve"> 35 est donc peu cohérent et lisible. </w:t>
      </w:r>
      <w:r>
        <w:rPr>
          <w:rFonts w:ascii="Times New Roman" w:hAnsi="Times New Roman" w:cs="Times New Roman"/>
          <w:sz w:val="24"/>
          <w:szCs w:val="24"/>
        </w:rPr>
        <w:t>L’inéligibilité semble à tout le moins excessive.</w:t>
      </w:r>
    </w:p>
    <w:p w:rsidR="00762C1E" w:rsidRDefault="00762C1E" w:rsidP="00473481">
      <w:pPr>
        <w:pStyle w:val="NoSpacing"/>
        <w:jc w:val="both"/>
        <w:rPr>
          <w:rFonts w:ascii="Times New Roman" w:hAnsi="Times New Roman" w:cs="Times New Roman"/>
          <w:b/>
          <w:sz w:val="24"/>
          <w:szCs w:val="24"/>
        </w:rPr>
      </w:pPr>
    </w:p>
    <w:p w:rsidR="00230477" w:rsidRDefault="00230477" w:rsidP="00473481">
      <w:pPr>
        <w:pStyle w:val="NoSpacing"/>
        <w:jc w:val="both"/>
        <w:rPr>
          <w:rFonts w:ascii="Times New Roman" w:hAnsi="Times New Roman" w:cs="Times New Roman"/>
          <w:b/>
          <w:sz w:val="24"/>
          <w:szCs w:val="24"/>
        </w:rPr>
      </w:pPr>
      <w:r>
        <w:rPr>
          <w:rFonts w:ascii="Times New Roman" w:hAnsi="Times New Roman" w:cs="Times New Roman"/>
          <w:b/>
          <w:sz w:val="24"/>
          <w:szCs w:val="24"/>
        </w:rPr>
        <w:t>Article 36 :</w:t>
      </w:r>
    </w:p>
    <w:p w:rsidR="00230477" w:rsidRPr="00230477" w:rsidRDefault="00230477" w:rsidP="004553C0">
      <w:pPr>
        <w:pStyle w:val="NoSpacing"/>
        <w:ind w:firstLine="708"/>
        <w:jc w:val="both"/>
        <w:rPr>
          <w:rFonts w:ascii="Times New Roman" w:hAnsi="Times New Roman" w:cs="Times New Roman"/>
          <w:sz w:val="24"/>
          <w:szCs w:val="24"/>
        </w:rPr>
      </w:pPr>
      <w:r w:rsidRPr="00230477">
        <w:rPr>
          <w:rFonts w:ascii="Times New Roman" w:hAnsi="Times New Roman" w:cs="Times New Roman"/>
          <w:sz w:val="24"/>
          <w:szCs w:val="24"/>
        </w:rPr>
        <w:t>Sans commentaire.</w:t>
      </w:r>
    </w:p>
    <w:p w:rsidR="00230477" w:rsidRDefault="00230477" w:rsidP="00473481">
      <w:pPr>
        <w:pStyle w:val="NoSpacing"/>
        <w:jc w:val="both"/>
        <w:rPr>
          <w:rFonts w:ascii="Times New Roman" w:hAnsi="Times New Roman" w:cs="Times New Roman"/>
          <w:b/>
          <w:sz w:val="24"/>
          <w:szCs w:val="24"/>
        </w:rPr>
      </w:pPr>
    </w:p>
    <w:p w:rsidR="00473481" w:rsidRPr="0052339E" w:rsidRDefault="00473481" w:rsidP="00473481">
      <w:pPr>
        <w:pStyle w:val="NoSpacing"/>
        <w:jc w:val="both"/>
        <w:rPr>
          <w:rFonts w:ascii="Times New Roman" w:hAnsi="Times New Roman" w:cs="Times New Roman"/>
          <w:b/>
          <w:sz w:val="24"/>
          <w:szCs w:val="24"/>
        </w:rPr>
      </w:pPr>
      <w:r w:rsidRPr="0052339E">
        <w:rPr>
          <w:rFonts w:ascii="Times New Roman" w:hAnsi="Times New Roman" w:cs="Times New Roman"/>
          <w:b/>
          <w:sz w:val="24"/>
          <w:szCs w:val="24"/>
        </w:rPr>
        <w:t xml:space="preserve">Article </w:t>
      </w:r>
      <w:r w:rsidR="008C5764" w:rsidRPr="0052339E">
        <w:rPr>
          <w:rFonts w:ascii="Times New Roman" w:hAnsi="Times New Roman" w:cs="Times New Roman"/>
          <w:b/>
          <w:sz w:val="24"/>
          <w:szCs w:val="24"/>
        </w:rPr>
        <w:t>37</w:t>
      </w:r>
      <w:r w:rsidRPr="0052339E">
        <w:rPr>
          <w:rFonts w:ascii="Times New Roman" w:hAnsi="Times New Roman" w:cs="Times New Roman"/>
          <w:b/>
          <w:sz w:val="24"/>
          <w:szCs w:val="24"/>
        </w:rPr>
        <w:t> :</w:t>
      </w:r>
    </w:p>
    <w:p w:rsidR="004553C0" w:rsidRDefault="0052339E" w:rsidP="004553C0">
      <w:pPr>
        <w:pStyle w:val="NoSpacing"/>
        <w:ind w:firstLine="708"/>
        <w:jc w:val="both"/>
        <w:rPr>
          <w:rFonts w:ascii="Times New Roman" w:hAnsi="Times New Roman"/>
          <w:sz w:val="24"/>
          <w:szCs w:val="24"/>
        </w:rPr>
      </w:pPr>
      <w:r>
        <w:rPr>
          <w:rFonts w:ascii="Times New Roman" w:hAnsi="Times New Roman"/>
          <w:sz w:val="24"/>
          <w:szCs w:val="24"/>
        </w:rPr>
        <w:t>La nouvelle Constitution renvoie la définition de tout serment à la loi. Art</w:t>
      </w:r>
      <w:r w:rsidR="001F75AA">
        <w:rPr>
          <w:rFonts w:ascii="Times New Roman" w:hAnsi="Times New Roman"/>
          <w:sz w:val="24"/>
          <w:szCs w:val="24"/>
        </w:rPr>
        <w:t>icle</w:t>
      </w:r>
      <w:r>
        <w:rPr>
          <w:rFonts w:ascii="Times New Roman" w:hAnsi="Times New Roman"/>
          <w:sz w:val="24"/>
          <w:szCs w:val="24"/>
        </w:rPr>
        <w:t xml:space="preserve"> 22</w:t>
      </w:r>
      <w:r w:rsidR="004553C0">
        <w:rPr>
          <w:rFonts w:ascii="Times New Roman" w:hAnsi="Times New Roman"/>
          <w:sz w:val="24"/>
          <w:szCs w:val="24"/>
        </w:rPr>
        <w:t xml:space="preserve"> </w:t>
      </w:r>
      <w:proofErr w:type="spellStart"/>
      <w:r w:rsidR="004553C0">
        <w:rPr>
          <w:rFonts w:ascii="Times New Roman" w:hAnsi="Times New Roman"/>
          <w:sz w:val="24"/>
          <w:szCs w:val="24"/>
        </w:rPr>
        <w:t>NouvC</w:t>
      </w:r>
      <w:proofErr w:type="spellEnd"/>
      <w:r w:rsidR="004553C0">
        <w:rPr>
          <w:rFonts w:ascii="Times New Roman" w:hAnsi="Times New Roman"/>
          <w:sz w:val="24"/>
          <w:szCs w:val="24"/>
        </w:rPr>
        <w:t>.</w:t>
      </w:r>
      <w:r>
        <w:rPr>
          <w:rFonts w:ascii="Times New Roman" w:hAnsi="Times New Roman"/>
          <w:sz w:val="24"/>
          <w:szCs w:val="24"/>
        </w:rPr>
        <w:t xml:space="preserve"> : « Aucun serment ne peut être imposé qu’en vertu de la loi qui en détermine la formule ». </w:t>
      </w:r>
      <w:r w:rsidRPr="003518F6">
        <w:rPr>
          <w:rFonts w:ascii="Times New Roman" w:hAnsi="Times New Roman"/>
          <w:sz w:val="24"/>
          <w:szCs w:val="24"/>
        </w:rPr>
        <w:t xml:space="preserve">En vertu de </w:t>
      </w:r>
      <w:r>
        <w:rPr>
          <w:rFonts w:ascii="Times New Roman" w:hAnsi="Times New Roman"/>
          <w:sz w:val="24"/>
          <w:szCs w:val="24"/>
        </w:rPr>
        <w:t>l’art</w:t>
      </w:r>
      <w:r w:rsidR="001F75AA">
        <w:rPr>
          <w:rFonts w:ascii="Times New Roman" w:hAnsi="Times New Roman"/>
          <w:sz w:val="24"/>
          <w:szCs w:val="24"/>
        </w:rPr>
        <w:t>icle</w:t>
      </w:r>
      <w:r>
        <w:rPr>
          <w:rFonts w:ascii="Times New Roman" w:hAnsi="Times New Roman"/>
          <w:sz w:val="24"/>
          <w:szCs w:val="24"/>
        </w:rPr>
        <w:t xml:space="preserve"> 37 de l’avant-projet, les membres du CNJ sont </w:t>
      </w:r>
      <w:r w:rsidRPr="003518F6">
        <w:rPr>
          <w:rFonts w:ascii="Times New Roman" w:hAnsi="Times New Roman"/>
          <w:sz w:val="24"/>
          <w:szCs w:val="24"/>
        </w:rPr>
        <w:t xml:space="preserve">obligés, lors de leur entrée en fonctions, de jurer non seulement « obéissance à la Constitution et aux lois de l’Etat » – ce qui, dans un Etat de droit, va de soi –, mais aussi et même en premier lieu « fidélité au </w:t>
      </w:r>
      <w:r>
        <w:rPr>
          <w:rFonts w:ascii="Times New Roman" w:hAnsi="Times New Roman"/>
          <w:sz w:val="24"/>
          <w:szCs w:val="24"/>
        </w:rPr>
        <w:t>G</w:t>
      </w:r>
      <w:r w:rsidRPr="003518F6">
        <w:rPr>
          <w:rFonts w:ascii="Times New Roman" w:hAnsi="Times New Roman"/>
          <w:sz w:val="24"/>
          <w:szCs w:val="24"/>
        </w:rPr>
        <w:t>rand-</w:t>
      </w:r>
      <w:r>
        <w:rPr>
          <w:rFonts w:ascii="Times New Roman" w:hAnsi="Times New Roman"/>
          <w:sz w:val="24"/>
          <w:szCs w:val="24"/>
        </w:rPr>
        <w:t>D</w:t>
      </w:r>
      <w:r w:rsidRPr="003518F6">
        <w:rPr>
          <w:rFonts w:ascii="Times New Roman" w:hAnsi="Times New Roman"/>
          <w:sz w:val="24"/>
          <w:szCs w:val="24"/>
        </w:rPr>
        <w:t xml:space="preserve">uc ». </w:t>
      </w:r>
      <w:r w:rsidR="000362BE">
        <w:rPr>
          <w:rFonts w:ascii="Times New Roman" w:hAnsi="Times New Roman"/>
          <w:sz w:val="24"/>
          <w:szCs w:val="24"/>
        </w:rPr>
        <w:t xml:space="preserve">Or à quoi s’engage exactement celui qui prête un tel serment ? </w:t>
      </w:r>
    </w:p>
    <w:p w:rsidR="000362BE" w:rsidRDefault="000362BE" w:rsidP="004553C0">
      <w:pPr>
        <w:pStyle w:val="NoSpacing"/>
        <w:ind w:firstLine="708"/>
        <w:jc w:val="both"/>
        <w:rPr>
          <w:rFonts w:ascii="Times New Roman" w:hAnsi="Times New Roman"/>
          <w:sz w:val="24"/>
          <w:szCs w:val="24"/>
        </w:rPr>
      </w:pPr>
      <w:r>
        <w:rPr>
          <w:rFonts w:ascii="Times New Roman" w:hAnsi="Times New Roman"/>
          <w:sz w:val="24"/>
          <w:szCs w:val="24"/>
        </w:rPr>
        <w:lastRenderedPageBreak/>
        <w:t>Soit la formule de la « fidélité au Grand-duc » renvoie à une idée ancestrale, médiévale, d’un lien d’obéissance personnel entre le sujet/vassal et son seigneur</w:t>
      </w:r>
      <w:r w:rsidR="00335F2F">
        <w:rPr>
          <w:rFonts w:ascii="Times New Roman" w:hAnsi="Times New Roman"/>
          <w:sz w:val="24"/>
          <w:szCs w:val="24"/>
        </w:rPr>
        <w:t>. D</w:t>
      </w:r>
      <w:r>
        <w:rPr>
          <w:rFonts w:ascii="Times New Roman" w:hAnsi="Times New Roman"/>
          <w:sz w:val="24"/>
          <w:szCs w:val="24"/>
        </w:rPr>
        <w:t>ans ce cas elle contredit l’idée fondamentale de l’Etat de droit, de l’Etat conçue comme une personne morale</w:t>
      </w:r>
      <w:r w:rsidR="00335F2F">
        <w:rPr>
          <w:rFonts w:ascii="Times New Roman" w:hAnsi="Times New Roman"/>
          <w:sz w:val="24"/>
          <w:szCs w:val="24"/>
        </w:rPr>
        <w:t xml:space="preserve"> (les citoyens sont soumis à la loi, et non directement à la volonté d’une personne). S</w:t>
      </w:r>
      <w:r>
        <w:rPr>
          <w:rFonts w:ascii="Times New Roman" w:hAnsi="Times New Roman"/>
          <w:sz w:val="24"/>
          <w:szCs w:val="24"/>
        </w:rPr>
        <w:t>oit la formule est creuse, n’a plus de sens, et dans ce cas, il n’y a plus lieu, dans un Etat de droit moderne, de garder de telles scories du passé qui prêtent à confusion</w:t>
      </w:r>
      <w:r w:rsidR="001F75AA">
        <w:rPr>
          <w:rFonts w:ascii="Times New Roman" w:hAnsi="Times New Roman"/>
          <w:sz w:val="24"/>
          <w:szCs w:val="24"/>
        </w:rPr>
        <w:t xml:space="preserve"> sur le sens exact du droit</w:t>
      </w:r>
      <w:r>
        <w:rPr>
          <w:rFonts w:ascii="Times New Roman" w:hAnsi="Times New Roman"/>
          <w:sz w:val="24"/>
          <w:szCs w:val="24"/>
        </w:rPr>
        <w:t>.</w:t>
      </w:r>
    </w:p>
    <w:p w:rsidR="000362BE" w:rsidRDefault="000362BE" w:rsidP="004553C0">
      <w:pPr>
        <w:pStyle w:val="NoSpacing"/>
        <w:ind w:firstLine="708"/>
        <w:jc w:val="both"/>
        <w:rPr>
          <w:rFonts w:ascii="Times New Roman" w:hAnsi="Times New Roman"/>
          <w:sz w:val="24"/>
          <w:szCs w:val="24"/>
        </w:rPr>
      </w:pPr>
      <w:r>
        <w:rPr>
          <w:rFonts w:ascii="Times New Roman" w:hAnsi="Times New Roman"/>
          <w:sz w:val="24"/>
          <w:szCs w:val="24"/>
        </w:rPr>
        <w:t xml:space="preserve">Il faut savoir que la formule de la </w:t>
      </w:r>
      <w:r w:rsidR="0052339E" w:rsidRPr="003518F6">
        <w:rPr>
          <w:rFonts w:ascii="Times New Roman" w:hAnsi="Times New Roman"/>
          <w:sz w:val="24"/>
          <w:szCs w:val="24"/>
        </w:rPr>
        <w:t>« fidélité</w:t>
      </w:r>
      <w:r w:rsidR="0052339E">
        <w:rPr>
          <w:rFonts w:ascii="Times New Roman" w:hAnsi="Times New Roman"/>
          <w:sz w:val="24"/>
          <w:szCs w:val="24"/>
        </w:rPr>
        <w:t xml:space="preserve"> au </w:t>
      </w:r>
      <w:r>
        <w:rPr>
          <w:rFonts w:ascii="Times New Roman" w:hAnsi="Times New Roman"/>
          <w:sz w:val="24"/>
          <w:szCs w:val="24"/>
        </w:rPr>
        <w:t>monarque » avait été, à juste titre, supprimée/omise</w:t>
      </w:r>
      <w:r w:rsidR="0052339E">
        <w:rPr>
          <w:rFonts w:ascii="Times New Roman" w:hAnsi="Times New Roman"/>
          <w:sz w:val="24"/>
          <w:szCs w:val="24"/>
        </w:rPr>
        <w:t> </w:t>
      </w:r>
      <w:r>
        <w:rPr>
          <w:rFonts w:ascii="Times New Roman" w:hAnsi="Times New Roman"/>
          <w:sz w:val="24"/>
          <w:szCs w:val="24"/>
        </w:rPr>
        <w:t>par la Constitution luxembourgeoise de 1848</w:t>
      </w:r>
      <w:r w:rsidR="004553C0">
        <w:rPr>
          <w:rFonts w:ascii="Times New Roman" w:hAnsi="Times New Roman"/>
          <w:sz w:val="24"/>
          <w:szCs w:val="24"/>
        </w:rPr>
        <w:t>, qui, sur ce point, s’inspirait de et même dépassait en libéralisme la Constitution belge de 1831</w:t>
      </w:r>
      <w:r>
        <w:rPr>
          <w:rFonts w:ascii="Times New Roman" w:hAnsi="Times New Roman"/>
          <w:sz w:val="24"/>
          <w:szCs w:val="24"/>
        </w:rPr>
        <w:t xml:space="preserve">. Dans un Etat de droit moderne, tout acteur est soumis à la Constitution et aux lois. </w:t>
      </w:r>
      <w:r w:rsidR="004553C0">
        <w:rPr>
          <w:rFonts w:ascii="Times New Roman" w:hAnsi="Times New Roman"/>
          <w:sz w:val="24"/>
          <w:szCs w:val="24"/>
        </w:rPr>
        <w:t xml:space="preserve">Il n’est soumis qu’aux ordres individuels conformes à ces normes générales. </w:t>
      </w:r>
      <w:r>
        <w:rPr>
          <w:rFonts w:ascii="Times New Roman" w:hAnsi="Times New Roman"/>
          <w:sz w:val="24"/>
          <w:szCs w:val="24"/>
        </w:rPr>
        <w:t xml:space="preserve">Ce sont les normes juridiques qui médiatisent le rapport entre l’individu et l’Etat. Il n’y a pas/plus de lien personnel </w:t>
      </w:r>
      <w:r w:rsidR="004553C0">
        <w:rPr>
          <w:rFonts w:ascii="Times New Roman" w:hAnsi="Times New Roman"/>
          <w:sz w:val="24"/>
          <w:szCs w:val="24"/>
        </w:rPr>
        <w:t xml:space="preserve">immédiat </w:t>
      </w:r>
      <w:r>
        <w:rPr>
          <w:rFonts w:ascii="Times New Roman" w:hAnsi="Times New Roman"/>
          <w:sz w:val="24"/>
          <w:szCs w:val="24"/>
        </w:rPr>
        <w:t xml:space="preserve">avec le monarque, sans quoi on aboutit à des situations comme en Prusse (après 1850) ou dans le </w:t>
      </w:r>
      <w:r w:rsidR="003E021B">
        <w:rPr>
          <w:rFonts w:ascii="Times New Roman" w:hAnsi="Times New Roman"/>
          <w:sz w:val="24"/>
          <w:szCs w:val="24"/>
        </w:rPr>
        <w:t>III</w:t>
      </w:r>
      <w:r w:rsidRPr="000362BE">
        <w:rPr>
          <w:rFonts w:ascii="Times New Roman" w:hAnsi="Times New Roman"/>
          <w:sz w:val="24"/>
          <w:szCs w:val="24"/>
          <w:vertAlign w:val="superscript"/>
        </w:rPr>
        <w:t>e</w:t>
      </w:r>
      <w:r>
        <w:rPr>
          <w:rFonts w:ascii="Times New Roman" w:hAnsi="Times New Roman"/>
          <w:sz w:val="24"/>
          <w:szCs w:val="24"/>
        </w:rPr>
        <w:t xml:space="preserve"> Reich, où l’armée prête serment non pas à la Constitution, mais à la personne du chef d’Etat. Au Luxembourg, il est révélateur que la formule de la « fidélité au Grand-duc » </w:t>
      </w:r>
      <w:proofErr w:type="gramStart"/>
      <w:r>
        <w:rPr>
          <w:rFonts w:ascii="Times New Roman" w:hAnsi="Times New Roman"/>
          <w:sz w:val="24"/>
          <w:szCs w:val="24"/>
        </w:rPr>
        <w:t>a</w:t>
      </w:r>
      <w:proofErr w:type="gramEnd"/>
      <w:r>
        <w:rPr>
          <w:rFonts w:ascii="Times New Roman" w:hAnsi="Times New Roman"/>
          <w:sz w:val="24"/>
          <w:szCs w:val="24"/>
        </w:rPr>
        <w:t xml:space="preserve"> été réintroduite dans la Constitution lors du putsch de Guillaume III en 1856. Depuis, personne n’a songé d’éliminer cette disposition pré-moderne</w:t>
      </w:r>
      <w:r w:rsidR="003E021B">
        <w:rPr>
          <w:rFonts w:ascii="Times New Roman" w:hAnsi="Times New Roman"/>
          <w:sz w:val="24"/>
          <w:szCs w:val="24"/>
        </w:rPr>
        <w:t>, qui contredit les principes fondamentaux de la modernité</w:t>
      </w:r>
      <w:r>
        <w:rPr>
          <w:rFonts w:ascii="Times New Roman" w:hAnsi="Times New Roman"/>
          <w:sz w:val="24"/>
          <w:szCs w:val="24"/>
        </w:rPr>
        <w:t xml:space="preserve">. Dans la doctrine allemande du </w:t>
      </w:r>
      <w:r w:rsidR="003E021B">
        <w:rPr>
          <w:rFonts w:ascii="Times New Roman" w:hAnsi="Times New Roman"/>
          <w:sz w:val="24"/>
          <w:szCs w:val="24"/>
        </w:rPr>
        <w:t>XIX</w:t>
      </w:r>
      <w:r w:rsidR="003E021B" w:rsidRPr="003E021B">
        <w:rPr>
          <w:rFonts w:ascii="Times New Roman" w:hAnsi="Times New Roman"/>
          <w:sz w:val="24"/>
          <w:szCs w:val="24"/>
          <w:vertAlign w:val="superscript"/>
        </w:rPr>
        <w:t>e</w:t>
      </w:r>
      <w:r w:rsidR="003E021B">
        <w:rPr>
          <w:rFonts w:ascii="Times New Roman" w:hAnsi="Times New Roman"/>
          <w:sz w:val="24"/>
          <w:szCs w:val="24"/>
        </w:rPr>
        <w:t xml:space="preserve"> siècle, il était clairement affirmé qu’un serment de fidélité au monarque obligeait l’individu (député, fonctionnaire, magistrat, etc.) à vouloir toujours, dans chaque acte de sa vie</w:t>
      </w:r>
      <w:r w:rsidR="004553C0">
        <w:rPr>
          <w:rFonts w:ascii="Times New Roman" w:hAnsi="Times New Roman"/>
          <w:sz w:val="24"/>
          <w:szCs w:val="24"/>
        </w:rPr>
        <w:t>, professionnelle ou privée</w:t>
      </w:r>
      <w:r w:rsidR="003E021B">
        <w:rPr>
          <w:rFonts w:ascii="Times New Roman" w:hAnsi="Times New Roman"/>
          <w:sz w:val="24"/>
          <w:szCs w:val="24"/>
        </w:rPr>
        <w:t xml:space="preserve">, le bien de la monarchie et du monarque. </w:t>
      </w:r>
      <w:r w:rsidR="003E021B" w:rsidRPr="003E021B">
        <w:rPr>
          <w:rFonts w:ascii="Times New Roman" w:hAnsi="Times New Roman"/>
          <w:sz w:val="24"/>
          <w:szCs w:val="24"/>
          <w:lang w:val="de-DE"/>
        </w:rPr>
        <w:t>Le constitutionnaliste allemand Hermann Schulze (1824-1888) écrivait a</w:t>
      </w:r>
      <w:r w:rsidR="003E021B">
        <w:rPr>
          <w:rFonts w:ascii="Times New Roman" w:hAnsi="Times New Roman"/>
          <w:sz w:val="24"/>
          <w:szCs w:val="24"/>
          <w:lang w:val="de-DE"/>
        </w:rPr>
        <w:t>insi à</w:t>
      </w:r>
      <w:r w:rsidR="003E021B" w:rsidRPr="003518F6">
        <w:rPr>
          <w:rFonts w:ascii="Times New Roman" w:hAnsi="Times New Roman"/>
          <w:sz w:val="24"/>
          <w:szCs w:val="24"/>
          <w:lang w:val="de-DE"/>
        </w:rPr>
        <w:t xml:space="preserve"> propos du </w:t>
      </w:r>
      <w:r w:rsidR="003E021B" w:rsidRPr="003518F6">
        <w:rPr>
          <w:rFonts w:ascii="Times New Roman" w:hAnsi="Times New Roman"/>
          <w:i/>
          <w:sz w:val="24"/>
          <w:szCs w:val="24"/>
          <w:lang w:val="de-DE"/>
        </w:rPr>
        <w:t>Treueid</w:t>
      </w:r>
      <w:r w:rsidR="003E021B" w:rsidRPr="003518F6">
        <w:rPr>
          <w:rFonts w:ascii="Times New Roman" w:hAnsi="Times New Roman"/>
          <w:sz w:val="24"/>
          <w:szCs w:val="24"/>
          <w:lang w:val="de-DE"/>
        </w:rPr>
        <w:t xml:space="preserve"> </w:t>
      </w:r>
      <w:r w:rsidR="003E021B">
        <w:rPr>
          <w:rFonts w:ascii="Times New Roman" w:hAnsi="Times New Roman"/>
          <w:sz w:val="24"/>
          <w:szCs w:val="24"/>
          <w:lang w:val="de-DE"/>
        </w:rPr>
        <w:t xml:space="preserve">des fonctionnaires </w:t>
      </w:r>
      <w:r w:rsidR="003E021B" w:rsidRPr="003518F6">
        <w:rPr>
          <w:rFonts w:ascii="Times New Roman" w:hAnsi="Times New Roman"/>
          <w:sz w:val="24"/>
          <w:szCs w:val="24"/>
          <w:lang w:val="de-DE"/>
        </w:rPr>
        <w:t>à l’égard d</w:t>
      </w:r>
      <w:r w:rsidR="003E021B">
        <w:rPr>
          <w:rFonts w:ascii="Times New Roman" w:hAnsi="Times New Roman"/>
          <w:sz w:val="24"/>
          <w:szCs w:val="24"/>
          <w:lang w:val="de-DE"/>
        </w:rPr>
        <w:t>u</w:t>
      </w:r>
      <w:r w:rsidR="003E021B" w:rsidRPr="003518F6">
        <w:rPr>
          <w:rFonts w:ascii="Times New Roman" w:hAnsi="Times New Roman"/>
          <w:sz w:val="24"/>
          <w:szCs w:val="24"/>
          <w:lang w:val="de-DE"/>
        </w:rPr>
        <w:t xml:space="preserve"> monarque : « </w:t>
      </w:r>
      <w:r w:rsidR="003E021B" w:rsidRPr="003518F6">
        <w:rPr>
          <w:rFonts w:ascii="Times New Roman" w:hAnsi="Times New Roman"/>
          <w:i/>
          <w:sz w:val="24"/>
          <w:szCs w:val="24"/>
          <w:lang w:val="de-DE"/>
        </w:rPr>
        <w:t xml:space="preserve">Weiter noch als die Pflicht des amtlichen Gehorsams reicht die der Treue gegen den Staat und sein Oberhaupt. Gehorsam ist ein Staatsdiener, welcher seiner Dienstinstruktion und den Befehlen seiner Oberen gewissenhaft nachkommt, die Treue bindet ihn auch in seinem übrigen Leben. </w:t>
      </w:r>
      <w:r w:rsidR="003E021B" w:rsidRPr="003518F6">
        <w:rPr>
          <w:rFonts w:ascii="Times New Roman" w:hAnsi="Times New Roman"/>
          <w:sz w:val="24"/>
          <w:szCs w:val="24"/>
          <w:lang w:val="de-DE"/>
        </w:rPr>
        <w:t xml:space="preserve">(…) </w:t>
      </w:r>
      <w:r w:rsidR="003E021B" w:rsidRPr="003518F6">
        <w:rPr>
          <w:rFonts w:ascii="Times New Roman" w:hAnsi="Times New Roman"/>
          <w:i/>
          <w:sz w:val="24"/>
          <w:szCs w:val="24"/>
          <w:lang w:val="de-DE"/>
        </w:rPr>
        <w:t>So ist die Treue, besonders gegen die Person des Landesherrn, auch heut zu Tage noch ein wichtiges Moment im Leben des Staatsdieners, sie verpflichtet denselben, in seinem ganzen Thun und Lassen stets das Wohl des Staates und seines Oberhauptes vor Augen zu haben</w:t>
      </w:r>
      <w:r w:rsidR="003E021B" w:rsidRPr="003E021B">
        <w:rPr>
          <w:rFonts w:ascii="Times New Roman" w:hAnsi="Times New Roman"/>
          <w:sz w:val="24"/>
          <w:szCs w:val="24"/>
          <w:lang w:val="de-DE"/>
        </w:rPr>
        <w:t> »</w:t>
      </w:r>
      <w:r w:rsidR="003E021B" w:rsidRPr="003518F6">
        <w:rPr>
          <w:rStyle w:val="FootnoteReference"/>
          <w:rFonts w:ascii="Times New Roman" w:hAnsi="Times New Roman"/>
          <w:sz w:val="24"/>
          <w:szCs w:val="24"/>
        </w:rPr>
        <w:footnoteReference w:id="23"/>
      </w:r>
      <w:r w:rsidR="003E021B" w:rsidRPr="003E021B">
        <w:rPr>
          <w:rFonts w:ascii="Times New Roman" w:hAnsi="Times New Roman"/>
          <w:sz w:val="24"/>
          <w:szCs w:val="24"/>
          <w:lang w:val="de-DE"/>
        </w:rPr>
        <w:t>.</w:t>
      </w:r>
      <w:r w:rsidR="003E021B">
        <w:rPr>
          <w:rFonts w:ascii="Times New Roman" w:hAnsi="Times New Roman"/>
          <w:sz w:val="24"/>
          <w:szCs w:val="24"/>
          <w:lang w:val="de-DE"/>
        </w:rPr>
        <w:t xml:space="preserve"> </w:t>
      </w:r>
      <w:r w:rsidR="003E021B" w:rsidRPr="003E021B">
        <w:rPr>
          <w:rFonts w:ascii="Times New Roman" w:hAnsi="Times New Roman"/>
          <w:sz w:val="24"/>
          <w:szCs w:val="24"/>
        </w:rPr>
        <w:t>Pris à la lettre, ce serment interdirait à toute p</w:t>
      </w:r>
      <w:r w:rsidR="003E021B">
        <w:rPr>
          <w:rFonts w:ascii="Times New Roman" w:hAnsi="Times New Roman"/>
          <w:sz w:val="24"/>
          <w:szCs w:val="24"/>
        </w:rPr>
        <w:t>ersonne qui, par des moyens démocratiques et légaux, est critique à l’égard de la monarchie ou du monarque, d’accéder à des mandats publics. Ce serait, dès lors, une atteinte au caractère « démocratique » du Luxembourg (art. 1</w:t>
      </w:r>
      <w:r w:rsidR="003E021B" w:rsidRPr="003E021B">
        <w:rPr>
          <w:rFonts w:ascii="Times New Roman" w:hAnsi="Times New Roman"/>
          <w:sz w:val="24"/>
          <w:szCs w:val="24"/>
          <w:vertAlign w:val="superscript"/>
        </w:rPr>
        <w:t>er</w:t>
      </w:r>
      <w:r w:rsidR="003E021B">
        <w:rPr>
          <w:rFonts w:ascii="Times New Roman" w:hAnsi="Times New Roman"/>
          <w:sz w:val="24"/>
          <w:szCs w:val="24"/>
        </w:rPr>
        <w:t xml:space="preserve"> </w:t>
      </w:r>
      <w:proofErr w:type="spellStart"/>
      <w:r w:rsidR="003E021B">
        <w:rPr>
          <w:rFonts w:ascii="Times New Roman" w:hAnsi="Times New Roman"/>
          <w:sz w:val="24"/>
          <w:szCs w:val="24"/>
        </w:rPr>
        <w:t>Const</w:t>
      </w:r>
      <w:proofErr w:type="spellEnd"/>
      <w:r w:rsidR="003E021B">
        <w:rPr>
          <w:rFonts w:ascii="Times New Roman" w:hAnsi="Times New Roman"/>
          <w:sz w:val="24"/>
          <w:szCs w:val="24"/>
        </w:rPr>
        <w:t xml:space="preserve">. ; art. 1 </w:t>
      </w:r>
      <w:proofErr w:type="spellStart"/>
      <w:r w:rsidR="003E021B">
        <w:rPr>
          <w:rFonts w:ascii="Times New Roman" w:hAnsi="Times New Roman"/>
          <w:sz w:val="24"/>
          <w:szCs w:val="24"/>
        </w:rPr>
        <w:t>NouvC</w:t>
      </w:r>
      <w:proofErr w:type="spellEnd"/>
      <w:r w:rsidR="003E021B">
        <w:rPr>
          <w:rFonts w:ascii="Times New Roman" w:hAnsi="Times New Roman"/>
          <w:sz w:val="24"/>
          <w:szCs w:val="24"/>
        </w:rPr>
        <w:t xml:space="preserve">.) et à la liberté d’expression qui </w:t>
      </w:r>
      <w:r w:rsidR="004553C0">
        <w:rPr>
          <w:rFonts w:ascii="Times New Roman" w:hAnsi="Times New Roman"/>
          <w:sz w:val="24"/>
          <w:szCs w:val="24"/>
        </w:rPr>
        <w:t xml:space="preserve">est </w:t>
      </w:r>
      <w:r w:rsidR="003E021B">
        <w:rPr>
          <w:rFonts w:ascii="Times New Roman" w:hAnsi="Times New Roman"/>
          <w:sz w:val="24"/>
          <w:szCs w:val="24"/>
        </w:rPr>
        <w:t>au fondement de la démocratie (a</w:t>
      </w:r>
      <w:r w:rsidR="003E021B" w:rsidRPr="003518F6">
        <w:rPr>
          <w:rFonts w:ascii="Times New Roman" w:hAnsi="Times New Roman"/>
          <w:sz w:val="24"/>
          <w:szCs w:val="24"/>
        </w:rPr>
        <w:t>rt</w:t>
      </w:r>
      <w:r w:rsidR="003E021B">
        <w:rPr>
          <w:rFonts w:ascii="Times New Roman" w:hAnsi="Times New Roman"/>
          <w:sz w:val="24"/>
          <w:szCs w:val="24"/>
        </w:rPr>
        <w:t>.</w:t>
      </w:r>
      <w:r w:rsidR="003E021B" w:rsidRPr="003518F6">
        <w:rPr>
          <w:rFonts w:ascii="Times New Roman" w:hAnsi="Times New Roman"/>
          <w:sz w:val="24"/>
          <w:szCs w:val="24"/>
        </w:rPr>
        <w:t xml:space="preserve"> 24 </w:t>
      </w:r>
      <w:proofErr w:type="spellStart"/>
      <w:r w:rsidR="003E021B" w:rsidRPr="003518F6">
        <w:rPr>
          <w:rFonts w:ascii="Times New Roman" w:hAnsi="Times New Roman"/>
          <w:sz w:val="24"/>
          <w:szCs w:val="24"/>
        </w:rPr>
        <w:t>Const</w:t>
      </w:r>
      <w:proofErr w:type="spellEnd"/>
      <w:r w:rsidR="003E021B">
        <w:rPr>
          <w:rFonts w:ascii="Times New Roman" w:hAnsi="Times New Roman"/>
          <w:sz w:val="24"/>
          <w:szCs w:val="24"/>
        </w:rPr>
        <w:t xml:space="preserve">., </w:t>
      </w:r>
      <w:r w:rsidR="003E021B" w:rsidRPr="003518F6">
        <w:rPr>
          <w:rFonts w:ascii="Times New Roman" w:hAnsi="Times New Roman"/>
          <w:sz w:val="24"/>
          <w:szCs w:val="24"/>
        </w:rPr>
        <w:t>art</w:t>
      </w:r>
      <w:r w:rsidR="003E021B">
        <w:rPr>
          <w:rFonts w:ascii="Times New Roman" w:hAnsi="Times New Roman"/>
          <w:sz w:val="24"/>
          <w:szCs w:val="24"/>
        </w:rPr>
        <w:t>.</w:t>
      </w:r>
      <w:r w:rsidR="003E021B" w:rsidRPr="003518F6">
        <w:rPr>
          <w:rFonts w:ascii="Times New Roman" w:hAnsi="Times New Roman"/>
          <w:sz w:val="24"/>
          <w:szCs w:val="24"/>
        </w:rPr>
        <w:t xml:space="preserve"> 10 </w:t>
      </w:r>
      <w:r w:rsidR="003E021B">
        <w:rPr>
          <w:rFonts w:ascii="Times New Roman" w:hAnsi="Times New Roman"/>
          <w:sz w:val="24"/>
          <w:szCs w:val="24"/>
        </w:rPr>
        <w:t>CEDH)</w:t>
      </w:r>
      <w:r w:rsidR="003E021B" w:rsidRPr="003518F6">
        <w:rPr>
          <w:rFonts w:ascii="Times New Roman" w:hAnsi="Times New Roman"/>
          <w:sz w:val="24"/>
          <w:szCs w:val="24"/>
        </w:rPr>
        <w:t>.</w:t>
      </w:r>
    </w:p>
    <w:p w:rsidR="0052339E" w:rsidRPr="003518F6" w:rsidRDefault="0052339E" w:rsidP="0052339E">
      <w:pPr>
        <w:pStyle w:val="NoSpacing"/>
        <w:ind w:firstLine="708"/>
        <w:jc w:val="both"/>
        <w:rPr>
          <w:rFonts w:ascii="Times New Roman" w:hAnsi="Times New Roman"/>
          <w:sz w:val="24"/>
          <w:szCs w:val="24"/>
        </w:rPr>
      </w:pPr>
      <w:r w:rsidRPr="003518F6">
        <w:rPr>
          <w:rFonts w:ascii="Times New Roman" w:hAnsi="Times New Roman"/>
          <w:sz w:val="24"/>
          <w:szCs w:val="24"/>
        </w:rPr>
        <w:t>Dans leur commentaire des articles 57 al. 2 et 110 al. 2 de la Constitution luxembourgeoise</w:t>
      </w:r>
      <w:r w:rsidR="003E021B">
        <w:rPr>
          <w:rFonts w:ascii="Times New Roman" w:hAnsi="Times New Roman"/>
          <w:sz w:val="24"/>
          <w:szCs w:val="24"/>
        </w:rPr>
        <w:t xml:space="preserve"> actuelle, où figure toujours le serment de « fidélité au Grand-duc »</w:t>
      </w:r>
      <w:r w:rsidRPr="003518F6">
        <w:rPr>
          <w:rFonts w:ascii="Times New Roman" w:hAnsi="Times New Roman"/>
          <w:sz w:val="24"/>
          <w:szCs w:val="24"/>
        </w:rPr>
        <w:t xml:space="preserve">, les membres du Conseil d’Etat sont </w:t>
      </w:r>
      <w:r w:rsidR="004553C0">
        <w:rPr>
          <w:rFonts w:ascii="Times New Roman" w:hAnsi="Times New Roman"/>
          <w:sz w:val="24"/>
          <w:szCs w:val="24"/>
        </w:rPr>
        <w:t xml:space="preserve">d’ailleurs </w:t>
      </w:r>
      <w:r w:rsidRPr="003518F6">
        <w:rPr>
          <w:rFonts w:ascii="Times New Roman" w:hAnsi="Times New Roman"/>
          <w:sz w:val="24"/>
          <w:szCs w:val="24"/>
        </w:rPr>
        <w:t xml:space="preserve">assez embarrassés par rapport à </w:t>
      </w:r>
      <w:r w:rsidR="003E021B">
        <w:rPr>
          <w:rFonts w:ascii="Times New Roman" w:hAnsi="Times New Roman"/>
          <w:sz w:val="24"/>
          <w:szCs w:val="24"/>
        </w:rPr>
        <w:t>cette</w:t>
      </w:r>
      <w:r w:rsidRPr="003518F6">
        <w:rPr>
          <w:rFonts w:ascii="Times New Roman" w:hAnsi="Times New Roman"/>
          <w:sz w:val="24"/>
          <w:szCs w:val="24"/>
        </w:rPr>
        <w:t xml:space="preserve"> formule </w:t>
      </w:r>
      <w:r w:rsidR="003E021B">
        <w:rPr>
          <w:rFonts w:ascii="Times New Roman" w:hAnsi="Times New Roman"/>
          <w:sz w:val="24"/>
          <w:szCs w:val="24"/>
        </w:rPr>
        <w:t>et</w:t>
      </w:r>
      <w:r w:rsidRPr="003518F6">
        <w:rPr>
          <w:rFonts w:ascii="Times New Roman" w:hAnsi="Times New Roman"/>
          <w:sz w:val="24"/>
          <w:szCs w:val="24"/>
        </w:rPr>
        <w:t>, au final, lui refuse toute signification normative</w:t>
      </w:r>
      <w:r w:rsidRPr="003518F6">
        <w:rPr>
          <w:rStyle w:val="FootnoteReference"/>
          <w:rFonts w:ascii="Times New Roman" w:hAnsi="Times New Roman"/>
          <w:sz w:val="24"/>
          <w:szCs w:val="24"/>
        </w:rPr>
        <w:footnoteReference w:id="24"/>
      </w:r>
      <w:r w:rsidRPr="003518F6">
        <w:rPr>
          <w:rFonts w:ascii="Times New Roman" w:hAnsi="Times New Roman"/>
          <w:sz w:val="24"/>
          <w:szCs w:val="24"/>
        </w:rPr>
        <w:t xml:space="preserve">. Ce serait certes un </w:t>
      </w:r>
      <w:r w:rsidRPr="003518F6">
        <w:rPr>
          <w:rFonts w:ascii="Times New Roman" w:hAnsi="Times New Roman"/>
          <w:i/>
          <w:sz w:val="24"/>
          <w:szCs w:val="24"/>
        </w:rPr>
        <w:t>mot</w:t>
      </w:r>
      <w:r w:rsidRPr="003518F6">
        <w:rPr>
          <w:rFonts w:ascii="Times New Roman" w:hAnsi="Times New Roman"/>
          <w:sz w:val="24"/>
          <w:szCs w:val="24"/>
        </w:rPr>
        <w:t xml:space="preserve">, un énoncé du texte de la Constitution, mais non une </w:t>
      </w:r>
      <w:r w:rsidRPr="003518F6">
        <w:rPr>
          <w:rFonts w:ascii="Times New Roman" w:hAnsi="Times New Roman"/>
          <w:i/>
          <w:sz w:val="24"/>
          <w:szCs w:val="24"/>
        </w:rPr>
        <w:t>norme</w:t>
      </w:r>
      <w:r w:rsidRPr="003518F6">
        <w:rPr>
          <w:rFonts w:ascii="Times New Roman" w:hAnsi="Times New Roman"/>
          <w:sz w:val="24"/>
          <w:szCs w:val="24"/>
        </w:rPr>
        <w:t xml:space="preserve"> de la Constitution. </w:t>
      </w:r>
      <w:r w:rsidR="003E021B">
        <w:rPr>
          <w:rFonts w:ascii="Times New Roman" w:hAnsi="Times New Roman"/>
          <w:sz w:val="24"/>
          <w:szCs w:val="24"/>
        </w:rPr>
        <w:t>Or, s’il s’agit d’une coquille vide, autant la supprimer</w:t>
      </w:r>
      <w:r w:rsidR="004553C0">
        <w:rPr>
          <w:rFonts w:ascii="Times New Roman" w:hAnsi="Times New Roman"/>
          <w:sz w:val="24"/>
          <w:szCs w:val="24"/>
        </w:rPr>
        <w:t xml:space="preserve"> du texte !</w:t>
      </w:r>
      <w:r w:rsidR="00335F2F">
        <w:rPr>
          <w:rFonts w:ascii="Times New Roman" w:hAnsi="Times New Roman"/>
          <w:sz w:val="24"/>
          <w:szCs w:val="24"/>
        </w:rPr>
        <w:t xml:space="preserve"> D’ailleurs, dans le projet de la nouvelle Constitution, la commission des institutions et de la révision constitutionnelle a rayé la formule « fidélité au Grand-duc » du serment à prêter par les députés</w:t>
      </w:r>
      <w:r w:rsidR="00335F2F">
        <w:rPr>
          <w:rStyle w:val="FootnoteReference"/>
          <w:rFonts w:ascii="Times New Roman" w:hAnsi="Times New Roman"/>
          <w:sz w:val="24"/>
          <w:szCs w:val="24"/>
        </w:rPr>
        <w:footnoteReference w:id="25"/>
      </w:r>
      <w:r w:rsidR="00335F2F">
        <w:rPr>
          <w:rFonts w:ascii="Times New Roman" w:hAnsi="Times New Roman"/>
          <w:sz w:val="24"/>
          <w:szCs w:val="24"/>
        </w:rPr>
        <w:t>. Autant aussi la supprimer pour tous les autres organes de l’Etat, à commencer par les membres du CNJ, les juges (Cour suprême, etc.), etc.</w:t>
      </w:r>
      <w:r w:rsidR="001F75AA">
        <w:rPr>
          <w:rFonts w:ascii="Times New Roman" w:hAnsi="Times New Roman"/>
          <w:sz w:val="24"/>
          <w:szCs w:val="24"/>
        </w:rPr>
        <w:t> !</w:t>
      </w:r>
    </w:p>
    <w:p w:rsidR="0052339E" w:rsidRDefault="0052339E" w:rsidP="00473481">
      <w:pPr>
        <w:pStyle w:val="NoSpacing"/>
        <w:jc w:val="both"/>
        <w:rPr>
          <w:rFonts w:ascii="Times New Roman" w:hAnsi="Times New Roman" w:cs="Times New Roman"/>
          <w:b/>
          <w:sz w:val="24"/>
          <w:szCs w:val="24"/>
        </w:rPr>
      </w:pPr>
    </w:p>
    <w:p w:rsidR="004553C0" w:rsidRPr="004553C0" w:rsidRDefault="004553C0" w:rsidP="004553C0">
      <w:pPr>
        <w:pStyle w:val="NoSpacing"/>
        <w:ind w:firstLine="708"/>
        <w:jc w:val="both"/>
        <w:rPr>
          <w:rFonts w:ascii="Times New Roman" w:hAnsi="Times New Roman" w:cs="Times New Roman"/>
          <w:sz w:val="24"/>
          <w:szCs w:val="24"/>
        </w:rPr>
      </w:pPr>
      <w:r w:rsidRPr="004553C0">
        <w:rPr>
          <w:rFonts w:ascii="Times New Roman" w:hAnsi="Times New Roman" w:cs="Times New Roman"/>
          <w:sz w:val="24"/>
          <w:szCs w:val="24"/>
        </w:rPr>
        <w:t xml:space="preserve">Le serment devrait également mentionner le principe de l’indépendance </w:t>
      </w:r>
      <w:r w:rsidRPr="0052339E">
        <w:rPr>
          <w:rFonts w:ascii="Times New Roman" w:hAnsi="Times New Roman" w:cs="Times New Roman"/>
          <w:sz w:val="24"/>
          <w:szCs w:val="24"/>
        </w:rPr>
        <w:t>(« Je promets de remplir mes fonctions en toute indépendance, avec intégrité, exactitude et impartialité »).</w:t>
      </w:r>
      <w:r w:rsidRPr="004553C0">
        <w:rPr>
          <w:rFonts w:ascii="Times New Roman" w:hAnsi="Times New Roman" w:cs="Times New Roman"/>
          <w:sz w:val="24"/>
          <w:szCs w:val="24"/>
        </w:rPr>
        <w:t xml:space="preserve"> </w:t>
      </w:r>
      <w:r w:rsidRPr="001416D0">
        <w:rPr>
          <w:rFonts w:ascii="Times New Roman" w:hAnsi="Times New Roman" w:cs="Times New Roman"/>
          <w:sz w:val="24"/>
          <w:szCs w:val="24"/>
        </w:rPr>
        <w:t xml:space="preserve">Voir les commentaires </w:t>
      </w:r>
      <w:r w:rsidRPr="001416D0">
        <w:rPr>
          <w:rFonts w:ascii="Times New Roman" w:hAnsi="Times New Roman" w:cs="Times New Roman"/>
          <w:i/>
          <w:sz w:val="24"/>
          <w:szCs w:val="24"/>
        </w:rPr>
        <w:t>supra</w:t>
      </w:r>
      <w:r w:rsidRPr="001416D0">
        <w:rPr>
          <w:rFonts w:ascii="Times New Roman" w:hAnsi="Times New Roman" w:cs="Times New Roman"/>
          <w:sz w:val="24"/>
          <w:szCs w:val="24"/>
        </w:rPr>
        <w:t xml:space="preserve"> </w:t>
      </w:r>
      <w:r w:rsidR="001416D0" w:rsidRPr="001416D0">
        <w:rPr>
          <w:rFonts w:ascii="Times New Roman" w:hAnsi="Times New Roman" w:cs="Times New Roman"/>
          <w:sz w:val="24"/>
          <w:szCs w:val="24"/>
        </w:rPr>
        <w:t>n°20</w:t>
      </w:r>
      <w:r w:rsidRPr="001416D0">
        <w:rPr>
          <w:rFonts w:ascii="Times New Roman" w:hAnsi="Times New Roman" w:cs="Times New Roman"/>
          <w:sz w:val="24"/>
          <w:szCs w:val="24"/>
        </w:rPr>
        <w:t>.</w:t>
      </w:r>
    </w:p>
    <w:p w:rsidR="003E021B" w:rsidRDefault="003E021B" w:rsidP="00473481">
      <w:pPr>
        <w:pStyle w:val="NoSpacing"/>
        <w:jc w:val="both"/>
        <w:rPr>
          <w:rFonts w:ascii="Times New Roman" w:hAnsi="Times New Roman" w:cs="Times New Roman"/>
          <w:b/>
          <w:sz w:val="24"/>
          <w:szCs w:val="24"/>
        </w:rPr>
      </w:pPr>
    </w:p>
    <w:p w:rsidR="00473481" w:rsidRPr="009B709B" w:rsidRDefault="00473481" w:rsidP="00473481">
      <w:pPr>
        <w:pStyle w:val="NoSpacing"/>
        <w:jc w:val="both"/>
        <w:rPr>
          <w:rFonts w:ascii="Times New Roman" w:hAnsi="Times New Roman" w:cs="Times New Roman"/>
          <w:b/>
          <w:sz w:val="24"/>
          <w:szCs w:val="24"/>
        </w:rPr>
      </w:pPr>
      <w:r w:rsidRPr="009B709B">
        <w:rPr>
          <w:rFonts w:ascii="Times New Roman" w:hAnsi="Times New Roman" w:cs="Times New Roman"/>
          <w:b/>
          <w:sz w:val="24"/>
          <w:szCs w:val="24"/>
        </w:rPr>
        <w:t xml:space="preserve">Article </w:t>
      </w:r>
      <w:r w:rsidR="00D62373" w:rsidRPr="009B709B">
        <w:rPr>
          <w:rFonts w:ascii="Times New Roman" w:hAnsi="Times New Roman" w:cs="Times New Roman"/>
          <w:b/>
          <w:sz w:val="24"/>
          <w:szCs w:val="24"/>
        </w:rPr>
        <w:t>38</w:t>
      </w:r>
      <w:r w:rsidRPr="009B709B">
        <w:rPr>
          <w:rFonts w:ascii="Times New Roman" w:hAnsi="Times New Roman" w:cs="Times New Roman"/>
          <w:b/>
          <w:sz w:val="24"/>
          <w:szCs w:val="24"/>
        </w:rPr>
        <w:t xml:space="preserve"> : </w:t>
      </w:r>
    </w:p>
    <w:p w:rsidR="00D62373" w:rsidRPr="009B709B" w:rsidRDefault="00D62373" w:rsidP="004553C0">
      <w:pPr>
        <w:pStyle w:val="NoSpacing"/>
        <w:ind w:firstLine="708"/>
        <w:jc w:val="both"/>
        <w:rPr>
          <w:rFonts w:ascii="Times New Roman" w:hAnsi="Times New Roman" w:cs="Times New Roman"/>
          <w:sz w:val="24"/>
          <w:szCs w:val="24"/>
        </w:rPr>
      </w:pPr>
      <w:r w:rsidRPr="009B709B">
        <w:rPr>
          <w:rFonts w:ascii="Times New Roman" w:hAnsi="Times New Roman" w:cs="Times New Roman"/>
          <w:sz w:val="24"/>
          <w:szCs w:val="24"/>
        </w:rPr>
        <w:t>Il y a lieu de remplacer l’expression « membre effectif » par « membre titulaire ».</w:t>
      </w:r>
    </w:p>
    <w:p w:rsidR="00D62373" w:rsidRPr="009B709B" w:rsidRDefault="00D62373" w:rsidP="00473481">
      <w:pPr>
        <w:pStyle w:val="NoSpacing"/>
        <w:jc w:val="both"/>
        <w:rPr>
          <w:rFonts w:ascii="Times New Roman" w:hAnsi="Times New Roman" w:cs="Times New Roman"/>
          <w:b/>
          <w:sz w:val="24"/>
          <w:szCs w:val="24"/>
        </w:rPr>
      </w:pPr>
    </w:p>
    <w:p w:rsidR="00D62373" w:rsidRPr="009B709B" w:rsidRDefault="007C045B" w:rsidP="004553C0">
      <w:pPr>
        <w:pStyle w:val="NoSpacing"/>
        <w:ind w:firstLine="708"/>
        <w:jc w:val="both"/>
        <w:rPr>
          <w:rFonts w:ascii="Times New Roman" w:hAnsi="Times New Roman" w:cs="Times New Roman"/>
          <w:sz w:val="24"/>
          <w:szCs w:val="24"/>
        </w:rPr>
      </w:pPr>
      <w:r w:rsidRPr="009B709B">
        <w:rPr>
          <w:rFonts w:ascii="Times New Roman" w:hAnsi="Times New Roman" w:cs="Times New Roman"/>
          <w:sz w:val="24"/>
          <w:szCs w:val="24"/>
        </w:rPr>
        <w:t xml:space="preserve">Il y a lieu de préciser le </w:t>
      </w:r>
      <w:r w:rsidR="002329F1" w:rsidRPr="009B709B">
        <w:rPr>
          <w:rFonts w:ascii="Times New Roman" w:hAnsi="Times New Roman" w:cs="Times New Roman"/>
          <w:sz w:val="24"/>
          <w:szCs w:val="24"/>
        </w:rPr>
        <w:t>régime juridique</w:t>
      </w:r>
      <w:r w:rsidRPr="009B709B">
        <w:rPr>
          <w:rFonts w:ascii="Times New Roman" w:hAnsi="Times New Roman" w:cs="Times New Roman"/>
          <w:sz w:val="24"/>
          <w:szCs w:val="24"/>
        </w:rPr>
        <w:t xml:space="preserve"> du membre suppléant</w:t>
      </w:r>
      <w:r w:rsidR="002329F1" w:rsidRPr="009B709B">
        <w:rPr>
          <w:rFonts w:ascii="Times New Roman" w:hAnsi="Times New Roman" w:cs="Times New Roman"/>
          <w:sz w:val="24"/>
          <w:szCs w:val="24"/>
        </w:rPr>
        <w:t xml:space="preserve"> eu égard au nombre de mandats qu’il peut occuper au CNJ. </w:t>
      </w:r>
      <w:r w:rsidR="00FB2513">
        <w:rPr>
          <w:rFonts w:ascii="Times New Roman" w:hAnsi="Times New Roman" w:cs="Times New Roman"/>
          <w:sz w:val="24"/>
          <w:szCs w:val="24"/>
        </w:rPr>
        <w:t xml:space="preserve">Parmi les magistrats membres de droit, une même personne pourrait en pratique siéger pendant des décennies, si elle occupe successivement des postes de chef de diverses juridictions ou si elle est désignée d’abord en tant que suppléant, puis accède au poste hiérarchique lui accordant </w:t>
      </w:r>
      <w:r w:rsidR="00FB2513" w:rsidRPr="00FB2513">
        <w:rPr>
          <w:rFonts w:ascii="Times New Roman" w:hAnsi="Times New Roman" w:cs="Times New Roman"/>
          <w:i/>
          <w:sz w:val="24"/>
          <w:szCs w:val="24"/>
        </w:rPr>
        <w:t xml:space="preserve">ex </w:t>
      </w:r>
      <w:proofErr w:type="spellStart"/>
      <w:r w:rsidR="00FB2513" w:rsidRPr="00FB2513">
        <w:rPr>
          <w:rFonts w:ascii="Times New Roman" w:hAnsi="Times New Roman" w:cs="Times New Roman"/>
          <w:i/>
          <w:sz w:val="24"/>
          <w:szCs w:val="24"/>
        </w:rPr>
        <w:t>officio</w:t>
      </w:r>
      <w:proofErr w:type="spellEnd"/>
      <w:r w:rsidR="00FB2513">
        <w:rPr>
          <w:rFonts w:ascii="Times New Roman" w:hAnsi="Times New Roman" w:cs="Times New Roman"/>
          <w:sz w:val="24"/>
          <w:szCs w:val="24"/>
        </w:rPr>
        <w:t xml:space="preserve"> un siège au CNJ. </w:t>
      </w:r>
      <w:r w:rsidR="001F75AA">
        <w:rPr>
          <w:rFonts w:ascii="Times New Roman" w:hAnsi="Times New Roman" w:cs="Times New Roman"/>
          <w:sz w:val="24"/>
          <w:szCs w:val="24"/>
        </w:rPr>
        <w:t>R</w:t>
      </w:r>
      <w:r w:rsidR="00FB2513">
        <w:rPr>
          <w:rFonts w:ascii="Times New Roman" w:hAnsi="Times New Roman" w:cs="Times New Roman"/>
          <w:sz w:val="24"/>
          <w:szCs w:val="24"/>
        </w:rPr>
        <w:t>este à clarifier</w:t>
      </w:r>
      <w:r w:rsidR="001F75AA">
        <w:rPr>
          <w:rFonts w:ascii="Times New Roman" w:hAnsi="Times New Roman" w:cs="Times New Roman"/>
          <w:sz w:val="24"/>
          <w:szCs w:val="24"/>
        </w:rPr>
        <w:t xml:space="preserve"> dès lors</w:t>
      </w:r>
      <w:r w:rsidR="00FB2513">
        <w:rPr>
          <w:rFonts w:ascii="Times New Roman" w:hAnsi="Times New Roman" w:cs="Times New Roman"/>
          <w:sz w:val="24"/>
          <w:szCs w:val="24"/>
        </w:rPr>
        <w:t xml:space="preserve"> le régime pour les suppléants des magistrats élus et des non-magistrats. </w:t>
      </w:r>
      <w:r w:rsidR="002329F1" w:rsidRPr="009B709B">
        <w:rPr>
          <w:rFonts w:ascii="Times New Roman" w:hAnsi="Times New Roman" w:cs="Times New Roman"/>
          <w:sz w:val="24"/>
          <w:szCs w:val="24"/>
        </w:rPr>
        <w:t>Deux hypothèses sont à envisager.</w:t>
      </w:r>
    </w:p>
    <w:p w:rsidR="007C045B" w:rsidRPr="009B709B" w:rsidRDefault="007C045B" w:rsidP="007C045B">
      <w:pPr>
        <w:pStyle w:val="NoSpacing"/>
        <w:numPr>
          <w:ilvl w:val="0"/>
          <w:numId w:val="6"/>
        </w:numPr>
        <w:jc w:val="both"/>
        <w:rPr>
          <w:rFonts w:ascii="Times New Roman" w:hAnsi="Times New Roman" w:cs="Times New Roman"/>
          <w:sz w:val="24"/>
          <w:szCs w:val="24"/>
        </w:rPr>
      </w:pPr>
      <w:r w:rsidRPr="009B709B">
        <w:rPr>
          <w:rFonts w:ascii="Times New Roman" w:hAnsi="Times New Roman" w:cs="Times New Roman"/>
          <w:sz w:val="24"/>
          <w:szCs w:val="24"/>
        </w:rPr>
        <w:t>Si une personne</w:t>
      </w:r>
      <w:r w:rsidR="00FB2513">
        <w:rPr>
          <w:rFonts w:ascii="Times New Roman" w:hAnsi="Times New Roman" w:cs="Times New Roman"/>
          <w:sz w:val="24"/>
          <w:szCs w:val="24"/>
        </w:rPr>
        <w:t xml:space="preserve"> de ces deux derniers groupes</w:t>
      </w:r>
      <w:r w:rsidRPr="009B709B">
        <w:rPr>
          <w:rFonts w:ascii="Times New Roman" w:hAnsi="Times New Roman" w:cs="Times New Roman"/>
          <w:sz w:val="24"/>
          <w:szCs w:val="24"/>
        </w:rPr>
        <w:t xml:space="preserve"> a exercé deux mandats successifs de membre </w:t>
      </w:r>
      <w:r w:rsidRPr="009B709B">
        <w:rPr>
          <w:rFonts w:ascii="Times New Roman" w:hAnsi="Times New Roman" w:cs="Times New Roman"/>
          <w:i/>
          <w:sz w:val="24"/>
          <w:szCs w:val="24"/>
        </w:rPr>
        <w:t>suppléant</w:t>
      </w:r>
      <w:r w:rsidRPr="009B709B">
        <w:rPr>
          <w:rFonts w:ascii="Times New Roman" w:hAnsi="Times New Roman" w:cs="Times New Roman"/>
          <w:sz w:val="24"/>
          <w:szCs w:val="24"/>
        </w:rPr>
        <w:t xml:space="preserve">, pourrait-elle être désignée/élue membre </w:t>
      </w:r>
      <w:r w:rsidRPr="009B709B">
        <w:rPr>
          <w:rFonts w:ascii="Times New Roman" w:hAnsi="Times New Roman" w:cs="Times New Roman"/>
          <w:i/>
          <w:sz w:val="24"/>
          <w:szCs w:val="24"/>
        </w:rPr>
        <w:t>titulaire</w:t>
      </w:r>
      <w:r w:rsidRPr="009B709B">
        <w:rPr>
          <w:rFonts w:ascii="Times New Roman" w:hAnsi="Times New Roman" w:cs="Times New Roman"/>
          <w:sz w:val="24"/>
          <w:szCs w:val="24"/>
        </w:rPr>
        <w:t xml:space="preserve"> pour un, voire deux mandats ? Au moins pour le représentant du monde académique, eu égard au nombre réduit de personnes disponibles, il serait judicieux de l’autoriser.</w:t>
      </w:r>
    </w:p>
    <w:p w:rsidR="007C045B" w:rsidRPr="009B709B" w:rsidRDefault="007C045B" w:rsidP="00473481">
      <w:pPr>
        <w:pStyle w:val="NoSpacing"/>
        <w:numPr>
          <w:ilvl w:val="0"/>
          <w:numId w:val="6"/>
        </w:numPr>
        <w:jc w:val="both"/>
        <w:rPr>
          <w:rFonts w:ascii="Times New Roman" w:hAnsi="Times New Roman" w:cs="Times New Roman"/>
          <w:sz w:val="24"/>
          <w:szCs w:val="24"/>
        </w:rPr>
      </w:pPr>
      <w:r w:rsidRPr="009B709B">
        <w:rPr>
          <w:rFonts w:ascii="Times New Roman" w:hAnsi="Times New Roman" w:cs="Times New Roman"/>
          <w:sz w:val="24"/>
          <w:szCs w:val="24"/>
        </w:rPr>
        <w:t xml:space="preserve">Si un suppléant a </w:t>
      </w:r>
      <w:r w:rsidRPr="009B709B">
        <w:rPr>
          <w:rFonts w:ascii="Times New Roman" w:hAnsi="Times New Roman" w:cs="Times New Roman"/>
          <w:i/>
          <w:sz w:val="24"/>
          <w:szCs w:val="24"/>
        </w:rPr>
        <w:t>parachevé</w:t>
      </w:r>
      <w:r w:rsidRPr="009B709B">
        <w:rPr>
          <w:rFonts w:ascii="Times New Roman" w:hAnsi="Times New Roman" w:cs="Times New Roman"/>
          <w:sz w:val="24"/>
          <w:szCs w:val="24"/>
        </w:rPr>
        <w:t xml:space="preserve"> le mandat du titulaire, a-t-il le droit d’être nommé/élu membre titulaire pour un, voire deux mandats ?</w:t>
      </w:r>
    </w:p>
    <w:p w:rsidR="00724732" w:rsidRDefault="00724732" w:rsidP="00473481">
      <w:pPr>
        <w:pStyle w:val="NoSpacing"/>
        <w:jc w:val="both"/>
        <w:rPr>
          <w:rFonts w:ascii="Times New Roman" w:hAnsi="Times New Roman" w:cs="Times New Roman"/>
          <w:b/>
          <w:sz w:val="24"/>
          <w:szCs w:val="24"/>
        </w:rPr>
      </w:pPr>
    </w:p>
    <w:p w:rsidR="00D62373" w:rsidRDefault="00037858" w:rsidP="00473481">
      <w:pPr>
        <w:pStyle w:val="NoSpacing"/>
        <w:jc w:val="both"/>
        <w:rPr>
          <w:rFonts w:ascii="Times New Roman" w:hAnsi="Times New Roman" w:cs="Times New Roman"/>
          <w:b/>
          <w:sz w:val="24"/>
          <w:szCs w:val="24"/>
        </w:rPr>
      </w:pPr>
      <w:r>
        <w:rPr>
          <w:rFonts w:ascii="Times New Roman" w:hAnsi="Times New Roman" w:cs="Times New Roman"/>
          <w:b/>
          <w:sz w:val="24"/>
          <w:szCs w:val="24"/>
        </w:rPr>
        <w:t>Article 39 :</w:t>
      </w:r>
    </w:p>
    <w:p w:rsidR="00037858" w:rsidRPr="00037858" w:rsidRDefault="00037858" w:rsidP="004553C0">
      <w:pPr>
        <w:pStyle w:val="NoSpacing"/>
        <w:ind w:firstLine="708"/>
        <w:jc w:val="both"/>
        <w:rPr>
          <w:rFonts w:ascii="Times New Roman" w:hAnsi="Times New Roman" w:cs="Times New Roman"/>
          <w:sz w:val="24"/>
          <w:szCs w:val="24"/>
        </w:rPr>
      </w:pPr>
      <w:r w:rsidRPr="00037858">
        <w:rPr>
          <w:rFonts w:ascii="Times New Roman" w:hAnsi="Times New Roman" w:cs="Times New Roman"/>
          <w:sz w:val="24"/>
          <w:szCs w:val="24"/>
        </w:rPr>
        <w:t>Il serait possible de s’inspirer de l’article</w:t>
      </w:r>
      <w:r>
        <w:rPr>
          <w:rFonts w:ascii="Times New Roman" w:hAnsi="Times New Roman" w:cs="Times New Roman"/>
          <w:sz w:val="24"/>
          <w:szCs w:val="24"/>
        </w:rPr>
        <w:t xml:space="preserve"> 10-1, alinéa 2,</w:t>
      </w:r>
      <w:r w:rsidRPr="00037858">
        <w:rPr>
          <w:rFonts w:ascii="Times New Roman" w:hAnsi="Times New Roman" w:cs="Times New Roman"/>
          <w:sz w:val="24"/>
          <w:szCs w:val="24"/>
        </w:rPr>
        <w:t xml:space="preserve"> de la loi organique relati</w:t>
      </w:r>
      <w:r w:rsidR="00A37499">
        <w:rPr>
          <w:rFonts w:ascii="Times New Roman" w:hAnsi="Times New Roman" w:cs="Times New Roman"/>
          <w:sz w:val="24"/>
          <w:szCs w:val="24"/>
        </w:rPr>
        <w:t>ve</w:t>
      </w:r>
      <w:r w:rsidRPr="00037858">
        <w:rPr>
          <w:rFonts w:ascii="Times New Roman" w:hAnsi="Times New Roman" w:cs="Times New Roman"/>
          <w:sz w:val="24"/>
          <w:szCs w:val="24"/>
        </w:rPr>
        <w:t xml:space="preserve"> au Conseil supérieur de la magistrature </w:t>
      </w:r>
      <w:r>
        <w:rPr>
          <w:rFonts w:ascii="Times New Roman" w:hAnsi="Times New Roman" w:cs="Times New Roman"/>
          <w:sz w:val="24"/>
          <w:szCs w:val="24"/>
        </w:rPr>
        <w:t xml:space="preserve">en France, afin de prévoir une </w:t>
      </w:r>
      <w:r w:rsidRPr="00037858">
        <w:rPr>
          <w:rFonts w:ascii="Times New Roman" w:hAnsi="Times New Roman" w:cs="Times New Roman"/>
          <w:sz w:val="24"/>
          <w:szCs w:val="24"/>
        </w:rPr>
        <w:t>gradation de sanctions</w:t>
      </w:r>
      <w:r>
        <w:rPr>
          <w:rFonts w:ascii="Times New Roman" w:hAnsi="Times New Roman" w:cs="Times New Roman"/>
          <w:sz w:val="24"/>
          <w:szCs w:val="24"/>
        </w:rPr>
        <w:t xml:space="preserve"> (avertissement ou démission)</w:t>
      </w:r>
      <w:r w:rsidRPr="00037858">
        <w:rPr>
          <w:rFonts w:ascii="Times New Roman" w:hAnsi="Times New Roman" w:cs="Times New Roman"/>
          <w:sz w:val="24"/>
          <w:szCs w:val="24"/>
        </w:rPr>
        <w:t> :</w:t>
      </w:r>
    </w:p>
    <w:p w:rsidR="00037858" w:rsidRPr="00037858" w:rsidRDefault="00037858" w:rsidP="00037858">
      <w:pPr>
        <w:pStyle w:val="NoSpacing"/>
        <w:ind w:left="708"/>
        <w:jc w:val="both"/>
        <w:rPr>
          <w:rFonts w:ascii="Times New Roman" w:hAnsi="Times New Roman" w:cs="Times New Roman"/>
          <w:b/>
          <w:sz w:val="20"/>
          <w:szCs w:val="20"/>
        </w:rPr>
      </w:pPr>
      <w:r w:rsidRPr="00037858">
        <w:rPr>
          <w:rFonts w:ascii="Times New Roman" w:hAnsi="Times New Roman" w:cs="Times New Roman"/>
          <w:sz w:val="20"/>
          <w:szCs w:val="20"/>
        </w:rPr>
        <w:t>Art. 10-1</w:t>
      </w:r>
      <w:r w:rsidRPr="00037858">
        <w:rPr>
          <w:rFonts w:ascii="Times New Roman" w:hAnsi="Times New Roman" w:cs="Times New Roman"/>
          <w:b/>
          <w:sz w:val="20"/>
          <w:szCs w:val="20"/>
        </w:rPr>
        <w:t xml:space="preserve"> </w:t>
      </w:r>
      <w:r w:rsidRPr="00037858">
        <w:rPr>
          <w:rStyle w:val="Strong"/>
          <w:rFonts w:ascii="Times New Roman" w:hAnsi="Times New Roman" w:cs="Times New Roman"/>
          <w:b w:val="0"/>
          <w:sz w:val="20"/>
          <w:szCs w:val="20"/>
        </w:rPr>
        <w:t>Loi organique n° 94-100 du 5 février 1994 sur le Conseil supérieur de la magistrature</w:t>
      </w:r>
      <w:r>
        <w:rPr>
          <w:rStyle w:val="Strong"/>
          <w:rFonts w:ascii="Times New Roman" w:hAnsi="Times New Roman" w:cs="Times New Roman"/>
          <w:b w:val="0"/>
          <w:sz w:val="20"/>
          <w:szCs w:val="20"/>
        </w:rPr>
        <w:t xml:space="preserve"> : </w:t>
      </w:r>
    </w:p>
    <w:p w:rsidR="00037858" w:rsidRPr="00037858" w:rsidRDefault="00037858" w:rsidP="00037858">
      <w:pPr>
        <w:pStyle w:val="NoSpacing"/>
        <w:ind w:left="708"/>
        <w:jc w:val="both"/>
        <w:rPr>
          <w:rFonts w:ascii="Times New Roman" w:hAnsi="Times New Roman" w:cs="Times New Roman"/>
          <w:sz w:val="20"/>
          <w:szCs w:val="20"/>
        </w:rPr>
      </w:pPr>
      <w:r>
        <w:rPr>
          <w:rFonts w:ascii="Times New Roman" w:hAnsi="Times New Roman" w:cs="Times New Roman"/>
          <w:sz w:val="20"/>
          <w:szCs w:val="20"/>
        </w:rPr>
        <w:t>« </w:t>
      </w:r>
      <w:r w:rsidRPr="00037858">
        <w:rPr>
          <w:rFonts w:ascii="Times New Roman" w:hAnsi="Times New Roman" w:cs="Times New Roman"/>
          <w:sz w:val="20"/>
          <w:szCs w:val="20"/>
        </w:rPr>
        <w:t xml:space="preserve">Les membres du </w:t>
      </w:r>
      <w:r w:rsidRPr="00037858">
        <w:rPr>
          <w:rStyle w:val="surligne"/>
          <w:rFonts w:ascii="Times New Roman" w:hAnsi="Times New Roman" w:cs="Times New Roman"/>
          <w:sz w:val="20"/>
          <w:szCs w:val="20"/>
        </w:rPr>
        <w:t>Conseil</w:t>
      </w:r>
      <w:r w:rsidRPr="00037858">
        <w:rPr>
          <w:rFonts w:ascii="Times New Roman" w:hAnsi="Times New Roman" w:cs="Times New Roman"/>
          <w:sz w:val="20"/>
          <w:szCs w:val="20"/>
        </w:rPr>
        <w:t xml:space="preserve"> </w:t>
      </w:r>
      <w:r w:rsidRPr="00037858">
        <w:rPr>
          <w:rStyle w:val="surligne"/>
          <w:rFonts w:ascii="Times New Roman" w:hAnsi="Times New Roman" w:cs="Times New Roman"/>
          <w:sz w:val="20"/>
          <w:szCs w:val="20"/>
        </w:rPr>
        <w:t>supérieur</w:t>
      </w:r>
      <w:r w:rsidRPr="00037858">
        <w:rPr>
          <w:rFonts w:ascii="Times New Roman" w:hAnsi="Times New Roman" w:cs="Times New Roman"/>
          <w:sz w:val="20"/>
          <w:szCs w:val="20"/>
        </w:rPr>
        <w:t xml:space="preserve"> exercent leur mission dans le respect des exigences d</w:t>
      </w:r>
      <w:r w:rsidR="0022336F">
        <w:rPr>
          <w:rFonts w:ascii="Times New Roman" w:hAnsi="Times New Roman" w:cs="Times New Roman"/>
          <w:sz w:val="20"/>
          <w:szCs w:val="20"/>
        </w:rPr>
        <w:t>’</w:t>
      </w:r>
      <w:r w:rsidRPr="00037858">
        <w:rPr>
          <w:rFonts w:ascii="Times New Roman" w:hAnsi="Times New Roman" w:cs="Times New Roman"/>
          <w:sz w:val="20"/>
          <w:szCs w:val="20"/>
        </w:rPr>
        <w:t>indépendance, d</w:t>
      </w:r>
      <w:r>
        <w:rPr>
          <w:rFonts w:ascii="Times New Roman" w:hAnsi="Times New Roman" w:cs="Times New Roman"/>
          <w:sz w:val="20"/>
          <w:szCs w:val="20"/>
        </w:rPr>
        <w:t>’</w:t>
      </w:r>
      <w:r w:rsidRPr="00037858">
        <w:rPr>
          <w:rFonts w:ascii="Times New Roman" w:hAnsi="Times New Roman" w:cs="Times New Roman"/>
          <w:sz w:val="20"/>
          <w:szCs w:val="20"/>
        </w:rPr>
        <w:t>impartialité, d</w:t>
      </w:r>
      <w:r w:rsidR="00A37499">
        <w:rPr>
          <w:rFonts w:ascii="Times New Roman" w:hAnsi="Times New Roman" w:cs="Times New Roman"/>
          <w:sz w:val="20"/>
          <w:szCs w:val="20"/>
        </w:rPr>
        <w:t>’</w:t>
      </w:r>
      <w:r w:rsidRPr="00037858">
        <w:rPr>
          <w:rFonts w:ascii="Times New Roman" w:hAnsi="Times New Roman" w:cs="Times New Roman"/>
          <w:sz w:val="20"/>
          <w:szCs w:val="20"/>
        </w:rPr>
        <w:t>intégrité et de dignité. Ils veillent au respect de ces mêmes exigences par les personnes d</w:t>
      </w:r>
      <w:r>
        <w:rPr>
          <w:rFonts w:ascii="Times New Roman" w:hAnsi="Times New Roman" w:cs="Times New Roman"/>
          <w:sz w:val="20"/>
          <w:szCs w:val="20"/>
        </w:rPr>
        <w:t>ont ils s’</w:t>
      </w:r>
      <w:r w:rsidRPr="00037858">
        <w:rPr>
          <w:rFonts w:ascii="Times New Roman" w:hAnsi="Times New Roman" w:cs="Times New Roman"/>
          <w:sz w:val="20"/>
          <w:szCs w:val="20"/>
        </w:rPr>
        <w:t>attachent les services dans l</w:t>
      </w:r>
      <w:r w:rsidR="00A37499">
        <w:rPr>
          <w:rFonts w:ascii="Times New Roman" w:hAnsi="Times New Roman" w:cs="Times New Roman"/>
          <w:sz w:val="20"/>
          <w:szCs w:val="20"/>
        </w:rPr>
        <w:t>’</w:t>
      </w:r>
      <w:r w:rsidRPr="00037858">
        <w:rPr>
          <w:rFonts w:ascii="Times New Roman" w:hAnsi="Times New Roman" w:cs="Times New Roman"/>
          <w:sz w:val="20"/>
          <w:szCs w:val="20"/>
        </w:rPr>
        <w:t xml:space="preserve">exercice de leurs fonctions. </w:t>
      </w:r>
    </w:p>
    <w:p w:rsidR="00037858" w:rsidRPr="00037858" w:rsidRDefault="00037858" w:rsidP="00037858">
      <w:pPr>
        <w:pStyle w:val="NoSpacing"/>
        <w:ind w:left="708"/>
        <w:jc w:val="both"/>
        <w:rPr>
          <w:rFonts w:ascii="Times New Roman" w:hAnsi="Times New Roman" w:cs="Times New Roman"/>
          <w:sz w:val="20"/>
          <w:szCs w:val="20"/>
        </w:rPr>
      </w:pPr>
      <w:r w:rsidRPr="00037858">
        <w:rPr>
          <w:rFonts w:ascii="Times New Roman" w:hAnsi="Times New Roman" w:cs="Times New Roman"/>
          <w:sz w:val="20"/>
          <w:szCs w:val="20"/>
        </w:rPr>
        <w:t xml:space="preserve">Saisie par le président d'une des formations du </w:t>
      </w:r>
      <w:r w:rsidRPr="00037858">
        <w:rPr>
          <w:rStyle w:val="surligne"/>
          <w:rFonts w:ascii="Times New Roman" w:hAnsi="Times New Roman" w:cs="Times New Roman"/>
          <w:sz w:val="20"/>
          <w:szCs w:val="20"/>
        </w:rPr>
        <w:t>Conseil</w:t>
      </w:r>
      <w:r w:rsidRPr="00037858">
        <w:rPr>
          <w:rFonts w:ascii="Times New Roman" w:hAnsi="Times New Roman" w:cs="Times New Roman"/>
          <w:sz w:val="20"/>
          <w:szCs w:val="20"/>
        </w:rPr>
        <w:t xml:space="preserve"> </w:t>
      </w:r>
      <w:r w:rsidRPr="00037858">
        <w:rPr>
          <w:rStyle w:val="surligne"/>
          <w:rFonts w:ascii="Times New Roman" w:hAnsi="Times New Roman" w:cs="Times New Roman"/>
          <w:sz w:val="20"/>
          <w:szCs w:val="20"/>
        </w:rPr>
        <w:t>supérieur</w:t>
      </w:r>
      <w:r w:rsidRPr="00037858">
        <w:rPr>
          <w:rFonts w:ascii="Times New Roman" w:hAnsi="Times New Roman" w:cs="Times New Roman"/>
          <w:sz w:val="20"/>
          <w:szCs w:val="20"/>
        </w:rPr>
        <w:t xml:space="preserve"> de la </w:t>
      </w:r>
      <w:r w:rsidRPr="00037858">
        <w:rPr>
          <w:rStyle w:val="surligne"/>
          <w:rFonts w:ascii="Times New Roman" w:hAnsi="Times New Roman" w:cs="Times New Roman"/>
          <w:sz w:val="20"/>
          <w:szCs w:val="20"/>
        </w:rPr>
        <w:t>magistrature</w:t>
      </w:r>
      <w:r w:rsidRPr="00037858">
        <w:rPr>
          <w:rFonts w:ascii="Times New Roman" w:hAnsi="Times New Roman" w:cs="Times New Roman"/>
          <w:sz w:val="20"/>
          <w:szCs w:val="20"/>
        </w:rPr>
        <w:t>, la formation plénière apprécie, à la majorité des membres la composant, si l</w:t>
      </w:r>
      <w:r w:rsidR="00A37499">
        <w:rPr>
          <w:rFonts w:ascii="Times New Roman" w:hAnsi="Times New Roman" w:cs="Times New Roman"/>
          <w:sz w:val="20"/>
          <w:szCs w:val="20"/>
        </w:rPr>
        <w:t>’</w:t>
      </w:r>
      <w:r w:rsidRPr="00037858">
        <w:rPr>
          <w:rFonts w:ascii="Times New Roman" w:hAnsi="Times New Roman" w:cs="Times New Roman"/>
          <w:sz w:val="20"/>
          <w:szCs w:val="20"/>
        </w:rPr>
        <w:t xml:space="preserve">un des membres du </w:t>
      </w:r>
      <w:r w:rsidRPr="00037858">
        <w:rPr>
          <w:rStyle w:val="surligne"/>
          <w:rFonts w:ascii="Times New Roman" w:hAnsi="Times New Roman" w:cs="Times New Roman"/>
          <w:sz w:val="20"/>
          <w:szCs w:val="20"/>
        </w:rPr>
        <w:t>Conseil</w:t>
      </w:r>
      <w:r w:rsidRPr="00037858">
        <w:rPr>
          <w:rFonts w:ascii="Times New Roman" w:hAnsi="Times New Roman" w:cs="Times New Roman"/>
          <w:sz w:val="20"/>
          <w:szCs w:val="20"/>
        </w:rPr>
        <w:t xml:space="preserve"> </w:t>
      </w:r>
      <w:r w:rsidRPr="00037858">
        <w:rPr>
          <w:rStyle w:val="surligne"/>
          <w:rFonts w:ascii="Times New Roman" w:hAnsi="Times New Roman" w:cs="Times New Roman"/>
          <w:sz w:val="20"/>
          <w:szCs w:val="20"/>
        </w:rPr>
        <w:t>supérieur</w:t>
      </w:r>
      <w:r w:rsidRPr="00037858">
        <w:rPr>
          <w:rFonts w:ascii="Times New Roman" w:hAnsi="Times New Roman" w:cs="Times New Roman"/>
          <w:sz w:val="20"/>
          <w:szCs w:val="20"/>
        </w:rPr>
        <w:t xml:space="preserve"> a manqué aux obligations mentionnées au premier alinéa. </w:t>
      </w:r>
      <w:r w:rsidRPr="00037858">
        <w:rPr>
          <w:rFonts w:ascii="Times New Roman" w:hAnsi="Times New Roman" w:cs="Times New Roman"/>
          <w:i/>
          <w:sz w:val="20"/>
          <w:szCs w:val="20"/>
        </w:rPr>
        <w:t>Dans l</w:t>
      </w:r>
      <w:r>
        <w:rPr>
          <w:rFonts w:ascii="Times New Roman" w:hAnsi="Times New Roman" w:cs="Times New Roman"/>
          <w:i/>
          <w:sz w:val="20"/>
          <w:szCs w:val="20"/>
        </w:rPr>
        <w:t>’</w:t>
      </w:r>
      <w:r w:rsidRPr="00037858">
        <w:rPr>
          <w:rFonts w:ascii="Times New Roman" w:hAnsi="Times New Roman" w:cs="Times New Roman"/>
          <w:i/>
          <w:sz w:val="20"/>
          <w:szCs w:val="20"/>
        </w:rPr>
        <w:t>affirmative, elle prononce, selon la gravité du manquement, un avertissement ou la démission d'office</w:t>
      </w:r>
      <w:r>
        <w:rPr>
          <w:rFonts w:ascii="Times New Roman" w:hAnsi="Times New Roman" w:cs="Times New Roman"/>
          <w:sz w:val="20"/>
          <w:szCs w:val="20"/>
        </w:rPr>
        <w:t>. »</w:t>
      </w:r>
    </w:p>
    <w:p w:rsidR="00230477" w:rsidRDefault="00230477" w:rsidP="00473481">
      <w:pPr>
        <w:pStyle w:val="NoSpacing"/>
        <w:jc w:val="both"/>
        <w:rPr>
          <w:rFonts w:ascii="Times New Roman" w:hAnsi="Times New Roman" w:cs="Times New Roman"/>
          <w:b/>
          <w:sz w:val="24"/>
          <w:szCs w:val="24"/>
        </w:rPr>
      </w:pPr>
    </w:p>
    <w:p w:rsidR="00037858" w:rsidRDefault="00037858" w:rsidP="00037858">
      <w:pPr>
        <w:pStyle w:val="NoSpacing"/>
        <w:jc w:val="both"/>
        <w:rPr>
          <w:rFonts w:ascii="Times New Roman" w:hAnsi="Times New Roman" w:cs="Times New Roman"/>
          <w:b/>
          <w:sz w:val="24"/>
          <w:szCs w:val="24"/>
        </w:rPr>
      </w:pPr>
      <w:r>
        <w:rPr>
          <w:rFonts w:ascii="Times New Roman" w:hAnsi="Times New Roman" w:cs="Times New Roman"/>
          <w:b/>
          <w:sz w:val="24"/>
          <w:szCs w:val="24"/>
        </w:rPr>
        <w:t>Article 40 :</w:t>
      </w:r>
    </w:p>
    <w:p w:rsidR="00037858" w:rsidRPr="00037858" w:rsidRDefault="00037858" w:rsidP="004553C0">
      <w:pPr>
        <w:pStyle w:val="NoSpacing"/>
        <w:ind w:firstLine="708"/>
        <w:jc w:val="both"/>
        <w:rPr>
          <w:rFonts w:ascii="Times New Roman" w:hAnsi="Times New Roman" w:cs="Times New Roman"/>
          <w:sz w:val="24"/>
          <w:szCs w:val="24"/>
        </w:rPr>
      </w:pPr>
      <w:r w:rsidRPr="00037858">
        <w:rPr>
          <w:rFonts w:ascii="Times New Roman" w:hAnsi="Times New Roman" w:cs="Times New Roman"/>
          <w:sz w:val="24"/>
          <w:szCs w:val="24"/>
        </w:rPr>
        <w:t>Sans commentaires.</w:t>
      </w:r>
    </w:p>
    <w:p w:rsidR="00037858" w:rsidRDefault="00037858" w:rsidP="00473481">
      <w:pPr>
        <w:pStyle w:val="NoSpacing"/>
        <w:jc w:val="both"/>
        <w:rPr>
          <w:rFonts w:ascii="Times New Roman" w:hAnsi="Times New Roman" w:cs="Times New Roman"/>
          <w:b/>
          <w:sz w:val="24"/>
          <w:szCs w:val="24"/>
        </w:rPr>
      </w:pPr>
    </w:p>
    <w:p w:rsidR="00230477" w:rsidRDefault="00230477" w:rsidP="00473481">
      <w:pPr>
        <w:pStyle w:val="NoSpacing"/>
        <w:jc w:val="both"/>
        <w:rPr>
          <w:rFonts w:ascii="Times New Roman" w:hAnsi="Times New Roman" w:cs="Times New Roman"/>
          <w:b/>
          <w:sz w:val="24"/>
          <w:szCs w:val="24"/>
        </w:rPr>
      </w:pPr>
      <w:r>
        <w:rPr>
          <w:rFonts w:ascii="Times New Roman" w:hAnsi="Times New Roman" w:cs="Times New Roman"/>
          <w:b/>
          <w:sz w:val="24"/>
          <w:szCs w:val="24"/>
        </w:rPr>
        <w:t>Article 41 :</w:t>
      </w:r>
    </w:p>
    <w:p w:rsidR="00230477" w:rsidRPr="00037858" w:rsidRDefault="00037858" w:rsidP="004553C0">
      <w:pPr>
        <w:pStyle w:val="NoSpacing"/>
        <w:ind w:firstLine="708"/>
        <w:jc w:val="both"/>
        <w:rPr>
          <w:rFonts w:ascii="Times New Roman" w:hAnsi="Times New Roman" w:cs="Times New Roman"/>
          <w:sz w:val="24"/>
          <w:szCs w:val="24"/>
        </w:rPr>
      </w:pPr>
      <w:r w:rsidRPr="00037858">
        <w:rPr>
          <w:rFonts w:ascii="Times New Roman" w:hAnsi="Times New Roman" w:cs="Times New Roman"/>
          <w:sz w:val="24"/>
          <w:szCs w:val="24"/>
        </w:rPr>
        <w:t xml:space="preserve">Sur la problématique de l’évidement des compétences du CNJ, voir </w:t>
      </w:r>
      <w:r w:rsidRPr="00037858">
        <w:rPr>
          <w:rFonts w:ascii="Times New Roman" w:hAnsi="Times New Roman" w:cs="Times New Roman"/>
          <w:i/>
          <w:sz w:val="24"/>
          <w:szCs w:val="24"/>
        </w:rPr>
        <w:t>supra</w:t>
      </w:r>
      <w:r w:rsidRPr="00037858">
        <w:rPr>
          <w:rFonts w:ascii="Times New Roman" w:hAnsi="Times New Roman" w:cs="Times New Roman"/>
          <w:sz w:val="24"/>
          <w:szCs w:val="24"/>
        </w:rPr>
        <w:t xml:space="preserve"> les </w:t>
      </w:r>
      <w:r w:rsidRPr="00A37499">
        <w:rPr>
          <w:rFonts w:ascii="Times New Roman" w:hAnsi="Times New Roman" w:cs="Times New Roman"/>
          <w:sz w:val="24"/>
          <w:szCs w:val="24"/>
        </w:rPr>
        <w:t xml:space="preserve">commentaires </w:t>
      </w:r>
      <w:r w:rsidR="001416D0" w:rsidRPr="00A37499">
        <w:rPr>
          <w:rFonts w:ascii="Times New Roman" w:hAnsi="Times New Roman" w:cs="Times New Roman"/>
          <w:sz w:val="24"/>
          <w:szCs w:val="24"/>
        </w:rPr>
        <w:t xml:space="preserve">n°31 </w:t>
      </w:r>
      <w:proofErr w:type="spellStart"/>
      <w:r w:rsidR="001416D0" w:rsidRPr="00A37499">
        <w:rPr>
          <w:rFonts w:ascii="Times New Roman" w:hAnsi="Times New Roman" w:cs="Times New Roman"/>
          <w:sz w:val="24"/>
          <w:szCs w:val="24"/>
        </w:rPr>
        <w:t>ss</w:t>
      </w:r>
      <w:proofErr w:type="spellEnd"/>
    </w:p>
    <w:p w:rsidR="00230477" w:rsidRDefault="00230477" w:rsidP="00473481">
      <w:pPr>
        <w:pStyle w:val="NoSpacing"/>
        <w:jc w:val="both"/>
        <w:rPr>
          <w:rFonts w:ascii="Times New Roman" w:hAnsi="Times New Roman" w:cs="Times New Roman"/>
          <w:b/>
          <w:sz w:val="24"/>
          <w:szCs w:val="24"/>
        </w:rPr>
      </w:pPr>
    </w:p>
    <w:p w:rsidR="00473481" w:rsidRPr="009B709B" w:rsidRDefault="00473481" w:rsidP="00473481">
      <w:pPr>
        <w:pStyle w:val="NoSpacing"/>
        <w:jc w:val="both"/>
        <w:rPr>
          <w:rFonts w:ascii="Times New Roman" w:hAnsi="Times New Roman" w:cs="Times New Roman"/>
          <w:b/>
          <w:sz w:val="24"/>
          <w:szCs w:val="24"/>
        </w:rPr>
      </w:pPr>
      <w:r w:rsidRPr="009B709B">
        <w:rPr>
          <w:rFonts w:ascii="Times New Roman" w:hAnsi="Times New Roman" w:cs="Times New Roman"/>
          <w:b/>
          <w:sz w:val="24"/>
          <w:szCs w:val="24"/>
        </w:rPr>
        <w:t xml:space="preserve">Article </w:t>
      </w:r>
      <w:r w:rsidR="00877395" w:rsidRPr="009B709B">
        <w:rPr>
          <w:rFonts w:ascii="Times New Roman" w:hAnsi="Times New Roman" w:cs="Times New Roman"/>
          <w:b/>
          <w:sz w:val="24"/>
          <w:szCs w:val="24"/>
        </w:rPr>
        <w:t>42</w:t>
      </w:r>
      <w:r w:rsidRPr="009B709B">
        <w:rPr>
          <w:rFonts w:ascii="Times New Roman" w:hAnsi="Times New Roman" w:cs="Times New Roman"/>
          <w:b/>
          <w:sz w:val="24"/>
          <w:szCs w:val="24"/>
        </w:rPr>
        <w:t> :</w:t>
      </w:r>
    </w:p>
    <w:p w:rsidR="007C045B" w:rsidRPr="009B709B" w:rsidRDefault="00877395" w:rsidP="004553C0">
      <w:pPr>
        <w:pStyle w:val="NoSpacing"/>
        <w:ind w:firstLine="708"/>
        <w:jc w:val="both"/>
        <w:rPr>
          <w:rFonts w:ascii="Times New Roman" w:hAnsi="Times New Roman" w:cs="Times New Roman"/>
          <w:sz w:val="24"/>
          <w:szCs w:val="24"/>
        </w:rPr>
      </w:pPr>
      <w:r w:rsidRPr="009B709B">
        <w:rPr>
          <w:rFonts w:ascii="Times New Roman" w:hAnsi="Times New Roman" w:cs="Times New Roman"/>
          <w:sz w:val="24"/>
          <w:szCs w:val="24"/>
        </w:rPr>
        <w:t>L’autorisation d’une délégation</w:t>
      </w:r>
      <w:r w:rsidR="008D47C1">
        <w:rPr>
          <w:rFonts w:ascii="Times New Roman" w:hAnsi="Times New Roman" w:cs="Times New Roman"/>
          <w:sz w:val="24"/>
          <w:szCs w:val="24"/>
        </w:rPr>
        <w:t xml:space="preserve"> de pouvoirs</w:t>
      </w:r>
      <w:r w:rsidRPr="009B709B">
        <w:rPr>
          <w:rFonts w:ascii="Times New Roman" w:hAnsi="Times New Roman" w:cs="Times New Roman"/>
          <w:sz w:val="24"/>
          <w:szCs w:val="24"/>
        </w:rPr>
        <w:t xml:space="preserve"> au bureau est, en soi, une solution qui peut présenter d’indéniables avantages de souplesse. Or, dans le contexte de l’actuel avant-projet, où l’essentiel des tâches du CNJ est exercé par des sous-organes (bureau), voire par des organes externes (commission d’évaluation), cette autorisation est susceptible de </w:t>
      </w:r>
      <w:r w:rsidR="008D47C1">
        <w:rPr>
          <w:rFonts w:ascii="Times New Roman" w:hAnsi="Times New Roman" w:cs="Times New Roman"/>
          <w:sz w:val="24"/>
          <w:szCs w:val="24"/>
        </w:rPr>
        <w:t>réduire</w:t>
      </w:r>
      <w:r w:rsidRPr="009B709B">
        <w:rPr>
          <w:rFonts w:ascii="Times New Roman" w:hAnsi="Times New Roman" w:cs="Times New Roman"/>
          <w:sz w:val="24"/>
          <w:szCs w:val="24"/>
        </w:rPr>
        <w:t xml:space="preserve"> l’assemblée générale du CNJ </w:t>
      </w:r>
      <w:r w:rsidR="008D47C1">
        <w:rPr>
          <w:rFonts w:ascii="Times New Roman" w:hAnsi="Times New Roman" w:cs="Times New Roman"/>
          <w:sz w:val="24"/>
          <w:szCs w:val="24"/>
        </w:rPr>
        <w:t>à une coquille vide</w:t>
      </w:r>
      <w:r w:rsidRPr="009B709B">
        <w:rPr>
          <w:rFonts w:ascii="Times New Roman" w:hAnsi="Times New Roman" w:cs="Times New Roman"/>
          <w:sz w:val="24"/>
          <w:szCs w:val="24"/>
        </w:rPr>
        <w:t>.</w:t>
      </w:r>
    </w:p>
    <w:p w:rsidR="007C045B" w:rsidRPr="009B709B" w:rsidRDefault="007C045B" w:rsidP="00473481">
      <w:pPr>
        <w:pStyle w:val="NoSpacing"/>
        <w:jc w:val="both"/>
        <w:rPr>
          <w:rFonts w:ascii="Times New Roman" w:hAnsi="Times New Roman" w:cs="Times New Roman"/>
          <w:b/>
          <w:sz w:val="24"/>
          <w:szCs w:val="24"/>
        </w:rPr>
      </w:pPr>
    </w:p>
    <w:p w:rsidR="002329F1" w:rsidRPr="009B709B" w:rsidRDefault="002329F1" w:rsidP="004553C0">
      <w:pPr>
        <w:pStyle w:val="NoSpacing"/>
        <w:ind w:firstLine="708"/>
        <w:jc w:val="both"/>
        <w:rPr>
          <w:rFonts w:ascii="Times New Roman" w:hAnsi="Times New Roman" w:cs="Times New Roman"/>
          <w:sz w:val="24"/>
          <w:szCs w:val="24"/>
        </w:rPr>
      </w:pPr>
      <w:r w:rsidRPr="009B709B">
        <w:rPr>
          <w:rFonts w:ascii="Times New Roman" w:hAnsi="Times New Roman" w:cs="Times New Roman"/>
          <w:sz w:val="24"/>
          <w:szCs w:val="24"/>
        </w:rPr>
        <w:t>Si le législateur entend maintenir le principe en soi critiquable de la relégation des avocats (cf. article 47 de l’avant-projet), la règle du quorum devrait préciser si le nombre de 8 inclut, ou non, les avocats présents.</w:t>
      </w:r>
    </w:p>
    <w:p w:rsidR="002329F1" w:rsidRPr="009B709B" w:rsidRDefault="002329F1" w:rsidP="00473481">
      <w:pPr>
        <w:pStyle w:val="NoSpacing"/>
        <w:jc w:val="both"/>
        <w:rPr>
          <w:rFonts w:ascii="Times New Roman" w:hAnsi="Times New Roman" w:cs="Times New Roman"/>
          <w:b/>
          <w:sz w:val="24"/>
          <w:szCs w:val="24"/>
        </w:rPr>
      </w:pPr>
    </w:p>
    <w:p w:rsidR="00473481" w:rsidRPr="009B709B" w:rsidRDefault="00473481" w:rsidP="00473481">
      <w:pPr>
        <w:pStyle w:val="NoSpacing"/>
        <w:jc w:val="both"/>
        <w:rPr>
          <w:rFonts w:ascii="Times New Roman" w:hAnsi="Times New Roman" w:cs="Times New Roman"/>
          <w:b/>
          <w:sz w:val="24"/>
          <w:szCs w:val="24"/>
        </w:rPr>
      </w:pPr>
      <w:r w:rsidRPr="009B709B">
        <w:rPr>
          <w:rFonts w:ascii="Times New Roman" w:hAnsi="Times New Roman" w:cs="Times New Roman"/>
          <w:b/>
          <w:sz w:val="24"/>
          <w:szCs w:val="24"/>
        </w:rPr>
        <w:t>Article</w:t>
      </w:r>
      <w:r w:rsidR="00FC11EC" w:rsidRPr="009B709B">
        <w:rPr>
          <w:rFonts w:ascii="Times New Roman" w:hAnsi="Times New Roman" w:cs="Times New Roman"/>
          <w:b/>
          <w:sz w:val="24"/>
          <w:szCs w:val="24"/>
        </w:rPr>
        <w:t>s</w:t>
      </w:r>
      <w:r w:rsidRPr="009B709B">
        <w:rPr>
          <w:rFonts w:ascii="Times New Roman" w:hAnsi="Times New Roman" w:cs="Times New Roman"/>
          <w:b/>
          <w:sz w:val="24"/>
          <w:szCs w:val="24"/>
        </w:rPr>
        <w:t xml:space="preserve"> </w:t>
      </w:r>
      <w:r w:rsidR="00FC11EC" w:rsidRPr="009B709B">
        <w:rPr>
          <w:rFonts w:ascii="Times New Roman" w:hAnsi="Times New Roman" w:cs="Times New Roman"/>
          <w:b/>
          <w:sz w:val="24"/>
          <w:szCs w:val="24"/>
        </w:rPr>
        <w:t>43 et 44</w:t>
      </w:r>
      <w:r w:rsidRPr="009B709B">
        <w:rPr>
          <w:rFonts w:ascii="Times New Roman" w:hAnsi="Times New Roman" w:cs="Times New Roman"/>
          <w:b/>
          <w:sz w:val="24"/>
          <w:szCs w:val="24"/>
        </w:rPr>
        <w:t> :</w:t>
      </w:r>
    </w:p>
    <w:p w:rsidR="00FC11EC" w:rsidRPr="009B709B" w:rsidRDefault="00FC11EC" w:rsidP="004553C0">
      <w:pPr>
        <w:pStyle w:val="NoSpacing"/>
        <w:ind w:firstLine="708"/>
        <w:jc w:val="both"/>
        <w:rPr>
          <w:rFonts w:ascii="Times New Roman" w:hAnsi="Times New Roman" w:cs="Times New Roman"/>
          <w:sz w:val="24"/>
          <w:szCs w:val="24"/>
        </w:rPr>
      </w:pPr>
      <w:r w:rsidRPr="009B709B">
        <w:rPr>
          <w:rFonts w:ascii="Times New Roman" w:hAnsi="Times New Roman" w:cs="Times New Roman"/>
          <w:sz w:val="24"/>
          <w:szCs w:val="24"/>
        </w:rPr>
        <w:t>Sans commentaire.</w:t>
      </w:r>
    </w:p>
    <w:p w:rsidR="00FC11EC" w:rsidRPr="009B709B" w:rsidRDefault="00FC11EC" w:rsidP="00473481">
      <w:pPr>
        <w:pStyle w:val="NoSpacing"/>
        <w:jc w:val="both"/>
        <w:rPr>
          <w:rFonts w:ascii="Times New Roman" w:hAnsi="Times New Roman" w:cs="Times New Roman"/>
          <w:b/>
          <w:sz w:val="24"/>
          <w:szCs w:val="24"/>
        </w:rPr>
      </w:pPr>
    </w:p>
    <w:p w:rsidR="00FC11EC" w:rsidRPr="009B709B" w:rsidRDefault="00473481" w:rsidP="00473481">
      <w:pPr>
        <w:pStyle w:val="NoSpacing"/>
        <w:jc w:val="both"/>
        <w:rPr>
          <w:rFonts w:ascii="Times New Roman" w:hAnsi="Times New Roman" w:cs="Times New Roman"/>
          <w:b/>
          <w:sz w:val="24"/>
          <w:szCs w:val="24"/>
        </w:rPr>
      </w:pPr>
      <w:r w:rsidRPr="009B709B">
        <w:rPr>
          <w:rFonts w:ascii="Times New Roman" w:hAnsi="Times New Roman" w:cs="Times New Roman"/>
          <w:b/>
          <w:sz w:val="24"/>
          <w:szCs w:val="24"/>
        </w:rPr>
        <w:t xml:space="preserve">Article </w:t>
      </w:r>
      <w:r w:rsidR="00FC11EC" w:rsidRPr="009B709B">
        <w:rPr>
          <w:rFonts w:ascii="Times New Roman" w:hAnsi="Times New Roman" w:cs="Times New Roman"/>
          <w:b/>
          <w:sz w:val="24"/>
          <w:szCs w:val="24"/>
        </w:rPr>
        <w:t>45</w:t>
      </w:r>
      <w:r w:rsidRPr="009B709B">
        <w:rPr>
          <w:rFonts w:ascii="Times New Roman" w:hAnsi="Times New Roman" w:cs="Times New Roman"/>
          <w:b/>
          <w:sz w:val="24"/>
          <w:szCs w:val="24"/>
        </w:rPr>
        <w:t> :</w:t>
      </w:r>
    </w:p>
    <w:p w:rsidR="00FC11EC" w:rsidRPr="001416D0" w:rsidRDefault="00FC11EC" w:rsidP="004553C0">
      <w:pPr>
        <w:pStyle w:val="NoSpacing"/>
        <w:ind w:firstLine="708"/>
        <w:jc w:val="both"/>
        <w:rPr>
          <w:rFonts w:ascii="Times New Roman" w:hAnsi="Times New Roman" w:cs="Times New Roman"/>
          <w:i/>
          <w:sz w:val="24"/>
          <w:szCs w:val="24"/>
        </w:rPr>
      </w:pPr>
      <w:r w:rsidRPr="009B709B">
        <w:rPr>
          <w:rFonts w:ascii="Times New Roman" w:hAnsi="Times New Roman" w:cs="Times New Roman"/>
          <w:sz w:val="24"/>
          <w:szCs w:val="24"/>
        </w:rPr>
        <w:t xml:space="preserve">Voir </w:t>
      </w:r>
      <w:r w:rsidRPr="001416D0">
        <w:rPr>
          <w:rFonts w:ascii="Times New Roman" w:hAnsi="Times New Roman" w:cs="Times New Roman"/>
          <w:i/>
          <w:sz w:val="24"/>
          <w:szCs w:val="24"/>
        </w:rPr>
        <w:t>supra</w:t>
      </w:r>
      <w:r w:rsidRPr="009B709B">
        <w:rPr>
          <w:rFonts w:ascii="Times New Roman" w:hAnsi="Times New Roman" w:cs="Times New Roman"/>
          <w:sz w:val="24"/>
          <w:szCs w:val="24"/>
        </w:rPr>
        <w:t xml:space="preserve"> </w:t>
      </w:r>
      <w:r w:rsidRPr="001416D0">
        <w:rPr>
          <w:rFonts w:ascii="Times New Roman" w:hAnsi="Times New Roman" w:cs="Times New Roman"/>
          <w:sz w:val="24"/>
          <w:szCs w:val="24"/>
        </w:rPr>
        <w:t>le n°</w:t>
      </w:r>
      <w:r w:rsidR="001416D0" w:rsidRPr="001416D0">
        <w:rPr>
          <w:rFonts w:ascii="Times New Roman" w:hAnsi="Times New Roman" w:cs="Times New Roman"/>
          <w:sz w:val="24"/>
          <w:szCs w:val="24"/>
        </w:rPr>
        <w:t>13</w:t>
      </w:r>
      <w:r w:rsidR="00786D28">
        <w:rPr>
          <w:rFonts w:ascii="Times New Roman" w:hAnsi="Times New Roman" w:cs="Times New Roman"/>
          <w:sz w:val="24"/>
          <w:szCs w:val="24"/>
        </w:rPr>
        <w:t xml:space="preserve"> des considérations générales</w:t>
      </w:r>
      <w:r w:rsidR="001416D0" w:rsidRPr="001416D0">
        <w:rPr>
          <w:rFonts w:ascii="Times New Roman" w:hAnsi="Times New Roman" w:cs="Times New Roman"/>
          <w:i/>
          <w:sz w:val="24"/>
          <w:szCs w:val="24"/>
        </w:rPr>
        <w:t>.</w:t>
      </w:r>
    </w:p>
    <w:p w:rsidR="00FC11EC" w:rsidRPr="009B709B" w:rsidRDefault="00FC11EC" w:rsidP="00473481">
      <w:pPr>
        <w:pStyle w:val="NoSpacing"/>
        <w:jc w:val="both"/>
        <w:rPr>
          <w:rFonts w:ascii="Times New Roman" w:hAnsi="Times New Roman" w:cs="Times New Roman"/>
          <w:b/>
          <w:sz w:val="24"/>
          <w:szCs w:val="24"/>
        </w:rPr>
      </w:pPr>
    </w:p>
    <w:p w:rsidR="00473481" w:rsidRPr="009B709B" w:rsidRDefault="00473481" w:rsidP="00473481">
      <w:pPr>
        <w:pStyle w:val="NoSpacing"/>
        <w:jc w:val="both"/>
        <w:rPr>
          <w:rFonts w:ascii="Times New Roman" w:hAnsi="Times New Roman" w:cs="Times New Roman"/>
          <w:b/>
          <w:sz w:val="24"/>
          <w:szCs w:val="24"/>
        </w:rPr>
      </w:pPr>
      <w:r w:rsidRPr="009B709B">
        <w:rPr>
          <w:rFonts w:ascii="Times New Roman" w:hAnsi="Times New Roman" w:cs="Times New Roman"/>
          <w:b/>
          <w:sz w:val="24"/>
          <w:szCs w:val="24"/>
        </w:rPr>
        <w:t>Article</w:t>
      </w:r>
      <w:r w:rsidR="00FC11EC" w:rsidRPr="009B709B">
        <w:rPr>
          <w:rFonts w:ascii="Times New Roman" w:hAnsi="Times New Roman" w:cs="Times New Roman"/>
          <w:b/>
          <w:sz w:val="24"/>
          <w:szCs w:val="24"/>
        </w:rPr>
        <w:t xml:space="preserve"> 46</w:t>
      </w:r>
      <w:r w:rsidRPr="009B709B">
        <w:rPr>
          <w:rFonts w:ascii="Times New Roman" w:hAnsi="Times New Roman" w:cs="Times New Roman"/>
          <w:b/>
          <w:sz w:val="24"/>
          <w:szCs w:val="24"/>
        </w:rPr>
        <w:t> :</w:t>
      </w:r>
    </w:p>
    <w:p w:rsidR="00473481" w:rsidRPr="009B709B" w:rsidRDefault="00FC11EC" w:rsidP="004553C0">
      <w:pPr>
        <w:pStyle w:val="NoSpacing"/>
        <w:ind w:firstLine="708"/>
        <w:jc w:val="both"/>
        <w:rPr>
          <w:rFonts w:ascii="Times New Roman" w:hAnsi="Times New Roman" w:cs="Times New Roman"/>
          <w:sz w:val="24"/>
          <w:szCs w:val="24"/>
        </w:rPr>
      </w:pPr>
      <w:r w:rsidRPr="009B709B">
        <w:rPr>
          <w:rFonts w:ascii="Times New Roman" w:hAnsi="Times New Roman" w:cs="Times New Roman"/>
          <w:sz w:val="24"/>
          <w:szCs w:val="24"/>
        </w:rPr>
        <w:t>Sans commentaire.</w:t>
      </w:r>
    </w:p>
    <w:p w:rsidR="00FC11EC" w:rsidRPr="009B709B" w:rsidRDefault="00FC11EC" w:rsidP="0031426B">
      <w:pPr>
        <w:pStyle w:val="NoSpacing"/>
        <w:jc w:val="both"/>
        <w:rPr>
          <w:rFonts w:ascii="Times New Roman" w:hAnsi="Times New Roman" w:cs="Times New Roman"/>
          <w:b/>
          <w:sz w:val="24"/>
          <w:szCs w:val="24"/>
        </w:rPr>
      </w:pPr>
    </w:p>
    <w:p w:rsidR="00473481" w:rsidRPr="009B709B" w:rsidRDefault="00473481" w:rsidP="0031426B">
      <w:pPr>
        <w:pStyle w:val="NoSpacing"/>
        <w:jc w:val="both"/>
        <w:rPr>
          <w:rFonts w:ascii="Times New Roman" w:hAnsi="Times New Roman" w:cs="Times New Roman"/>
          <w:b/>
          <w:sz w:val="24"/>
          <w:szCs w:val="24"/>
        </w:rPr>
      </w:pPr>
      <w:r w:rsidRPr="009B709B">
        <w:rPr>
          <w:rFonts w:ascii="Times New Roman" w:hAnsi="Times New Roman" w:cs="Times New Roman"/>
          <w:b/>
          <w:sz w:val="24"/>
          <w:szCs w:val="24"/>
        </w:rPr>
        <w:t xml:space="preserve">Article </w:t>
      </w:r>
      <w:r w:rsidR="00FC11EC" w:rsidRPr="009B709B">
        <w:rPr>
          <w:rFonts w:ascii="Times New Roman" w:hAnsi="Times New Roman" w:cs="Times New Roman"/>
          <w:b/>
          <w:sz w:val="24"/>
          <w:szCs w:val="24"/>
        </w:rPr>
        <w:t>47</w:t>
      </w:r>
      <w:r w:rsidRPr="009B709B">
        <w:rPr>
          <w:rFonts w:ascii="Times New Roman" w:hAnsi="Times New Roman" w:cs="Times New Roman"/>
          <w:b/>
          <w:sz w:val="24"/>
          <w:szCs w:val="24"/>
        </w:rPr>
        <w:t> :</w:t>
      </w:r>
    </w:p>
    <w:p w:rsidR="00FC11EC" w:rsidRPr="00786D28" w:rsidRDefault="00FC11EC" w:rsidP="004553C0">
      <w:pPr>
        <w:pStyle w:val="NoSpacing"/>
        <w:ind w:firstLine="708"/>
        <w:jc w:val="both"/>
        <w:rPr>
          <w:rFonts w:ascii="Times New Roman" w:hAnsi="Times New Roman" w:cs="Times New Roman"/>
          <w:sz w:val="24"/>
          <w:szCs w:val="24"/>
        </w:rPr>
      </w:pPr>
      <w:r w:rsidRPr="009B709B">
        <w:rPr>
          <w:rFonts w:ascii="Times New Roman" w:hAnsi="Times New Roman" w:cs="Times New Roman"/>
          <w:sz w:val="24"/>
          <w:szCs w:val="24"/>
        </w:rPr>
        <w:t xml:space="preserve">Cette relégation des membres avocats est hautement critiquable. Voir les remarques </w:t>
      </w:r>
      <w:r w:rsidRPr="00786D28">
        <w:rPr>
          <w:rFonts w:ascii="Times New Roman" w:hAnsi="Times New Roman" w:cs="Times New Roman"/>
          <w:i/>
          <w:sz w:val="24"/>
          <w:szCs w:val="24"/>
        </w:rPr>
        <w:t>supra</w:t>
      </w:r>
      <w:r w:rsidR="008E3471" w:rsidRPr="00786D28">
        <w:rPr>
          <w:rFonts w:ascii="Times New Roman" w:hAnsi="Times New Roman" w:cs="Times New Roman"/>
          <w:i/>
          <w:sz w:val="24"/>
          <w:szCs w:val="24"/>
        </w:rPr>
        <w:t xml:space="preserve"> </w:t>
      </w:r>
      <w:r w:rsidR="00786D28" w:rsidRPr="00786D28">
        <w:rPr>
          <w:rFonts w:ascii="Times New Roman" w:hAnsi="Times New Roman" w:cs="Times New Roman"/>
          <w:sz w:val="24"/>
          <w:szCs w:val="24"/>
        </w:rPr>
        <w:t xml:space="preserve">n°34 </w:t>
      </w:r>
      <w:proofErr w:type="spellStart"/>
      <w:r w:rsidR="00786D28" w:rsidRPr="00786D28">
        <w:rPr>
          <w:rFonts w:ascii="Times New Roman" w:hAnsi="Times New Roman" w:cs="Times New Roman"/>
          <w:sz w:val="24"/>
          <w:szCs w:val="24"/>
        </w:rPr>
        <w:t>ss</w:t>
      </w:r>
      <w:proofErr w:type="spellEnd"/>
      <w:r w:rsidR="00786D28" w:rsidRPr="00786D28">
        <w:rPr>
          <w:rFonts w:ascii="Times New Roman" w:hAnsi="Times New Roman" w:cs="Times New Roman"/>
          <w:sz w:val="24"/>
          <w:szCs w:val="24"/>
        </w:rPr>
        <w:t>.</w:t>
      </w:r>
    </w:p>
    <w:p w:rsidR="00FC11EC" w:rsidRPr="009B709B" w:rsidRDefault="00FC11EC" w:rsidP="0031426B">
      <w:pPr>
        <w:pStyle w:val="NoSpacing"/>
        <w:jc w:val="both"/>
        <w:rPr>
          <w:rFonts w:ascii="Times New Roman" w:hAnsi="Times New Roman" w:cs="Times New Roman"/>
          <w:b/>
          <w:sz w:val="24"/>
          <w:szCs w:val="24"/>
        </w:rPr>
      </w:pPr>
    </w:p>
    <w:p w:rsidR="00FC11EC" w:rsidRPr="009B709B" w:rsidRDefault="00473481" w:rsidP="00473481">
      <w:pPr>
        <w:pStyle w:val="NoSpacing"/>
        <w:jc w:val="both"/>
        <w:rPr>
          <w:rFonts w:ascii="Times New Roman" w:hAnsi="Times New Roman" w:cs="Times New Roman"/>
          <w:b/>
          <w:sz w:val="24"/>
          <w:szCs w:val="24"/>
        </w:rPr>
      </w:pPr>
      <w:r w:rsidRPr="009B709B">
        <w:rPr>
          <w:rFonts w:ascii="Times New Roman" w:hAnsi="Times New Roman" w:cs="Times New Roman"/>
          <w:b/>
          <w:sz w:val="24"/>
          <w:szCs w:val="24"/>
        </w:rPr>
        <w:t xml:space="preserve">Article </w:t>
      </w:r>
      <w:r w:rsidR="00FC11EC" w:rsidRPr="009B709B">
        <w:rPr>
          <w:rFonts w:ascii="Times New Roman" w:hAnsi="Times New Roman" w:cs="Times New Roman"/>
          <w:b/>
          <w:sz w:val="24"/>
          <w:szCs w:val="24"/>
        </w:rPr>
        <w:t>48</w:t>
      </w:r>
      <w:r w:rsidRPr="009B709B">
        <w:rPr>
          <w:rFonts w:ascii="Times New Roman" w:hAnsi="Times New Roman" w:cs="Times New Roman"/>
          <w:b/>
          <w:sz w:val="24"/>
          <w:szCs w:val="24"/>
        </w:rPr>
        <w:t> :</w:t>
      </w:r>
    </w:p>
    <w:p w:rsidR="00FC11EC" w:rsidRPr="009B709B" w:rsidRDefault="00FC11EC" w:rsidP="004553C0">
      <w:pPr>
        <w:pStyle w:val="NoSpacing"/>
        <w:ind w:firstLine="708"/>
        <w:jc w:val="both"/>
        <w:rPr>
          <w:rFonts w:ascii="Times New Roman" w:hAnsi="Times New Roman" w:cs="Times New Roman"/>
          <w:sz w:val="24"/>
          <w:szCs w:val="24"/>
        </w:rPr>
      </w:pPr>
      <w:r w:rsidRPr="009B709B">
        <w:rPr>
          <w:rFonts w:ascii="Times New Roman" w:hAnsi="Times New Roman" w:cs="Times New Roman"/>
          <w:sz w:val="24"/>
          <w:szCs w:val="24"/>
        </w:rPr>
        <w:t>Sans commentaire.</w:t>
      </w:r>
    </w:p>
    <w:p w:rsidR="00473481" w:rsidRPr="009B709B" w:rsidRDefault="00473481" w:rsidP="00473481">
      <w:pPr>
        <w:pStyle w:val="NoSpacing"/>
        <w:jc w:val="both"/>
        <w:rPr>
          <w:rFonts w:ascii="Times New Roman" w:hAnsi="Times New Roman" w:cs="Times New Roman"/>
          <w:b/>
          <w:sz w:val="24"/>
          <w:szCs w:val="24"/>
        </w:rPr>
      </w:pPr>
      <w:r w:rsidRPr="009B709B">
        <w:rPr>
          <w:rFonts w:ascii="Times New Roman" w:hAnsi="Times New Roman" w:cs="Times New Roman"/>
          <w:b/>
          <w:sz w:val="24"/>
          <w:szCs w:val="24"/>
        </w:rPr>
        <w:t xml:space="preserve"> </w:t>
      </w:r>
    </w:p>
    <w:p w:rsidR="00473481" w:rsidRPr="009B709B" w:rsidRDefault="00473481" w:rsidP="0031426B">
      <w:pPr>
        <w:pStyle w:val="NoSpacing"/>
        <w:jc w:val="both"/>
        <w:rPr>
          <w:rFonts w:ascii="Times New Roman" w:hAnsi="Times New Roman" w:cs="Times New Roman"/>
          <w:b/>
          <w:sz w:val="24"/>
          <w:szCs w:val="24"/>
        </w:rPr>
      </w:pPr>
      <w:r w:rsidRPr="009B709B">
        <w:rPr>
          <w:rFonts w:ascii="Times New Roman" w:hAnsi="Times New Roman" w:cs="Times New Roman"/>
          <w:b/>
          <w:sz w:val="24"/>
          <w:szCs w:val="24"/>
        </w:rPr>
        <w:t xml:space="preserve">Article </w:t>
      </w:r>
      <w:r w:rsidR="00FC11EC" w:rsidRPr="009B709B">
        <w:rPr>
          <w:rFonts w:ascii="Times New Roman" w:hAnsi="Times New Roman" w:cs="Times New Roman"/>
          <w:b/>
          <w:sz w:val="24"/>
          <w:szCs w:val="24"/>
        </w:rPr>
        <w:t>49</w:t>
      </w:r>
      <w:r w:rsidRPr="009B709B">
        <w:rPr>
          <w:rFonts w:ascii="Times New Roman" w:hAnsi="Times New Roman" w:cs="Times New Roman"/>
          <w:b/>
          <w:sz w:val="24"/>
          <w:szCs w:val="24"/>
        </w:rPr>
        <w:t> :</w:t>
      </w:r>
    </w:p>
    <w:p w:rsidR="00473481" w:rsidRPr="009B709B" w:rsidRDefault="00FC11EC" w:rsidP="004553C0">
      <w:pPr>
        <w:pStyle w:val="NoSpacing"/>
        <w:ind w:firstLine="708"/>
        <w:jc w:val="both"/>
        <w:rPr>
          <w:rFonts w:ascii="Times New Roman" w:hAnsi="Times New Roman" w:cs="Times New Roman"/>
          <w:sz w:val="24"/>
          <w:szCs w:val="24"/>
        </w:rPr>
      </w:pPr>
      <w:r w:rsidRPr="00786D28">
        <w:rPr>
          <w:rFonts w:ascii="Times New Roman" w:hAnsi="Times New Roman" w:cs="Times New Roman"/>
          <w:sz w:val="24"/>
          <w:szCs w:val="24"/>
        </w:rPr>
        <w:t xml:space="preserve">Voir </w:t>
      </w:r>
      <w:r w:rsidRPr="00786D28">
        <w:rPr>
          <w:rFonts w:ascii="Times New Roman" w:hAnsi="Times New Roman" w:cs="Times New Roman"/>
          <w:i/>
          <w:sz w:val="24"/>
          <w:szCs w:val="24"/>
        </w:rPr>
        <w:t>supra</w:t>
      </w:r>
      <w:r w:rsidRPr="00786D28">
        <w:rPr>
          <w:rFonts w:ascii="Times New Roman" w:hAnsi="Times New Roman" w:cs="Times New Roman"/>
          <w:sz w:val="24"/>
          <w:szCs w:val="24"/>
        </w:rPr>
        <w:t xml:space="preserve"> les remarques sous</w:t>
      </w:r>
      <w:r w:rsidR="00786D28" w:rsidRPr="00786D28">
        <w:rPr>
          <w:rFonts w:ascii="Times New Roman" w:hAnsi="Times New Roman" w:cs="Times New Roman"/>
          <w:sz w:val="24"/>
          <w:szCs w:val="24"/>
        </w:rPr>
        <w:t xml:space="preserve"> n°44 s</w:t>
      </w:r>
      <w:r w:rsidRPr="00786D28">
        <w:rPr>
          <w:rFonts w:ascii="Times New Roman" w:hAnsi="Times New Roman" w:cs="Times New Roman"/>
          <w:sz w:val="24"/>
          <w:szCs w:val="24"/>
        </w:rPr>
        <w:t>.</w:t>
      </w:r>
    </w:p>
    <w:p w:rsidR="00FC11EC" w:rsidRPr="009B709B" w:rsidRDefault="00FC11EC" w:rsidP="0031426B">
      <w:pPr>
        <w:pStyle w:val="NoSpacing"/>
        <w:jc w:val="both"/>
        <w:rPr>
          <w:rFonts w:ascii="Times New Roman" w:hAnsi="Times New Roman" w:cs="Times New Roman"/>
          <w:sz w:val="24"/>
          <w:szCs w:val="24"/>
        </w:rPr>
      </w:pPr>
    </w:p>
    <w:p w:rsidR="00FC11EC" w:rsidRPr="009B709B" w:rsidRDefault="00FC11EC" w:rsidP="0031426B">
      <w:pPr>
        <w:pStyle w:val="NoSpacing"/>
        <w:jc w:val="both"/>
        <w:rPr>
          <w:rFonts w:ascii="Times New Roman" w:hAnsi="Times New Roman" w:cs="Times New Roman"/>
          <w:b/>
          <w:sz w:val="24"/>
          <w:szCs w:val="24"/>
        </w:rPr>
      </w:pPr>
      <w:r w:rsidRPr="009B709B">
        <w:rPr>
          <w:rFonts w:ascii="Times New Roman" w:hAnsi="Times New Roman" w:cs="Times New Roman"/>
          <w:b/>
          <w:sz w:val="24"/>
          <w:szCs w:val="24"/>
        </w:rPr>
        <w:t>Articles 50 et 51 :</w:t>
      </w:r>
    </w:p>
    <w:p w:rsidR="00FC11EC" w:rsidRPr="009B709B" w:rsidRDefault="00FC11EC" w:rsidP="004553C0">
      <w:pPr>
        <w:pStyle w:val="NoSpacing"/>
        <w:ind w:firstLine="708"/>
        <w:jc w:val="both"/>
        <w:rPr>
          <w:rFonts w:ascii="Times New Roman" w:hAnsi="Times New Roman" w:cs="Times New Roman"/>
          <w:sz w:val="24"/>
          <w:szCs w:val="24"/>
        </w:rPr>
      </w:pPr>
      <w:r w:rsidRPr="009B709B">
        <w:rPr>
          <w:rFonts w:ascii="Times New Roman" w:hAnsi="Times New Roman" w:cs="Times New Roman"/>
          <w:sz w:val="24"/>
          <w:szCs w:val="24"/>
        </w:rPr>
        <w:t xml:space="preserve">Voir </w:t>
      </w:r>
      <w:r w:rsidRPr="008E3471">
        <w:rPr>
          <w:rFonts w:ascii="Times New Roman" w:hAnsi="Times New Roman" w:cs="Times New Roman"/>
          <w:i/>
          <w:sz w:val="24"/>
          <w:szCs w:val="24"/>
        </w:rPr>
        <w:t>supra</w:t>
      </w:r>
      <w:r w:rsidRPr="009B709B">
        <w:rPr>
          <w:rFonts w:ascii="Times New Roman" w:hAnsi="Times New Roman" w:cs="Times New Roman"/>
          <w:sz w:val="24"/>
          <w:szCs w:val="24"/>
        </w:rPr>
        <w:t xml:space="preserve"> les remarques générales sur le pouvoir réglementaire du CNJ (n°</w:t>
      </w:r>
      <w:r w:rsidR="00786D28">
        <w:rPr>
          <w:rFonts w:ascii="Times New Roman" w:hAnsi="Times New Roman" w:cs="Times New Roman"/>
          <w:sz w:val="24"/>
          <w:szCs w:val="24"/>
        </w:rPr>
        <w:t xml:space="preserve">46 </w:t>
      </w:r>
      <w:proofErr w:type="spellStart"/>
      <w:r w:rsidR="00786D28">
        <w:rPr>
          <w:rFonts w:ascii="Times New Roman" w:hAnsi="Times New Roman" w:cs="Times New Roman"/>
          <w:sz w:val="24"/>
          <w:szCs w:val="24"/>
        </w:rPr>
        <w:t>ss</w:t>
      </w:r>
      <w:proofErr w:type="spellEnd"/>
      <w:r w:rsidRPr="009B709B">
        <w:rPr>
          <w:rFonts w:ascii="Times New Roman" w:hAnsi="Times New Roman" w:cs="Times New Roman"/>
          <w:sz w:val="24"/>
          <w:szCs w:val="24"/>
        </w:rPr>
        <w:t>).</w:t>
      </w:r>
    </w:p>
    <w:p w:rsidR="00FC11EC" w:rsidRPr="009B709B" w:rsidRDefault="00FC11EC" w:rsidP="0031426B">
      <w:pPr>
        <w:pStyle w:val="NoSpacing"/>
        <w:jc w:val="both"/>
        <w:rPr>
          <w:rFonts w:ascii="Times New Roman" w:hAnsi="Times New Roman" w:cs="Times New Roman"/>
          <w:sz w:val="24"/>
          <w:szCs w:val="24"/>
        </w:rPr>
      </w:pPr>
    </w:p>
    <w:p w:rsidR="00473481" w:rsidRPr="009B709B" w:rsidRDefault="00473481" w:rsidP="0031426B">
      <w:pPr>
        <w:pStyle w:val="NoSpacing"/>
        <w:jc w:val="both"/>
        <w:rPr>
          <w:rFonts w:ascii="Times New Roman" w:hAnsi="Times New Roman" w:cs="Times New Roman"/>
          <w:b/>
          <w:sz w:val="24"/>
          <w:szCs w:val="24"/>
        </w:rPr>
      </w:pPr>
      <w:r w:rsidRPr="009B709B">
        <w:rPr>
          <w:rFonts w:ascii="Times New Roman" w:hAnsi="Times New Roman" w:cs="Times New Roman"/>
          <w:b/>
          <w:sz w:val="24"/>
          <w:szCs w:val="24"/>
        </w:rPr>
        <w:t>Article</w:t>
      </w:r>
      <w:r w:rsidR="00FC11EC" w:rsidRPr="009B709B">
        <w:rPr>
          <w:rFonts w:ascii="Times New Roman" w:hAnsi="Times New Roman" w:cs="Times New Roman"/>
          <w:b/>
          <w:sz w:val="24"/>
          <w:szCs w:val="24"/>
        </w:rPr>
        <w:t>s</w:t>
      </w:r>
      <w:r w:rsidRPr="009B709B">
        <w:rPr>
          <w:rFonts w:ascii="Times New Roman" w:hAnsi="Times New Roman" w:cs="Times New Roman"/>
          <w:b/>
          <w:sz w:val="24"/>
          <w:szCs w:val="24"/>
        </w:rPr>
        <w:t xml:space="preserve"> 52</w:t>
      </w:r>
      <w:r w:rsidR="005B158B" w:rsidRPr="009B709B">
        <w:rPr>
          <w:rFonts w:ascii="Times New Roman" w:hAnsi="Times New Roman" w:cs="Times New Roman"/>
          <w:b/>
          <w:sz w:val="24"/>
          <w:szCs w:val="24"/>
        </w:rPr>
        <w:t xml:space="preserve"> </w:t>
      </w:r>
      <w:r w:rsidRPr="009B709B">
        <w:rPr>
          <w:rFonts w:ascii="Times New Roman" w:hAnsi="Times New Roman" w:cs="Times New Roman"/>
          <w:b/>
          <w:sz w:val="24"/>
          <w:szCs w:val="24"/>
        </w:rPr>
        <w:t xml:space="preserve">: </w:t>
      </w:r>
    </w:p>
    <w:p w:rsidR="00473481" w:rsidRPr="009B709B" w:rsidRDefault="00473481" w:rsidP="004553C0">
      <w:pPr>
        <w:pStyle w:val="NoSpacing"/>
        <w:ind w:firstLine="708"/>
        <w:jc w:val="both"/>
        <w:rPr>
          <w:rFonts w:ascii="Times New Roman" w:hAnsi="Times New Roman" w:cs="Times New Roman"/>
          <w:sz w:val="24"/>
          <w:szCs w:val="24"/>
        </w:rPr>
      </w:pPr>
      <w:r w:rsidRPr="009B709B">
        <w:rPr>
          <w:rFonts w:ascii="Times New Roman" w:hAnsi="Times New Roman" w:cs="Times New Roman"/>
          <w:sz w:val="24"/>
          <w:szCs w:val="24"/>
        </w:rPr>
        <w:t>Sans commentaire.</w:t>
      </w:r>
    </w:p>
    <w:p w:rsidR="005B158B" w:rsidRPr="009B709B" w:rsidRDefault="005B158B" w:rsidP="005B158B">
      <w:pPr>
        <w:pStyle w:val="NoSpacing"/>
        <w:jc w:val="both"/>
        <w:rPr>
          <w:rFonts w:ascii="Times New Roman" w:hAnsi="Times New Roman" w:cs="Times New Roman"/>
          <w:b/>
          <w:sz w:val="24"/>
          <w:szCs w:val="24"/>
        </w:rPr>
      </w:pPr>
    </w:p>
    <w:p w:rsidR="005B158B" w:rsidRPr="009B709B" w:rsidRDefault="005B158B" w:rsidP="005B158B">
      <w:pPr>
        <w:pStyle w:val="NoSpacing"/>
        <w:jc w:val="both"/>
        <w:rPr>
          <w:rFonts w:ascii="Times New Roman" w:hAnsi="Times New Roman" w:cs="Times New Roman"/>
          <w:b/>
          <w:sz w:val="24"/>
          <w:szCs w:val="24"/>
        </w:rPr>
      </w:pPr>
      <w:r w:rsidRPr="009B709B">
        <w:rPr>
          <w:rFonts w:ascii="Times New Roman" w:hAnsi="Times New Roman" w:cs="Times New Roman"/>
          <w:b/>
          <w:sz w:val="24"/>
          <w:szCs w:val="24"/>
        </w:rPr>
        <w:t xml:space="preserve">Articles 53 : </w:t>
      </w:r>
    </w:p>
    <w:p w:rsidR="005B158B" w:rsidRPr="009B709B" w:rsidRDefault="005B158B" w:rsidP="004553C0">
      <w:pPr>
        <w:pStyle w:val="NoSpacing"/>
        <w:ind w:firstLine="708"/>
        <w:jc w:val="both"/>
        <w:rPr>
          <w:rFonts w:ascii="Times New Roman" w:hAnsi="Times New Roman" w:cs="Times New Roman"/>
          <w:sz w:val="24"/>
          <w:szCs w:val="24"/>
        </w:rPr>
      </w:pPr>
      <w:r w:rsidRPr="009B709B">
        <w:rPr>
          <w:rFonts w:ascii="Times New Roman" w:hAnsi="Times New Roman" w:cs="Times New Roman"/>
          <w:sz w:val="24"/>
          <w:szCs w:val="24"/>
        </w:rPr>
        <w:t xml:space="preserve">L’entrée en vigueur de la loi sur le CNJ devra aussi être coordonnée avec l’entrée en vigueur de la loi sur la Cour suprême puisque le président de la Cour suprême et le président de la Cour d’appel siégeront au CNJ et que </w:t>
      </w:r>
      <w:r w:rsidR="0022336F">
        <w:rPr>
          <w:rFonts w:ascii="Times New Roman" w:hAnsi="Times New Roman" w:cs="Times New Roman"/>
          <w:sz w:val="24"/>
          <w:szCs w:val="24"/>
        </w:rPr>
        <w:t>le CNJ est</w:t>
      </w:r>
      <w:r w:rsidRPr="009B709B">
        <w:rPr>
          <w:rFonts w:ascii="Times New Roman" w:hAnsi="Times New Roman" w:cs="Times New Roman"/>
          <w:sz w:val="24"/>
          <w:szCs w:val="24"/>
        </w:rPr>
        <w:t xml:space="preserve"> appelé, selon la version actuelle de l’avant-projet, à désigner le président de la Cour suprême.</w:t>
      </w:r>
    </w:p>
    <w:p w:rsidR="005B158B" w:rsidRPr="009B709B" w:rsidRDefault="005B158B" w:rsidP="005B158B">
      <w:pPr>
        <w:pStyle w:val="NoSpacing"/>
        <w:jc w:val="both"/>
        <w:rPr>
          <w:rFonts w:ascii="Times New Roman" w:hAnsi="Times New Roman" w:cs="Times New Roman"/>
          <w:b/>
          <w:sz w:val="24"/>
          <w:szCs w:val="24"/>
        </w:rPr>
      </w:pPr>
    </w:p>
    <w:p w:rsidR="005B158B" w:rsidRPr="009B709B" w:rsidRDefault="005B158B" w:rsidP="005B158B">
      <w:pPr>
        <w:pStyle w:val="NoSpacing"/>
        <w:jc w:val="both"/>
        <w:rPr>
          <w:rFonts w:ascii="Times New Roman" w:hAnsi="Times New Roman" w:cs="Times New Roman"/>
          <w:b/>
          <w:sz w:val="24"/>
          <w:szCs w:val="24"/>
        </w:rPr>
      </w:pPr>
      <w:r w:rsidRPr="009B709B">
        <w:rPr>
          <w:rFonts w:ascii="Times New Roman" w:hAnsi="Times New Roman" w:cs="Times New Roman"/>
          <w:b/>
          <w:sz w:val="24"/>
          <w:szCs w:val="24"/>
        </w:rPr>
        <w:t xml:space="preserve">Articles 54 : </w:t>
      </w:r>
    </w:p>
    <w:p w:rsidR="005B158B" w:rsidRPr="009B709B" w:rsidRDefault="005B158B" w:rsidP="004553C0">
      <w:pPr>
        <w:pStyle w:val="NoSpacing"/>
        <w:ind w:firstLine="708"/>
        <w:jc w:val="both"/>
        <w:rPr>
          <w:rFonts w:ascii="Times New Roman" w:hAnsi="Times New Roman" w:cs="Times New Roman"/>
          <w:sz w:val="24"/>
          <w:szCs w:val="24"/>
        </w:rPr>
      </w:pPr>
      <w:r w:rsidRPr="009B709B">
        <w:rPr>
          <w:rFonts w:ascii="Times New Roman" w:hAnsi="Times New Roman" w:cs="Times New Roman"/>
          <w:sz w:val="24"/>
          <w:szCs w:val="24"/>
        </w:rPr>
        <w:t>Sans commentaire.</w:t>
      </w:r>
    </w:p>
    <w:p w:rsidR="00473481" w:rsidRPr="009B709B" w:rsidRDefault="00473481" w:rsidP="0031426B">
      <w:pPr>
        <w:pStyle w:val="NoSpacing"/>
        <w:jc w:val="both"/>
        <w:rPr>
          <w:rFonts w:ascii="Times New Roman" w:hAnsi="Times New Roman" w:cs="Times New Roman"/>
          <w:sz w:val="24"/>
          <w:szCs w:val="24"/>
        </w:rPr>
      </w:pPr>
    </w:p>
    <w:sectPr w:rsidR="00473481" w:rsidRPr="009B709B" w:rsidSect="006839FB">
      <w:footerReference w:type="defaul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B3082" w:rsidRDefault="007B3082" w:rsidP="00F42DAB">
      <w:pPr>
        <w:spacing w:after="0" w:line="240" w:lineRule="auto"/>
      </w:pPr>
      <w:r>
        <w:separator/>
      </w:r>
    </w:p>
  </w:endnote>
  <w:endnote w:type="continuationSeparator" w:id="0">
    <w:p w:rsidR="007B3082" w:rsidRDefault="007B3082" w:rsidP="00F42DA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Consolas">
    <w:panose1 w:val="020B0609020204030204"/>
    <w:charset w:val="00"/>
    <w:family w:val="modern"/>
    <w:pitch w:val="fixed"/>
    <w:sig w:usb0="E10002FF" w:usb1="4000F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00201523"/>
      <w:docPartObj>
        <w:docPartGallery w:val="Page Numbers (Bottom of Page)"/>
        <w:docPartUnique/>
      </w:docPartObj>
    </w:sdtPr>
    <w:sdtEndPr/>
    <w:sdtContent>
      <w:p w:rsidR="00157A8E" w:rsidRDefault="00192DB4">
        <w:pPr>
          <w:pStyle w:val="Footer"/>
          <w:jc w:val="center"/>
        </w:pPr>
        <w:r>
          <w:fldChar w:fldCharType="begin"/>
        </w:r>
        <w:r w:rsidR="00157A8E">
          <w:instrText xml:space="preserve"> PAGE   \* MERGEFORMAT </w:instrText>
        </w:r>
        <w:r>
          <w:fldChar w:fldCharType="separate"/>
        </w:r>
        <w:r w:rsidR="004F02CF">
          <w:rPr>
            <w:noProof/>
          </w:rPr>
          <w:t>3</w:t>
        </w:r>
        <w:r>
          <w:rPr>
            <w:noProof/>
          </w:rPr>
          <w:fldChar w:fldCharType="end"/>
        </w:r>
      </w:p>
    </w:sdtContent>
  </w:sdt>
  <w:p w:rsidR="00157A8E" w:rsidRDefault="00157A8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B3082" w:rsidRDefault="007B3082" w:rsidP="00F42DAB">
      <w:pPr>
        <w:spacing w:after="0" w:line="240" w:lineRule="auto"/>
      </w:pPr>
      <w:r>
        <w:separator/>
      </w:r>
    </w:p>
  </w:footnote>
  <w:footnote w:type="continuationSeparator" w:id="0">
    <w:p w:rsidR="007B3082" w:rsidRDefault="007B3082" w:rsidP="00F42DAB">
      <w:pPr>
        <w:spacing w:after="0" w:line="240" w:lineRule="auto"/>
      </w:pPr>
      <w:r>
        <w:continuationSeparator/>
      </w:r>
    </w:p>
  </w:footnote>
  <w:footnote w:id="1">
    <w:p w:rsidR="00157A8E" w:rsidRPr="00A37499" w:rsidRDefault="00157A8E" w:rsidP="00A37499">
      <w:pPr>
        <w:pStyle w:val="FootnoteText"/>
        <w:jc w:val="both"/>
        <w:rPr>
          <w:rFonts w:ascii="Times New Roman" w:hAnsi="Times New Roman" w:cs="Times New Roman"/>
        </w:rPr>
      </w:pPr>
      <w:r w:rsidRPr="00A37499">
        <w:rPr>
          <w:rStyle w:val="FootnoteReference"/>
          <w:rFonts w:ascii="Times New Roman" w:hAnsi="Times New Roman" w:cs="Times New Roman"/>
        </w:rPr>
        <w:footnoteRef/>
      </w:r>
      <w:r w:rsidRPr="00A37499">
        <w:rPr>
          <w:rFonts w:ascii="Times New Roman" w:hAnsi="Times New Roman" w:cs="Times New Roman"/>
        </w:rPr>
        <w:t xml:space="preserve"> L’avis se fonde sur la version consolidée de la proposition n°6030 du 11 avril 2013 ainsi que sur les procès-verbaux des réunions de la CIRC (dernier procès-verbal pris en compte : PV IR 32 du 17 avril 2013).</w:t>
      </w:r>
    </w:p>
  </w:footnote>
  <w:footnote w:id="2">
    <w:p w:rsidR="00157A8E" w:rsidRPr="00A37499" w:rsidRDefault="00157A8E" w:rsidP="00A37499">
      <w:pPr>
        <w:pStyle w:val="FootnoteText"/>
        <w:jc w:val="both"/>
        <w:rPr>
          <w:rFonts w:ascii="Times New Roman" w:hAnsi="Times New Roman" w:cs="Times New Roman"/>
          <w:lang w:val="en-US"/>
        </w:rPr>
      </w:pPr>
      <w:r w:rsidRPr="00A37499">
        <w:rPr>
          <w:rStyle w:val="FootnoteReference"/>
          <w:rFonts w:ascii="Times New Roman" w:hAnsi="Times New Roman" w:cs="Times New Roman"/>
        </w:rPr>
        <w:footnoteRef/>
      </w:r>
      <w:r w:rsidRPr="00A37499">
        <w:rPr>
          <w:rFonts w:ascii="Times New Roman" w:hAnsi="Times New Roman" w:cs="Times New Roman"/>
          <w:lang w:val="en-US"/>
        </w:rPr>
        <w:t xml:space="preserve"> Cf. L. </w:t>
      </w:r>
      <w:proofErr w:type="spellStart"/>
      <w:r w:rsidRPr="00A37499">
        <w:rPr>
          <w:rFonts w:ascii="Times New Roman" w:hAnsi="Times New Roman" w:cs="Times New Roman"/>
          <w:lang w:val="en-US"/>
        </w:rPr>
        <w:t>Heuschling</w:t>
      </w:r>
      <w:proofErr w:type="spellEnd"/>
      <w:r w:rsidRPr="00A37499">
        <w:rPr>
          <w:rFonts w:ascii="Times New Roman" w:hAnsi="Times New Roman" w:cs="Times New Roman"/>
          <w:lang w:val="en-US"/>
        </w:rPr>
        <w:t xml:space="preserve">, </w:t>
      </w:r>
      <w:r w:rsidRPr="00A37499">
        <w:rPr>
          <w:rFonts w:ascii="Times New Roman" w:hAnsi="Times New Roman" w:cs="Times New Roman"/>
          <w:lang w:val="en-GB"/>
        </w:rPr>
        <w:t xml:space="preserve">« Why Should Judges Be Independent? Reflections on Coke, Montesquieu and the French Tradition of Judicial Dependence », in K.S. Ziegler, D. </w:t>
      </w:r>
      <w:proofErr w:type="spellStart"/>
      <w:r w:rsidRPr="00A37499">
        <w:rPr>
          <w:rFonts w:ascii="Times New Roman" w:hAnsi="Times New Roman" w:cs="Times New Roman"/>
          <w:lang w:val="en-GB"/>
        </w:rPr>
        <w:t>Baranger</w:t>
      </w:r>
      <w:proofErr w:type="spellEnd"/>
      <w:r w:rsidRPr="00A37499">
        <w:rPr>
          <w:rFonts w:ascii="Times New Roman" w:hAnsi="Times New Roman" w:cs="Times New Roman"/>
          <w:lang w:val="en-GB"/>
        </w:rPr>
        <w:t xml:space="preserve"> &amp; A.W. Bradley (dir.), </w:t>
      </w:r>
      <w:r w:rsidRPr="00A37499">
        <w:rPr>
          <w:rFonts w:ascii="Times New Roman" w:hAnsi="Times New Roman" w:cs="Times New Roman"/>
          <w:i/>
          <w:lang w:val="en-GB"/>
        </w:rPr>
        <w:t>Constitutionalism and the Role of Parliaments</w:t>
      </w:r>
      <w:r w:rsidRPr="00A37499">
        <w:rPr>
          <w:rFonts w:ascii="Times New Roman" w:hAnsi="Times New Roman" w:cs="Times New Roman"/>
          <w:lang w:val="en-GB"/>
        </w:rPr>
        <w:t>, Oxford, Hart, 2007, p. 199-223.</w:t>
      </w:r>
    </w:p>
  </w:footnote>
  <w:footnote w:id="3">
    <w:p w:rsidR="003F2981" w:rsidRPr="00A37499" w:rsidRDefault="003F2981" w:rsidP="00A37499">
      <w:pPr>
        <w:pStyle w:val="FootnoteText"/>
        <w:jc w:val="both"/>
        <w:rPr>
          <w:rFonts w:ascii="Times New Roman" w:hAnsi="Times New Roman" w:cs="Times New Roman"/>
        </w:rPr>
      </w:pPr>
      <w:r w:rsidRPr="00A37499">
        <w:rPr>
          <w:rStyle w:val="FootnoteReference"/>
          <w:rFonts w:ascii="Times New Roman" w:hAnsi="Times New Roman" w:cs="Times New Roman"/>
        </w:rPr>
        <w:footnoteRef/>
      </w:r>
      <w:r w:rsidRPr="00A37499">
        <w:rPr>
          <w:rFonts w:ascii="Times New Roman" w:hAnsi="Times New Roman" w:cs="Times New Roman"/>
        </w:rPr>
        <w:t xml:space="preserve"> Voir, par exemple, les remarques </w:t>
      </w:r>
      <w:r w:rsidRPr="00A37499">
        <w:rPr>
          <w:rFonts w:ascii="Times New Roman" w:hAnsi="Times New Roman" w:cs="Times New Roman"/>
          <w:i/>
        </w:rPr>
        <w:t>infra</w:t>
      </w:r>
      <w:r w:rsidRPr="00A37499">
        <w:rPr>
          <w:rFonts w:ascii="Times New Roman" w:hAnsi="Times New Roman" w:cs="Times New Roman"/>
        </w:rPr>
        <w:t xml:space="preserve"> sous l’article 30.</w:t>
      </w:r>
    </w:p>
  </w:footnote>
  <w:footnote w:id="4">
    <w:p w:rsidR="00157A8E" w:rsidRPr="00A37499" w:rsidRDefault="00157A8E" w:rsidP="00A37499">
      <w:pPr>
        <w:pStyle w:val="NoSpacing"/>
        <w:jc w:val="both"/>
        <w:rPr>
          <w:rFonts w:ascii="Times New Roman" w:hAnsi="Times New Roman" w:cs="Times New Roman"/>
          <w:sz w:val="20"/>
          <w:szCs w:val="20"/>
          <w:lang w:val="fr-LU"/>
        </w:rPr>
      </w:pPr>
      <w:r w:rsidRPr="00A37499">
        <w:rPr>
          <w:rStyle w:val="FootnoteReference"/>
          <w:rFonts w:ascii="Times New Roman" w:hAnsi="Times New Roman" w:cs="Times New Roman"/>
          <w:sz w:val="20"/>
          <w:szCs w:val="20"/>
        </w:rPr>
        <w:footnoteRef/>
      </w:r>
      <w:r w:rsidRPr="00A37499">
        <w:rPr>
          <w:rFonts w:ascii="Times New Roman" w:hAnsi="Times New Roman" w:cs="Times New Roman"/>
          <w:sz w:val="20"/>
          <w:szCs w:val="20"/>
          <w:lang w:val="fr-LU"/>
        </w:rPr>
        <w:t xml:space="preserve"> Voir la réponse de l’Italie à l’enquête lancée en 2007 par le </w:t>
      </w:r>
      <w:r w:rsidRPr="00A37499">
        <w:rPr>
          <w:rFonts w:ascii="Times New Roman" w:hAnsi="Times New Roman" w:cs="Times New Roman"/>
          <w:i/>
          <w:sz w:val="20"/>
          <w:szCs w:val="20"/>
          <w:lang w:val="fr-LU"/>
        </w:rPr>
        <w:t xml:space="preserve">Consultative Council of </w:t>
      </w:r>
      <w:proofErr w:type="spellStart"/>
      <w:r w:rsidRPr="00A37499">
        <w:rPr>
          <w:rFonts w:ascii="Times New Roman" w:hAnsi="Times New Roman" w:cs="Times New Roman"/>
          <w:i/>
          <w:sz w:val="20"/>
          <w:szCs w:val="20"/>
          <w:lang w:val="fr-LU"/>
        </w:rPr>
        <w:t>European</w:t>
      </w:r>
      <w:proofErr w:type="spellEnd"/>
      <w:r w:rsidRPr="00A37499">
        <w:rPr>
          <w:rFonts w:ascii="Times New Roman" w:hAnsi="Times New Roman" w:cs="Times New Roman"/>
          <w:i/>
          <w:sz w:val="20"/>
          <w:szCs w:val="20"/>
          <w:lang w:val="fr-LU"/>
        </w:rPr>
        <w:t xml:space="preserve"> </w:t>
      </w:r>
      <w:proofErr w:type="spellStart"/>
      <w:r w:rsidRPr="00A37499">
        <w:rPr>
          <w:rFonts w:ascii="Times New Roman" w:hAnsi="Times New Roman" w:cs="Times New Roman"/>
          <w:i/>
          <w:sz w:val="20"/>
          <w:szCs w:val="20"/>
          <w:lang w:val="fr-LU"/>
        </w:rPr>
        <w:t>Judges</w:t>
      </w:r>
      <w:proofErr w:type="spellEnd"/>
      <w:r w:rsidRPr="00A37499">
        <w:rPr>
          <w:rFonts w:ascii="Times New Roman" w:hAnsi="Times New Roman" w:cs="Times New Roman"/>
          <w:sz w:val="20"/>
          <w:szCs w:val="20"/>
          <w:lang w:val="fr-LU"/>
        </w:rPr>
        <w:t xml:space="preserve"> (CCJE) au sein du Conseil de l’Europe. </w:t>
      </w:r>
      <w:hyperlink r:id="rId1" w:history="1">
        <w:r w:rsidRPr="00A37499">
          <w:rPr>
            <w:rStyle w:val="Hyperlink"/>
            <w:rFonts w:ascii="Times New Roman" w:hAnsi="Times New Roman" w:cs="Times New Roman"/>
            <w:sz w:val="20"/>
            <w:szCs w:val="20"/>
            <w:lang w:val="fr-LU"/>
          </w:rPr>
          <w:t>http://www.coe.int/t/dghl/cooperation/ccje/textes/Travaux10_en.asp</w:t>
        </w:r>
      </w:hyperlink>
    </w:p>
  </w:footnote>
  <w:footnote w:id="5">
    <w:p w:rsidR="00157A8E" w:rsidRPr="00A37499" w:rsidRDefault="00157A8E" w:rsidP="00A37499">
      <w:pPr>
        <w:pStyle w:val="FootnoteText"/>
        <w:jc w:val="both"/>
        <w:rPr>
          <w:rFonts w:ascii="Times New Roman" w:hAnsi="Times New Roman" w:cs="Times New Roman"/>
        </w:rPr>
      </w:pPr>
      <w:r w:rsidRPr="00A37499">
        <w:rPr>
          <w:rStyle w:val="FootnoteReference"/>
          <w:rFonts w:ascii="Times New Roman" w:hAnsi="Times New Roman" w:cs="Times New Roman"/>
        </w:rPr>
        <w:footnoteRef/>
      </w:r>
      <w:r w:rsidRPr="00A37499">
        <w:rPr>
          <w:rFonts w:ascii="Times New Roman" w:hAnsi="Times New Roman" w:cs="Times New Roman"/>
        </w:rPr>
        <w:t xml:space="preserve"> Art. 20 al. 2 </w:t>
      </w:r>
      <w:proofErr w:type="gramStart"/>
      <w:r w:rsidRPr="00A37499">
        <w:rPr>
          <w:rFonts w:ascii="Times New Roman" w:hAnsi="Times New Roman" w:cs="Times New Roman"/>
        </w:rPr>
        <w:t>avant-projet</w:t>
      </w:r>
      <w:proofErr w:type="gramEnd"/>
      <w:r w:rsidRPr="00A37499">
        <w:rPr>
          <w:rFonts w:ascii="Times New Roman" w:hAnsi="Times New Roman" w:cs="Times New Roman"/>
        </w:rPr>
        <w:t>.</w:t>
      </w:r>
    </w:p>
  </w:footnote>
  <w:footnote w:id="6">
    <w:p w:rsidR="00157A8E" w:rsidRPr="00A37499" w:rsidRDefault="00157A8E" w:rsidP="00A37499">
      <w:pPr>
        <w:pStyle w:val="FootnoteText"/>
        <w:jc w:val="both"/>
        <w:rPr>
          <w:rFonts w:ascii="Times New Roman" w:hAnsi="Times New Roman" w:cs="Times New Roman"/>
        </w:rPr>
      </w:pPr>
      <w:r w:rsidRPr="00A37499">
        <w:rPr>
          <w:rStyle w:val="FootnoteReference"/>
          <w:rFonts w:ascii="Times New Roman" w:hAnsi="Times New Roman" w:cs="Times New Roman"/>
        </w:rPr>
        <w:footnoteRef/>
      </w:r>
      <w:r w:rsidRPr="00A37499">
        <w:rPr>
          <w:rFonts w:ascii="Times New Roman" w:hAnsi="Times New Roman" w:cs="Times New Roman"/>
        </w:rPr>
        <w:t xml:space="preserve"> Cette possibilité est prévue, à juste titre, par l’art. 39 al. 2 de l’avant-projet. Cette procédure est susceptible de soulever de délicats problèmes si jamais, ce que l’on n’espère point, une exclusion devrait être </w:t>
      </w:r>
      <w:proofErr w:type="gramStart"/>
      <w:r w:rsidRPr="00A37499">
        <w:rPr>
          <w:rFonts w:ascii="Times New Roman" w:hAnsi="Times New Roman" w:cs="Times New Roman"/>
        </w:rPr>
        <w:t>prononcée</w:t>
      </w:r>
      <w:proofErr w:type="gramEnd"/>
      <w:r w:rsidRPr="00A37499">
        <w:rPr>
          <w:rFonts w:ascii="Times New Roman" w:hAnsi="Times New Roman" w:cs="Times New Roman"/>
        </w:rPr>
        <w:t>. Autant un non-magistrat sera, sans problème, remplacé par son suppléant (élu ou désigné séparément), autant l’exclusion frappant un magistrat membre de droit du CNJ aboutira au résultat qu’un chef de juridiction ou de parquet jugé indigne de siéger en personne au CNJ serait néanmoins autorisé à désigner son suppléant.</w:t>
      </w:r>
    </w:p>
  </w:footnote>
  <w:footnote w:id="7">
    <w:p w:rsidR="00157A8E" w:rsidRPr="00A37499" w:rsidRDefault="00157A8E" w:rsidP="00A37499">
      <w:pPr>
        <w:pStyle w:val="HTMLPreformatted"/>
        <w:jc w:val="both"/>
        <w:rPr>
          <w:rFonts w:ascii="Times New Roman" w:hAnsi="Times New Roman" w:cs="Times New Roman"/>
        </w:rPr>
      </w:pPr>
      <w:r w:rsidRPr="00A37499">
        <w:rPr>
          <w:rStyle w:val="FootnoteReference"/>
          <w:rFonts w:ascii="Times New Roman" w:hAnsi="Times New Roman" w:cs="Times New Roman"/>
        </w:rPr>
        <w:footnoteRef/>
      </w:r>
      <w:r w:rsidRPr="00A37499">
        <w:rPr>
          <w:rFonts w:ascii="Times New Roman" w:hAnsi="Times New Roman" w:cs="Times New Roman"/>
        </w:rPr>
        <w:t xml:space="preserve"> Autrefois, en droit italien, en cas d’empêchement de fonctionnement du CSM, le président de la République, après avis du président du Sénat, du président de la Chambre des députés et du bureau du CSM, pouvait dissoudre le Conseil supérieur de la magistrature (cf. la version originale de l’article 31 de la loi du 24 mars 1958, n°195 ; voir le texte sur : </w:t>
      </w:r>
      <w:hyperlink r:id="rId2" w:history="1">
        <w:r w:rsidRPr="00A37499">
          <w:rPr>
            <w:rStyle w:val="Hyperlink"/>
            <w:rFonts w:ascii="Times New Roman" w:hAnsi="Times New Roman" w:cs="Times New Roman"/>
          </w:rPr>
          <w:t>http://archivio.rivistaaic.it/materiali/atti_normativi/XIII/pdf/l1958_00195.pdf</w:t>
        </w:r>
      </w:hyperlink>
      <w:r w:rsidRPr="00A37499">
        <w:rPr>
          <w:rFonts w:ascii="Times New Roman" w:hAnsi="Times New Roman" w:cs="Times New Roman"/>
        </w:rPr>
        <w:t>). Ce mécanisme de contrôle est exceptionnel en droit comparé et il a été supprimé en droit italien par loi du 13 juillet 1965, n°838. Même si on reprenait en droit luxembourgeois un tel mécanisme, la dissolution de l’organe ne modifierait pas radicalement sa composition en l’état actuel de l’avant-projet, car, du fait de la présence massive de membres de droit (8 sur 15), la dissolution ne pourrait avoir un impact que sur l’identité de 7 membres. Si un tel mécanisme était retenu, il faudrait à tout le moins l’entourer de précautions (ex. accord de la Chambre des députés à une majorité qualifiée, avis du Conseil d’Etat, etc.). Se poserait également la question du titulaire d’une telle prérogative (le Grand-duc, donc, de facto, le gouvernement). Pour toutes ces raisons, il est en vérité préférable de ne pas retenir un tel mécanisme.</w:t>
      </w:r>
    </w:p>
  </w:footnote>
  <w:footnote w:id="8">
    <w:p w:rsidR="00157A8E" w:rsidRPr="00A37499" w:rsidRDefault="00157A8E" w:rsidP="00A37499">
      <w:pPr>
        <w:pStyle w:val="FootnoteText"/>
        <w:jc w:val="both"/>
        <w:rPr>
          <w:rFonts w:ascii="Times New Roman" w:hAnsi="Times New Roman" w:cs="Times New Roman"/>
        </w:rPr>
      </w:pPr>
      <w:r w:rsidRPr="00A37499">
        <w:rPr>
          <w:rStyle w:val="FootnoteReference"/>
          <w:rFonts w:ascii="Times New Roman" w:hAnsi="Times New Roman" w:cs="Times New Roman"/>
        </w:rPr>
        <w:footnoteRef/>
      </w:r>
      <w:r w:rsidRPr="00A37499">
        <w:rPr>
          <w:rFonts w:ascii="Times New Roman" w:hAnsi="Times New Roman" w:cs="Times New Roman"/>
        </w:rPr>
        <w:t xml:space="preserve"> Ce contrôle serait, en l’état actuel du droit administratif luxembourgeois, exercé par les juridictions administratives. En cas de création de la Cour suprême, celle-ci interviendrait en dernière instance.</w:t>
      </w:r>
      <w:r w:rsidR="002551D8" w:rsidRPr="00A37499">
        <w:rPr>
          <w:rFonts w:ascii="Times New Roman" w:hAnsi="Times New Roman" w:cs="Times New Roman"/>
        </w:rPr>
        <w:t xml:space="preserve"> A noter qu’en France, les recours contre les actes du CSM relèvent directement du Conseil d’Etat qui statuera en première et dernière instance.</w:t>
      </w:r>
    </w:p>
  </w:footnote>
  <w:footnote w:id="9">
    <w:p w:rsidR="002551D8" w:rsidRPr="00A37499" w:rsidRDefault="002551D8" w:rsidP="00A37499">
      <w:pPr>
        <w:pStyle w:val="FootnoteText"/>
        <w:jc w:val="both"/>
        <w:rPr>
          <w:rFonts w:ascii="Times New Roman" w:hAnsi="Times New Roman" w:cs="Times New Roman"/>
        </w:rPr>
      </w:pPr>
      <w:r w:rsidRPr="00A37499">
        <w:rPr>
          <w:rStyle w:val="FootnoteReference"/>
          <w:rFonts w:ascii="Times New Roman" w:hAnsi="Times New Roman" w:cs="Times New Roman"/>
        </w:rPr>
        <w:footnoteRef/>
      </w:r>
      <w:r w:rsidRPr="00A37499">
        <w:rPr>
          <w:rFonts w:ascii="Times New Roman" w:hAnsi="Times New Roman" w:cs="Times New Roman"/>
        </w:rPr>
        <w:t xml:space="preserve"> Voir le commentaire sous l’article 37.</w:t>
      </w:r>
    </w:p>
  </w:footnote>
  <w:footnote w:id="10">
    <w:p w:rsidR="00157A8E" w:rsidRPr="00A37499" w:rsidRDefault="00157A8E" w:rsidP="00A37499">
      <w:pPr>
        <w:pStyle w:val="FootnoteText"/>
        <w:jc w:val="both"/>
        <w:rPr>
          <w:rFonts w:ascii="Times New Roman" w:hAnsi="Times New Roman" w:cs="Times New Roman"/>
        </w:rPr>
      </w:pPr>
      <w:r w:rsidRPr="00A37499">
        <w:rPr>
          <w:rStyle w:val="FootnoteReference"/>
          <w:rFonts w:ascii="Times New Roman" w:hAnsi="Times New Roman" w:cs="Times New Roman"/>
        </w:rPr>
        <w:footnoteRef/>
      </w:r>
      <w:r w:rsidRPr="00A37499">
        <w:rPr>
          <w:rFonts w:ascii="Times New Roman" w:hAnsi="Times New Roman" w:cs="Times New Roman"/>
        </w:rPr>
        <w:t xml:space="preserve"> G. </w:t>
      </w:r>
      <w:proofErr w:type="spellStart"/>
      <w:r w:rsidRPr="00A37499">
        <w:rPr>
          <w:rFonts w:ascii="Times New Roman" w:hAnsi="Times New Roman" w:cs="Times New Roman"/>
        </w:rPr>
        <w:t>Timsit</w:t>
      </w:r>
      <w:proofErr w:type="spellEnd"/>
      <w:r w:rsidRPr="00A37499">
        <w:rPr>
          <w:rFonts w:ascii="Times New Roman" w:hAnsi="Times New Roman" w:cs="Times New Roman"/>
        </w:rPr>
        <w:t xml:space="preserve">, </w:t>
      </w:r>
      <w:r w:rsidRPr="00A37499">
        <w:rPr>
          <w:rFonts w:ascii="Times New Roman" w:hAnsi="Times New Roman" w:cs="Times New Roman"/>
          <w:i/>
        </w:rPr>
        <w:t>Gouverner ou juger. Blasons de la légalité</w:t>
      </w:r>
      <w:r w:rsidRPr="00A37499">
        <w:rPr>
          <w:rFonts w:ascii="Times New Roman" w:hAnsi="Times New Roman" w:cs="Times New Roman"/>
        </w:rPr>
        <w:t xml:space="preserve">, Paris, </w:t>
      </w:r>
      <w:proofErr w:type="spellStart"/>
      <w:r w:rsidRPr="00A37499">
        <w:rPr>
          <w:rFonts w:ascii="Times New Roman" w:hAnsi="Times New Roman" w:cs="Times New Roman"/>
        </w:rPr>
        <w:t>Puf</w:t>
      </w:r>
      <w:proofErr w:type="spellEnd"/>
      <w:r w:rsidRPr="00A37499">
        <w:rPr>
          <w:rFonts w:ascii="Times New Roman" w:hAnsi="Times New Roman" w:cs="Times New Roman"/>
        </w:rPr>
        <w:t xml:space="preserve">, 1995 ; </w:t>
      </w:r>
      <w:r w:rsidRPr="00A37499">
        <w:rPr>
          <w:rFonts w:ascii="Times New Roman" w:hAnsi="Times New Roman" w:cs="Times New Roman"/>
          <w:i/>
        </w:rPr>
        <w:t>Les figures du jugement</w:t>
      </w:r>
      <w:r w:rsidRPr="00A37499">
        <w:rPr>
          <w:rFonts w:ascii="Times New Roman" w:hAnsi="Times New Roman" w:cs="Times New Roman"/>
        </w:rPr>
        <w:t xml:space="preserve">, Paris, </w:t>
      </w:r>
      <w:proofErr w:type="spellStart"/>
      <w:r w:rsidRPr="00A37499">
        <w:rPr>
          <w:rFonts w:ascii="Times New Roman" w:hAnsi="Times New Roman" w:cs="Times New Roman"/>
        </w:rPr>
        <w:t>Puf</w:t>
      </w:r>
      <w:proofErr w:type="spellEnd"/>
      <w:r w:rsidRPr="00A37499">
        <w:rPr>
          <w:rFonts w:ascii="Times New Roman" w:hAnsi="Times New Roman" w:cs="Times New Roman"/>
        </w:rPr>
        <w:t>, 1993.</w:t>
      </w:r>
    </w:p>
  </w:footnote>
  <w:footnote w:id="11">
    <w:p w:rsidR="00157A8E" w:rsidRPr="00A37499" w:rsidRDefault="00157A8E" w:rsidP="00A37499">
      <w:pPr>
        <w:pStyle w:val="FootnoteText"/>
        <w:jc w:val="both"/>
        <w:rPr>
          <w:rFonts w:ascii="Times New Roman" w:hAnsi="Times New Roman" w:cs="Times New Roman"/>
        </w:rPr>
      </w:pPr>
      <w:r w:rsidRPr="00A37499">
        <w:rPr>
          <w:rStyle w:val="FootnoteReference"/>
          <w:rFonts w:ascii="Times New Roman" w:hAnsi="Times New Roman" w:cs="Times New Roman"/>
        </w:rPr>
        <w:footnoteRef/>
      </w:r>
      <w:r w:rsidRPr="00A37499">
        <w:rPr>
          <w:rFonts w:ascii="Times New Roman" w:hAnsi="Times New Roman" w:cs="Times New Roman"/>
        </w:rPr>
        <w:t xml:space="preserve"> Toutes les recommandations du Conseil de l’Europe ou </w:t>
      </w:r>
      <w:proofErr w:type="gramStart"/>
      <w:r w:rsidRPr="00A37499">
        <w:rPr>
          <w:rFonts w:ascii="Times New Roman" w:hAnsi="Times New Roman" w:cs="Times New Roman"/>
        </w:rPr>
        <w:t xml:space="preserve">du </w:t>
      </w:r>
      <w:proofErr w:type="spellStart"/>
      <w:r w:rsidRPr="00A37499">
        <w:rPr>
          <w:rFonts w:ascii="Times New Roman" w:hAnsi="Times New Roman" w:cs="Times New Roman"/>
          <w:i/>
        </w:rPr>
        <w:t>European</w:t>
      </w:r>
      <w:proofErr w:type="spellEnd"/>
      <w:proofErr w:type="gramEnd"/>
      <w:r w:rsidRPr="00A37499">
        <w:rPr>
          <w:rFonts w:ascii="Times New Roman" w:hAnsi="Times New Roman" w:cs="Times New Roman"/>
          <w:i/>
        </w:rPr>
        <w:t xml:space="preserve"> Network of </w:t>
      </w:r>
      <w:proofErr w:type="spellStart"/>
      <w:r w:rsidRPr="00A37499">
        <w:rPr>
          <w:rFonts w:ascii="Times New Roman" w:hAnsi="Times New Roman" w:cs="Times New Roman"/>
          <w:i/>
        </w:rPr>
        <w:t>Councils</w:t>
      </w:r>
      <w:proofErr w:type="spellEnd"/>
      <w:r w:rsidRPr="00A37499">
        <w:rPr>
          <w:rFonts w:ascii="Times New Roman" w:hAnsi="Times New Roman" w:cs="Times New Roman"/>
          <w:i/>
        </w:rPr>
        <w:t xml:space="preserve"> for the </w:t>
      </w:r>
      <w:proofErr w:type="spellStart"/>
      <w:r w:rsidRPr="00A37499">
        <w:rPr>
          <w:rFonts w:ascii="Times New Roman" w:hAnsi="Times New Roman" w:cs="Times New Roman"/>
          <w:i/>
        </w:rPr>
        <w:t>Judiciary</w:t>
      </w:r>
      <w:proofErr w:type="spellEnd"/>
      <w:r w:rsidRPr="00A37499">
        <w:rPr>
          <w:rFonts w:ascii="Times New Roman" w:hAnsi="Times New Roman" w:cs="Times New Roman"/>
        </w:rPr>
        <w:t xml:space="preserve"> (ENCJ) vont dans ce sens. </w:t>
      </w:r>
    </w:p>
  </w:footnote>
  <w:footnote w:id="12">
    <w:p w:rsidR="00157A8E" w:rsidRPr="00A37499" w:rsidRDefault="00157A8E" w:rsidP="00A37499">
      <w:pPr>
        <w:pStyle w:val="FootnoteText"/>
        <w:jc w:val="both"/>
        <w:rPr>
          <w:rFonts w:ascii="Times New Roman" w:hAnsi="Times New Roman" w:cs="Times New Roman"/>
        </w:rPr>
      </w:pPr>
      <w:r w:rsidRPr="00A37499">
        <w:rPr>
          <w:rStyle w:val="FootnoteReference"/>
          <w:rFonts w:ascii="Times New Roman" w:hAnsi="Times New Roman" w:cs="Times New Roman"/>
        </w:rPr>
        <w:footnoteRef/>
      </w:r>
      <w:r w:rsidRPr="00A37499">
        <w:rPr>
          <w:rFonts w:ascii="Times New Roman" w:hAnsi="Times New Roman" w:cs="Times New Roman"/>
        </w:rPr>
        <w:t xml:space="preserve"> </w:t>
      </w:r>
      <w:hyperlink r:id="rId3" w:history="1">
        <w:r w:rsidRPr="00A37499">
          <w:rPr>
            <w:rStyle w:val="Hyperlink"/>
            <w:rFonts w:ascii="Times New Roman" w:hAnsi="Times New Roman" w:cs="Times New Roman"/>
          </w:rPr>
          <w:t>http://www.americanbar.org/groups/committees/federal_judiciary/resources/ratings_for_judicial_</w:t>
        </w:r>
      </w:hyperlink>
    </w:p>
    <w:p w:rsidR="00157A8E" w:rsidRPr="00A37499" w:rsidRDefault="00157A8E" w:rsidP="00A37499">
      <w:pPr>
        <w:pStyle w:val="FootnoteText"/>
        <w:jc w:val="both"/>
        <w:rPr>
          <w:rFonts w:ascii="Times New Roman" w:hAnsi="Times New Roman" w:cs="Times New Roman"/>
        </w:rPr>
      </w:pPr>
      <w:r w:rsidRPr="00A37499">
        <w:rPr>
          <w:rFonts w:ascii="Times New Roman" w:hAnsi="Times New Roman" w:cs="Times New Roman"/>
        </w:rPr>
        <w:t>nominees.html</w:t>
      </w:r>
    </w:p>
  </w:footnote>
  <w:footnote w:id="13">
    <w:p w:rsidR="00157A8E" w:rsidRPr="00A37499" w:rsidRDefault="00157A8E" w:rsidP="00A37499">
      <w:pPr>
        <w:pStyle w:val="FootnoteText"/>
        <w:jc w:val="both"/>
        <w:rPr>
          <w:rFonts w:ascii="Times New Roman" w:hAnsi="Times New Roman" w:cs="Times New Roman"/>
        </w:rPr>
      </w:pPr>
      <w:r w:rsidRPr="00A37499">
        <w:rPr>
          <w:rStyle w:val="FootnoteReference"/>
          <w:rFonts w:ascii="Times New Roman" w:hAnsi="Times New Roman" w:cs="Times New Roman"/>
        </w:rPr>
        <w:footnoteRef/>
      </w:r>
      <w:r w:rsidRPr="00A37499">
        <w:rPr>
          <w:rFonts w:ascii="Times New Roman" w:hAnsi="Times New Roman" w:cs="Times New Roman"/>
        </w:rPr>
        <w:t xml:space="preserve"> Voir, par ex, pour l’Etat de l’Illinois : </w:t>
      </w:r>
      <w:hyperlink r:id="rId4" w:history="1">
        <w:r w:rsidRPr="00A37499">
          <w:rPr>
            <w:rStyle w:val="Hyperlink"/>
            <w:rFonts w:ascii="Times New Roman" w:hAnsi="Times New Roman" w:cs="Times New Roman"/>
          </w:rPr>
          <w:t>http://www.isba.org/judicialevaluations</w:t>
        </w:r>
      </w:hyperlink>
      <w:r w:rsidRPr="00A37499">
        <w:rPr>
          <w:rFonts w:ascii="Times New Roman" w:hAnsi="Times New Roman" w:cs="Times New Roman"/>
        </w:rPr>
        <w:t xml:space="preserve">. Pour d’autres circonscriptions judiciaires, cf. par ex </w:t>
      </w:r>
      <w:hyperlink r:id="rId5" w:history="1">
        <w:r w:rsidRPr="00A37499">
          <w:rPr>
            <w:rStyle w:val="Hyperlink"/>
            <w:rFonts w:ascii="Times New Roman" w:hAnsi="Times New Roman" w:cs="Times New Roman"/>
          </w:rPr>
          <w:t>http://www.kcba.org/judicial/surveys/surveys.aspx</w:t>
        </w:r>
      </w:hyperlink>
      <w:r w:rsidRPr="00A37499">
        <w:rPr>
          <w:rFonts w:ascii="Times New Roman" w:hAnsi="Times New Roman" w:cs="Times New Roman"/>
        </w:rPr>
        <w:t xml:space="preserve"> ou </w:t>
      </w:r>
      <w:hyperlink r:id="rId6" w:history="1">
        <w:r w:rsidRPr="00A37499">
          <w:rPr>
            <w:rStyle w:val="Hyperlink"/>
            <w:rFonts w:ascii="Times New Roman" w:hAnsi="Times New Roman" w:cs="Times New Roman"/>
          </w:rPr>
          <w:t>http://www.loubar.org/download/Judicial%20ReviewComparative_09.pdf</w:t>
        </w:r>
      </w:hyperlink>
    </w:p>
  </w:footnote>
  <w:footnote w:id="14">
    <w:p w:rsidR="00157A8E" w:rsidRPr="00A37499" w:rsidRDefault="00157A8E" w:rsidP="00A37499">
      <w:pPr>
        <w:pStyle w:val="FootnoteText"/>
        <w:jc w:val="both"/>
        <w:rPr>
          <w:rFonts w:ascii="Times New Roman" w:hAnsi="Times New Roman" w:cs="Times New Roman"/>
        </w:rPr>
      </w:pPr>
      <w:r w:rsidRPr="00A37499">
        <w:rPr>
          <w:rStyle w:val="FootnoteReference"/>
          <w:rFonts w:ascii="Times New Roman" w:hAnsi="Times New Roman" w:cs="Times New Roman"/>
        </w:rPr>
        <w:footnoteRef/>
      </w:r>
      <w:r w:rsidRPr="00A37499">
        <w:rPr>
          <w:rFonts w:ascii="Times New Roman" w:hAnsi="Times New Roman" w:cs="Times New Roman"/>
        </w:rPr>
        <w:t xml:space="preserve"> Art. 65 </w:t>
      </w:r>
      <w:proofErr w:type="spellStart"/>
      <w:r w:rsidRPr="00A37499">
        <w:rPr>
          <w:rFonts w:ascii="Times New Roman" w:hAnsi="Times New Roman" w:cs="Times New Roman"/>
        </w:rPr>
        <w:t>Const</w:t>
      </w:r>
      <w:proofErr w:type="spellEnd"/>
      <w:r w:rsidRPr="00A37499">
        <w:rPr>
          <w:rFonts w:ascii="Times New Roman" w:hAnsi="Times New Roman" w:cs="Times New Roman"/>
        </w:rPr>
        <w:t xml:space="preserve">. 1958 ; art. 5-1 Loi organique n°94-100 du 5 février 1994 sur le Conseil supérieur de la magistrature telle que modifiée par la suite. Pour une version consolidée, cf. </w:t>
      </w:r>
      <w:hyperlink r:id="rId7" w:history="1">
        <w:r w:rsidRPr="00A37499">
          <w:rPr>
            <w:rStyle w:val="Hyperlink"/>
            <w:rFonts w:ascii="Times New Roman" w:hAnsi="Times New Roman" w:cs="Times New Roman"/>
          </w:rPr>
          <w:t>http://www.legifrance.gouv.fr</w:t>
        </w:r>
      </w:hyperlink>
    </w:p>
  </w:footnote>
  <w:footnote w:id="15">
    <w:p w:rsidR="00157A8E" w:rsidRPr="00A37499" w:rsidRDefault="00157A8E" w:rsidP="00A37499">
      <w:pPr>
        <w:pStyle w:val="FootnoteText"/>
        <w:jc w:val="both"/>
        <w:rPr>
          <w:rFonts w:ascii="Times New Roman" w:hAnsi="Times New Roman" w:cs="Times New Roman"/>
          <w:lang w:val="fr-LU"/>
        </w:rPr>
      </w:pPr>
      <w:r w:rsidRPr="00A37499">
        <w:rPr>
          <w:rStyle w:val="FootnoteReference"/>
          <w:rFonts w:ascii="Times New Roman" w:hAnsi="Times New Roman" w:cs="Times New Roman"/>
        </w:rPr>
        <w:footnoteRef/>
      </w:r>
      <w:r w:rsidRPr="00A37499">
        <w:rPr>
          <w:rFonts w:ascii="Times New Roman" w:hAnsi="Times New Roman" w:cs="Times New Roman"/>
          <w:lang w:val="fr-LU"/>
        </w:rPr>
        <w:t xml:space="preserve"> Cf. Art. 151 </w:t>
      </w:r>
      <w:proofErr w:type="spellStart"/>
      <w:r w:rsidRPr="00A37499">
        <w:rPr>
          <w:rFonts w:ascii="Times New Roman" w:hAnsi="Times New Roman" w:cs="Times New Roman"/>
          <w:lang w:val="fr-LU"/>
        </w:rPr>
        <w:t>Const</w:t>
      </w:r>
      <w:proofErr w:type="spellEnd"/>
      <w:r w:rsidRPr="00A37499">
        <w:rPr>
          <w:rFonts w:ascii="Times New Roman" w:hAnsi="Times New Roman" w:cs="Times New Roman"/>
          <w:lang w:val="fr-LU"/>
        </w:rPr>
        <w:t xml:space="preserve">. </w:t>
      </w:r>
      <w:proofErr w:type="gramStart"/>
      <w:r w:rsidRPr="00A37499">
        <w:rPr>
          <w:rFonts w:ascii="Times New Roman" w:hAnsi="Times New Roman" w:cs="Times New Roman"/>
          <w:lang w:val="fr-LU"/>
        </w:rPr>
        <w:t>et</w:t>
      </w:r>
      <w:proofErr w:type="gramEnd"/>
      <w:r w:rsidRPr="00A37499">
        <w:rPr>
          <w:rFonts w:ascii="Times New Roman" w:hAnsi="Times New Roman" w:cs="Times New Roman"/>
          <w:lang w:val="fr-LU"/>
        </w:rPr>
        <w:t xml:space="preserve"> art. 259bis-1 du Code judiciaire. Pour les textes, cf. </w:t>
      </w:r>
      <w:hyperlink r:id="rId8" w:history="1">
        <w:r w:rsidRPr="00A37499">
          <w:rPr>
            <w:rStyle w:val="Hyperlink"/>
            <w:rFonts w:ascii="Times New Roman" w:hAnsi="Times New Roman" w:cs="Times New Roman"/>
            <w:lang w:val="fr-LU"/>
          </w:rPr>
          <w:t>http://www.csj.be/fr/content/lois-et-reglements</w:t>
        </w:r>
      </w:hyperlink>
    </w:p>
  </w:footnote>
  <w:footnote w:id="16">
    <w:p w:rsidR="00157A8E" w:rsidRPr="00A37499" w:rsidRDefault="00157A8E" w:rsidP="00A37499">
      <w:pPr>
        <w:pStyle w:val="FootnoteText"/>
        <w:jc w:val="both"/>
        <w:rPr>
          <w:rFonts w:ascii="Times New Roman" w:hAnsi="Times New Roman" w:cs="Times New Roman"/>
          <w:lang w:val="fr-LU"/>
        </w:rPr>
      </w:pPr>
      <w:r w:rsidRPr="00A37499">
        <w:rPr>
          <w:rStyle w:val="FootnoteReference"/>
          <w:rFonts w:ascii="Times New Roman" w:hAnsi="Times New Roman" w:cs="Times New Roman"/>
        </w:rPr>
        <w:footnoteRef/>
      </w:r>
      <w:r w:rsidRPr="00A37499">
        <w:rPr>
          <w:rFonts w:ascii="Times New Roman" w:hAnsi="Times New Roman" w:cs="Times New Roman"/>
          <w:lang w:val="fr-LU"/>
        </w:rPr>
        <w:t xml:space="preserve"> L’organisation du CSM italien est régie par la Constitution (art. 104) et par la loi du 24 mars 1958, n°195, telle que modifiée par la loi n°695 de 1975 et la loi n°44 de 2002. Le texte consolidé de la loi 195/1958</w:t>
      </w:r>
      <w:r w:rsidR="0094164A" w:rsidRPr="00A37499">
        <w:rPr>
          <w:rFonts w:ascii="Times New Roman" w:hAnsi="Times New Roman" w:cs="Times New Roman"/>
          <w:lang w:val="fr-LU"/>
        </w:rPr>
        <w:t xml:space="preserve"> peut être consulté sur le site</w:t>
      </w:r>
      <w:r w:rsidRPr="00A37499">
        <w:rPr>
          <w:rFonts w:ascii="Times New Roman" w:hAnsi="Times New Roman" w:cs="Times New Roman"/>
          <w:lang w:val="fr-LU"/>
        </w:rPr>
        <w:t xml:space="preserve"> : </w:t>
      </w:r>
      <w:hyperlink r:id="rId9" w:history="1">
        <w:r w:rsidRPr="00A37499">
          <w:rPr>
            <w:rStyle w:val="Hyperlink"/>
            <w:rFonts w:ascii="Times New Roman" w:hAnsi="Times New Roman" w:cs="Times New Roman"/>
            <w:lang w:val="fr-LU"/>
          </w:rPr>
          <w:t>http://www.normattiva.it/uri-res/N2Ls?urn:nir:stato:legge:1958-03-24;195!vig</w:t>
        </w:r>
      </w:hyperlink>
      <w:r w:rsidRPr="00A37499">
        <w:rPr>
          <w:rFonts w:ascii="Times New Roman" w:hAnsi="Times New Roman" w:cs="Times New Roman"/>
          <w:lang w:val="fr-LU"/>
        </w:rPr>
        <w:t>= A ces normes s’ajoute encore le décret n°916 du 16 septembre 1958. A l’heure actuelle, depuis les modifications introduites par la loi 44/2002, le Conseil est composé de trois membres de droit et de 24 membres élus. Les membres de droit sont le président de la République qui est aussi, formellement, le président du CSM (en réalité, cette fonction est assurée par le vice-président qui doit être choisi parmi les non-magistrats), le président de la Cour de cassation et le procureur général auprès de la Cour de cassation. Sur les 24 membres élus, 16 sont des magistrats élus par leurs pairs, 8 sont des « </w:t>
      </w:r>
      <w:proofErr w:type="spellStart"/>
      <w:r w:rsidRPr="00A37499">
        <w:rPr>
          <w:rFonts w:ascii="Times New Roman" w:hAnsi="Times New Roman" w:cs="Times New Roman"/>
          <w:i/>
          <w:lang w:val="fr-LU"/>
        </w:rPr>
        <w:t>laici</w:t>
      </w:r>
      <w:proofErr w:type="spellEnd"/>
      <w:r w:rsidRPr="00A37499">
        <w:rPr>
          <w:rFonts w:ascii="Times New Roman" w:hAnsi="Times New Roman" w:cs="Times New Roman"/>
          <w:lang w:val="fr-LU"/>
        </w:rPr>
        <w:t> », des non-magistrats élus par le parlement en session jointe des deux chambres, à la majorité renforcée des 3/5 des membres (lors des deux premiers tours de vote) ou de la majorité des 3/5 des suffrages exprimés (lors des tours de vote ultérieurs).</w:t>
      </w:r>
    </w:p>
  </w:footnote>
  <w:footnote w:id="17">
    <w:p w:rsidR="00157A8E" w:rsidRPr="00A37499" w:rsidRDefault="00157A8E" w:rsidP="00A37499">
      <w:pPr>
        <w:pStyle w:val="NoSpacing"/>
        <w:jc w:val="both"/>
        <w:rPr>
          <w:rFonts w:ascii="Times New Roman" w:eastAsia="Times New Roman" w:hAnsi="Times New Roman" w:cs="Times New Roman"/>
          <w:sz w:val="20"/>
          <w:szCs w:val="20"/>
          <w:lang w:val="de-DE" w:eastAsia="fr-FR"/>
        </w:rPr>
      </w:pPr>
      <w:r w:rsidRPr="00A37499">
        <w:rPr>
          <w:rStyle w:val="FootnoteReference"/>
          <w:rFonts w:ascii="Times New Roman" w:hAnsi="Times New Roman" w:cs="Times New Roman"/>
          <w:sz w:val="20"/>
          <w:szCs w:val="20"/>
        </w:rPr>
        <w:footnoteRef/>
      </w:r>
      <w:r w:rsidRPr="00A37499">
        <w:rPr>
          <w:rFonts w:ascii="Times New Roman" w:hAnsi="Times New Roman" w:cs="Times New Roman"/>
          <w:sz w:val="20"/>
          <w:szCs w:val="20"/>
          <w:lang w:val="de-DE"/>
        </w:rPr>
        <w:t xml:space="preserve"> Cf. § 15 Landesrichtegesetz (LRiG) Rheinland-Pfalz vom 22. Dezember 2003 : « </w:t>
      </w:r>
      <w:r w:rsidRPr="00A37499">
        <w:rPr>
          <w:rFonts w:ascii="Times New Roman" w:hAnsi="Times New Roman" w:cs="Times New Roman"/>
          <w:i/>
          <w:sz w:val="20"/>
          <w:szCs w:val="20"/>
          <w:lang w:val="de-DE"/>
        </w:rPr>
        <w:t xml:space="preserve">Stimmberechtigte Mitglieder des Richterwahlausschusses sind </w:t>
      </w:r>
      <w:r w:rsidRPr="00A37499">
        <w:rPr>
          <w:rFonts w:ascii="Times New Roman" w:eastAsia="Times New Roman" w:hAnsi="Times New Roman" w:cs="Times New Roman"/>
          <w:i/>
          <w:sz w:val="20"/>
          <w:szCs w:val="20"/>
          <w:lang w:val="de-DE" w:eastAsia="fr-FR"/>
        </w:rPr>
        <w:t>1. acht Abgeordnete des Landtags, 2. eine Richterin oder ein Richter aus der ordentlichen Gerichtsbarkeit als ständiges Mitglied, 3. eine Richterin oder ein Richter des Gerichtszweigs, für den die Wahl stattfindet, 4. eine Rechtsanwältin oder ein Rechtsanwalt. Nicht stimmberechtigtes Mitglied ist die oder der für die Angelegenheiten der Rechtspflege zuständige Ministerin oder Minister als vorsitzendes Mitglied</w:t>
      </w:r>
      <w:r w:rsidRPr="00A37499">
        <w:rPr>
          <w:rFonts w:ascii="Times New Roman" w:eastAsia="Times New Roman" w:hAnsi="Times New Roman" w:cs="Times New Roman"/>
          <w:sz w:val="20"/>
          <w:szCs w:val="20"/>
          <w:lang w:val="de-DE" w:eastAsia="fr-FR"/>
        </w:rPr>
        <w:t>. »</w:t>
      </w:r>
    </w:p>
    <w:p w:rsidR="00157A8E" w:rsidRPr="00A37499" w:rsidRDefault="00157A8E" w:rsidP="00A37499">
      <w:pPr>
        <w:pStyle w:val="NoSpacing"/>
        <w:jc w:val="both"/>
        <w:rPr>
          <w:rFonts w:ascii="Times New Roman" w:hAnsi="Times New Roman" w:cs="Times New Roman"/>
          <w:sz w:val="20"/>
          <w:szCs w:val="20"/>
        </w:rPr>
      </w:pPr>
      <w:r w:rsidRPr="00A37499">
        <w:rPr>
          <w:rFonts w:ascii="Times New Roman" w:hAnsi="Times New Roman" w:cs="Times New Roman"/>
          <w:sz w:val="20"/>
          <w:szCs w:val="20"/>
        </w:rPr>
        <w:t>Le texte intégral de la loi peut être consulté sur le site :</w:t>
      </w:r>
    </w:p>
    <w:p w:rsidR="00157A8E" w:rsidRPr="00A37499" w:rsidRDefault="00157A8E" w:rsidP="00A37499">
      <w:pPr>
        <w:pStyle w:val="NoSpacing"/>
        <w:jc w:val="both"/>
        <w:rPr>
          <w:rFonts w:ascii="Times New Roman" w:hAnsi="Times New Roman" w:cs="Times New Roman"/>
          <w:sz w:val="20"/>
          <w:szCs w:val="20"/>
        </w:rPr>
      </w:pPr>
      <w:r w:rsidRPr="00A37499">
        <w:rPr>
          <w:rFonts w:ascii="Times New Roman" w:hAnsi="Times New Roman" w:cs="Times New Roman"/>
          <w:sz w:val="20"/>
          <w:szCs w:val="20"/>
        </w:rPr>
        <w:t>http://landesrecht.rlp.de/jportal/portal/t/1tj4/page/bsrlpprod.psml?pid=Dokumentanzeige&amp;showdoccase=1&amp;js_peid=Trefferliste&amp;documentnumber=1&amp;numberofresults=1&amp;fromdoctodoc=yes&amp;doc.id=jlr-RiGRP2004rahmen&amp;doc.part=X&amp;doc.price=0.0#focuspoint</w:t>
      </w:r>
    </w:p>
  </w:footnote>
  <w:footnote w:id="18">
    <w:p w:rsidR="00157A8E" w:rsidRPr="00A37499" w:rsidRDefault="00157A8E" w:rsidP="00A37499">
      <w:pPr>
        <w:pStyle w:val="FootnoteText"/>
        <w:jc w:val="both"/>
        <w:rPr>
          <w:rFonts w:ascii="Times New Roman" w:hAnsi="Times New Roman" w:cs="Times New Roman"/>
        </w:rPr>
      </w:pPr>
      <w:r w:rsidRPr="00A37499">
        <w:rPr>
          <w:rStyle w:val="FootnoteReference"/>
          <w:rFonts w:ascii="Times New Roman" w:hAnsi="Times New Roman" w:cs="Times New Roman"/>
        </w:rPr>
        <w:footnoteRef/>
      </w:r>
      <w:r w:rsidRPr="00A37499">
        <w:rPr>
          <w:rFonts w:ascii="Times New Roman" w:hAnsi="Times New Roman" w:cs="Times New Roman"/>
        </w:rPr>
        <w:t xml:space="preserve"> Point 2.3, page 5 du rapport. Il est disponible sur internet :</w:t>
      </w:r>
    </w:p>
    <w:p w:rsidR="00157A8E" w:rsidRPr="00A37499" w:rsidRDefault="00157A8E" w:rsidP="00A37499">
      <w:pPr>
        <w:pStyle w:val="FootnoteText"/>
        <w:jc w:val="both"/>
        <w:rPr>
          <w:rFonts w:ascii="Times New Roman" w:hAnsi="Times New Roman" w:cs="Times New Roman"/>
        </w:rPr>
      </w:pPr>
      <w:r w:rsidRPr="00A37499">
        <w:rPr>
          <w:rFonts w:ascii="Times New Roman" w:hAnsi="Times New Roman" w:cs="Times New Roman"/>
        </w:rPr>
        <w:t>http://www.encj.eu/images/stories/pdf/workinggroups/report_project_team_councils_for_the_judiciary_2010_2011.pdf</w:t>
      </w:r>
    </w:p>
  </w:footnote>
  <w:footnote w:id="19">
    <w:p w:rsidR="00157A8E" w:rsidRPr="00A37499" w:rsidRDefault="00157A8E" w:rsidP="00A37499">
      <w:pPr>
        <w:pStyle w:val="FootnoteText"/>
        <w:jc w:val="both"/>
        <w:rPr>
          <w:rFonts w:ascii="Times New Roman" w:hAnsi="Times New Roman" w:cs="Times New Roman"/>
        </w:rPr>
      </w:pPr>
      <w:r w:rsidRPr="00A37499">
        <w:rPr>
          <w:rStyle w:val="FootnoteReference"/>
          <w:rFonts w:ascii="Times New Roman" w:hAnsi="Times New Roman" w:cs="Times New Roman"/>
        </w:rPr>
        <w:footnoteRef/>
      </w:r>
      <w:r w:rsidRPr="00A37499">
        <w:rPr>
          <w:rFonts w:ascii="Times New Roman" w:hAnsi="Times New Roman" w:cs="Times New Roman"/>
        </w:rPr>
        <w:t xml:space="preserve"> Voir </w:t>
      </w:r>
      <w:r w:rsidRPr="00A37499">
        <w:rPr>
          <w:rFonts w:ascii="Times New Roman" w:hAnsi="Times New Roman" w:cs="Times New Roman"/>
          <w:i/>
        </w:rPr>
        <w:t>ibid</w:t>
      </w:r>
      <w:r w:rsidRPr="00A37499">
        <w:rPr>
          <w:rFonts w:ascii="Times New Roman" w:hAnsi="Times New Roman" w:cs="Times New Roman"/>
        </w:rPr>
        <w:t>., p. 5, point 2.4.</w:t>
      </w:r>
    </w:p>
  </w:footnote>
  <w:footnote w:id="20">
    <w:p w:rsidR="00157A8E" w:rsidRPr="00A37499" w:rsidRDefault="00157A8E" w:rsidP="00A37499">
      <w:pPr>
        <w:pStyle w:val="FootnoteText"/>
        <w:jc w:val="both"/>
        <w:rPr>
          <w:rFonts w:ascii="Times New Roman" w:hAnsi="Times New Roman" w:cs="Times New Roman"/>
        </w:rPr>
      </w:pPr>
      <w:r w:rsidRPr="00A37499">
        <w:rPr>
          <w:rStyle w:val="FootnoteReference"/>
          <w:rFonts w:ascii="Times New Roman" w:hAnsi="Times New Roman" w:cs="Times New Roman"/>
        </w:rPr>
        <w:footnoteRef/>
      </w:r>
      <w:r w:rsidRPr="00A37499">
        <w:rPr>
          <w:rFonts w:ascii="Times New Roman" w:hAnsi="Times New Roman" w:cs="Times New Roman"/>
        </w:rPr>
        <w:t xml:space="preserve"> </w:t>
      </w:r>
      <w:r w:rsidRPr="00A37499">
        <w:rPr>
          <w:rFonts w:ascii="Times New Roman" w:hAnsi="Times New Roman" w:cs="Times New Roman"/>
          <w:i/>
        </w:rPr>
        <w:t>Le Monde</w:t>
      </w:r>
      <w:r w:rsidRPr="00A37499">
        <w:rPr>
          <w:rFonts w:ascii="Times New Roman" w:hAnsi="Times New Roman" w:cs="Times New Roman"/>
        </w:rPr>
        <w:t>, 26 janvier 2013.</w:t>
      </w:r>
    </w:p>
  </w:footnote>
  <w:footnote w:id="21">
    <w:p w:rsidR="00157A8E" w:rsidRPr="00A37499" w:rsidRDefault="00157A8E" w:rsidP="00A37499">
      <w:pPr>
        <w:pStyle w:val="FootnoteText"/>
        <w:jc w:val="both"/>
        <w:rPr>
          <w:rFonts w:ascii="Times New Roman" w:hAnsi="Times New Roman" w:cs="Times New Roman"/>
        </w:rPr>
      </w:pPr>
      <w:r w:rsidRPr="00A37499">
        <w:rPr>
          <w:rStyle w:val="FootnoteReference"/>
          <w:rFonts w:ascii="Times New Roman" w:hAnsi="Times New Roman" w:cs="Times New Roman"/>
        </w:rPr>
        <w:footnoteRef/>
      </w:r>
      <w:r w:rsidRPr="00A37499">
        <w:rPr>
          <w:rFonts w:ascii="Times New Roman" w:hAnsi="Times New Roman" w:cs="Times New Roman"/>
        </w:rPr>
        <w:t xml:space="preserve"> Dans son rapport </w:t>
      </w:r>
      <w:proofErr w:type="spellStart"/>
      <w:r w:rsidRPr="00A37499">
        <w:rPr>
          <w:rFonts w:ascii="Times New Roman" w:hAnsi="Times New Roman" w:cs="Times New Roman"/>
          <w:i/>
        </w:rPr>
        <w:t>Councils</w:t>
      </w:r>
      <w:proofErr w:type="spellEnd"/>
      <w:r w:rsidRPr="00A37499">
        <w:rPr>
          <w:rFonts w:ascii="Times New Roman" w:hAnsi="Times New Roman" w:cs="Times New Roman"/>
          <w:i/>
        </w:rPr>
        <w:t xml:space="preserve"> for the </w:t>
      </w:r>
      <w:proofErr w:type="spellStart"/>
      <w:r w:rsidRPr="00A37499">
        <w:rPr>
          <w:rFonts w:ascii="Times New Roman" w:hAnsi="Times New Roman" w:cs="Times New Roman"/>
          <w:i/>
        </w:rPr>
        <w:t>Judiciary</w:t>
      </w:r>
      <w:proofErr w:type="spellEnd"/>
      <w:r w:rsidRPr="00A37499">
        <w:rPr>
          <w:rFonts w:ascii="Times New Roman" w:hAnsi="Times New Roman" w:cs="Times New Roman"/>
          <w:i/>
        </w:rPr>
        <w:t xml:space="preserve"> Report 2010-2011</w:t>
      </w:r>
      <w:r w:rsidRPr="00A37499">
        <w:rPr>
          <w:rFonts w:ascii="Times New Roman" w:hAnsi="Times New Roman" w:cs="Times New Roman"/>
        </w:rPr>
        <w:t xml:space="preserve"> (p. 12, point 3.18), le Réseau européen des Conseils de la justice / </w:t>
      </w:r>
      <w:proofErr w:type="spellStart"/>
      <w:r w:rsidRPr="00A37499">
        <w:rPr>
          <w:rFonts w:ascii="Times New Roman" w:hAnsi="Times New Roman" w:cs="Times New Roman"/>
          <w:i/>
        </w:rPr>
        <w:t>European</w:t>
      </w:r>
      <w:proofErr w:type="spellEnd"/>
      <w:r w:rsidRPr="00A37499">
        <w:rPr>
          <w:rFonts w:ascii="Times New Roman" w:hAnsi="Times New Roman" w:cs="Times New Roman"/>
          <w:i/>
        </w:rPr>
        <w:t xml:space="preserve"> Network of </w:t>
      </w:r>
      <w:proofErr w:type="spellStart"/>
      <w:r w:rsidRPr="00A37499">
        <w:rPr>
          <w:rFonts w:ascii="Times New Roman" w:hAnsi="Times New Roman" w:cs="Times New Roman"/>
          <w:i/>
        </w:rPr>
        <w:t>Councils</w:t>
      </w:r>
      <w:proofErr w:type="spellEnd"/>
      <w:r w:rsidRPr="00A37499">
        <w:rPr>
          <w:rFonts w:ascii="Times New Roman" w:hAnsi="Times New Roman" w:cs="Times New Roman"/>
          <w:i/>
        </w:rPr>
        <w:t xml:space="preserve"> for the </w:t>
      </w:r>
      <w:proofErr w:type="spellStart"/>
      <w:r w:rsidRPr="00A37499">
        <w:rPr>
          <w:rFonts w:ascii="Times New Roman" w:hAnsi="Times New Roman" w:cs="Times New Roman"/>
          <w:i/>
        </w:rPr>
        <w:t>Judiciary</w:t>
      </w:r>
      <w:proofErr w:type="spellEnd"/>
      <w:r w:rsidRPr="00A37499">
        <w:rPr>
          <w:rFonts w:ascii="Times New Roman" w:hAnsi="Times New Roman" w:cs="Times New Roman"/>
        </w:rPr>
        <w:t xml:space="preserve"> propose par ex. que les pouvoirs exécutif et législatif demandent ces avis à une phase suffisamment précoce de la réflexion afin que l’avis puisse éclairer utilement, en amont, l’action des deux pouvoirs.</w:t>
      </w:r>
    </w:p>
  </w:footnote>
  <w:footnote w:id="22">
    <w:p w:rsidR="00157A8E" w:rsidRPr="00A37499" w:rsidRDefault="00157A8E" w:rsidP="00A37499">
      <w:pPr>
        <w:pStyle w:val="FootnoteText"/>
        <w:jc w:val="both"/>
        <w:rPr>
          <w:rFonts w:ascii="Times New Roman" w:hAnsi="Times New Roman" w:cs="Times New Roman"/>
        </w:rPr>
      </w:pPr>
      <w:r w:rsidRPr="00A37499">
        <w:rPr>
          <w:rStyle w:val="FootnoteReference"/>
          <w:rFonts w:ascii="Times New Roman" w:hAnsi="Times New Roman" w:cs="Times New Roman"/>
        </w:rPr>
        <w:footnoteRef/>
      </w:r>
      <w:r w:rsidRPr="00A37499">
        <w:rPr>
          <w:rFonts w:ascii="Times New Roman" w:hAnsi="Times New Roman" w:cs="Times New Roman"/>
        </w:rPr>
        <w:t xml:space="preserve"> Ces deux propositions vont au-delà de la (faible) protection qu’assure pour l’instant l’art. 86 </w:t>
      </w:r>
      <w:proofErr w:type="spellStart"/>
      <w:r w:rsidRPr="00A37499">
        <w:rPr>
          <w:rFonts w:ascii="Times New Roman" w:hAnsi="Times New Roman" w:cs="Times New Roman"/>
        </w:rPr>
        <w:t>Const</w:t>
      </w:r>
      <w:proofErr w:type="spellEnd"/>
      <w:r w:rsidRPr="00A37499">
        <w:rPr>
          <w:rFonts w:ascii="Times New Roman" w:hAnsi="Times New Roman" w:cs="Times New Roman"/>
        </w:rPr>
        <w:t xml:space="preserve">. </w:t>
      </w:r>
      <w:proofErr w:type="gramStart"/>
      <w:r w:rsidRPr="00A37499">
        <w:rPr>
          <w:rFonts w:ascii="Times New Roman" w:hAnsi="Times New Roman" w:cs="Times New Roman"/>
        </w:rPr>
        <w:t>à</w:t>
      </w:r>
      <w:proofErr w:type="gramEnd"/>
      <w:r w:rsidRPr="00A37499">
        <w:rPr>
          <w:rFonts w:ascii="Times New Roman" w:hAnsi="Times New Roman" w:cs="Times New Roman"/>
        </w:rPr>
        <w:t xml:space="preserve"> l’égard des pouvoirs exceptionnels du Grand-duc. Dans la </w:t>
      </w:r>
      <w:proofErr w:type="spellStart"/>
      <w:r w:rsidRPr="00A37499">
        <w:rPr>
          <w:rFonts w:ascii="Times New Roman" w:hAnsi="Times New Roman" w:cs="Times New Roman"/>
        </w:rPr>
        <w:t>nouvC</w:t>
      </w:r>
      <w:proofErr w:type="spellEnd"/>
      <w:r w:rsidRPr="00A37499">
        <w:rPr>
          <w:rFonts w:ascii="Times New Roman" w:hAnsi="Times New Roman" w:cs="Times New Roman"/>
        </w:rPr>
        <w:t xml:space="preserve">, la protection est encore plus faible : cf. art. 95 </w:t>
      </w:r>
      <w:proofErr w:type="spellStart"/>
      <w:r w:rsidRPr="00A37499">
        <w:rPr>
          <w:rFonts w:ascii="Times New Roman" w:hAnsi="Times New Roman" w:cs="Times New Roman"/>
        </w:rPr>
        <w:t>NouvC</w:t>
      </w:r>
      <w:proofErr w:type="spellEnd"/>
      <w:r w:rsidRPr="00A37499">
        <w:rPr>
          <w:rFonts w:ascii="Times New Roman" w:hAnsi="Times New Roman" w:cs="Times New Roman"/>
        </w:rPr>
        <w:t>.</w:t>
      </w:r>
    </w:p>
  </w:footnote>
  <w:footnote w:id="23">
    <w:p w:rsidR="00157A8E" w:rsidRPr="00A37499" w:rsidRDefault="00157A8E" w:rsidP="00A37499">
      <w:pPr>
        <w:pStyle w:val="FootnoteText"/>
        <w:jc w:val="both"/>
        <w:rPr>
          <w:rFonts w:ascii="Times New Roman" w:hAnsi="Times New Roman" w:cs="Times New Roman"/>
          <w:lang w:val="de-DE"/>
        </w:rPr>
      </w:pPr>
      <w:r w:rsidRPr="00A37499">
        <w:rPr>
          <w:rStyle w:val="FootnoteReference"/>
          <w:rFonts w:ascii="Times New Roman" w:hAnsi="Times New Roman" w:cs="Times New Roman"/>
        </w:rPr>
        <w:footnoteRef/>
      </w:r>
      <w:r w:rsidRPr="00A37499">
        <w:rPr>
          <w:rFonts w:ascii="Times New Roman" w:hAnsi="Times New Roman" w:cs="Times New Roman"/>
          <w:lang w:val="de-DE"/>
        </w:rPr>
        <w:t xml:space="preserve"> H. Schulze, </w:t>
      </w:r>
      <w:r w:rsidRPr="00A37499">
        <w:rPr>
          <w:rFonts w:ascii="Times New Roman" w:hAnsi="Times New Roman" w:cs="Times New Roman"/>
          <w:i/>
          <w:lang w:val="de-DE"/>
        </w:rPr>
        <w:t>Lehrbuch des deutschen Staatsrechts</w:t>
      </w:r>
      <w:r w:rsidRPr="00A37499">
        <w:rPr>
          <w:rFonts w:ascii="Times New Roman" w:hAnsi="Times New Roman" w:cs="Times New Roman"/>
          <w:lang w:val="de-DE"/>
        </w:rPr>
        <w:t>, Leipzig, Breitkopf &amp; Härtel, 1886, t. 1, p. 327.</w:t>
      </w:r>
    </w:p>
  </w:footnote>
  <w:footnote w:id="24">
    <w:p w:rsidR="00157A8E" w:rsidRPr="00A37499" w:rsidRDefault="00157A8E" w:rsidP="00A37499">
      <w:pPr>
        <w:pStyle w:val="FootnoteText"/>
        <w:jc w:val="both"/>
        <w:rPr>
          <w:rFonts w:ascii="Times New Roman" w:hAnsi="Times New Roman" w:cs="Times New Roman"/>
        </w:rPr>
      </w:pPr>
      <w:r w:rsidRPr="00A37499">
        <w:rPr>
          <w:rStyle w:val="FootnoteReference"/>
          <w:rFonts w:ascii="Times New Roman" w:hAnsi="Times New Roman" w:cs="Times New Roman"/>
        </w:rPr>
        <w:footnoteRef/>
      </w:r>
      <w:r w:rsidRPr="00A37499">
        <w:rPr>
          <w:rFonts w:ascii="Times New Roman" w:hAnsi="Times New Roman" w:cs="Times New Roman"/>
        </w:rPr>
        <w:t xml:space="preserve"> Lire </w:t>
      </w:r>
      <w:r w:rsidRPr="00A37499">
        <w:rPr>
          <w:rFonts w:ascii="Times New Roman" w:hAnsi="Times New Roman" w:cs="Times New Roman"/>
          <w:i/>
        </w:rPr>
        <w:t>Le Conseil d’Etat, gardien de la Constitution et des droits et libertés fondamentaux</w:t>
      </w:r>
      <w:r w:rsidRPr="00A37499">
        <w:rPr>
          <w:rFonts w:ascii="Times New Roman" w:hAnsi="Times New Roman" w:cs="Times New Roman"/>
        </w:rPr>
        <w:t>, Luxembourg, Publications du Conseil d’Etat, 2006, p. 229, p. 375 s.</w:t>
      </w:r>
    </w:p>
  </w:footnote>
  <w:footnote w:id="25">
    <w:p w:rsidR="00335F2F" w:rsidRPr="00A37499" w:rsidRDefault="00335F2F" w:rsidP="00A37499">
      <w:pPr>
        <w:pStyle w:val="FootnoteText"/>
        <w:jc w:val="both"/>
        <w:rPr>
          <w:rFonts w:ascii="Times New Roman" w:hAnsi="Times New Roman" w:cs="Times New Roman"/>
          <w:lang w:val="fr-LU"/>
        </w:rPr>
      </w:pPr>
      <w:r w:rsidRPr="00A37499">
        <w:rPr>
          <w:rStyle w:val="FootnoteReference"/>
          <w:rFonts w:ascii="Times New Roman" w:hAnsi="Times New Roman" w:cs="Times New Roman"/>
        </w:rPr>
        <w:footnoteRef/>
      </w:r>
      <w:r w:rsidRPr="00A37499">
        <w:rPr>
          <w:rFonts w:ascii="Times New Roman" w:hAnsi="Times New Roman" w:cs="Times New Roman"/>
        </w:rPr>
        <w:t xml:space="preserve"> </w:t>
      </w:r>
      <w:r w:rsidRPr="00A37499">
        <w:rPr>
          <w:rFonts w:ascii="Times New Roman" w:hAnsi="Times New Roman" w:cs="Times New Roman"/>
          <w:lang w:val="fr-LU"/>
        </w:rPr>
        <w:t xml:space="preserve">Voir le procès-verbal de la réunion de la CIRC du 10 avril 2013 (PV IR 31, p. </w:t>
      </w:r>
      <w:r w:rsidR="00956E90" w:rsidRPr="00A37499">
        <w:rPr>
          <w:rFonts w:ascii="Times New Roman" w:hAnsi="Times New Roman" w:cs="Times New Roman"/>
          <w:lang w:val="fr-LU"/>
        </w:rPr>
        <w:t>8). Le serment des députés serait désormais le suivant : « Je jure d’observer la Constitution et les lois et de remplir mes fonctions avec intégrité, exactitude et impartialité ».</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03E4CD7"/>
    <w:multiLevelType w:val="hybridMultilevel"/>
    <w:tmpl w:val="218C3D18"/>
    <w:lvl w:ilvl="0" w:tplc="040C000F">
      <w:start w:val="1"/>
      <w:numFmt w:val="decimal"/>
      <w:lvlText w:val="%1."/>
      <w:lvlJc w:val="left"/>
      <w:pPr>
        <w:ind w:left="1428" w:hanging="360"/>
      </w:pPr>
    </w:lvl>
    <w:lvl w:ilvl="1" w:tplc="040C0019" w:tentative="1">
      <w:start w:val="1"/>
      <w:numFmt w:val="lowerLetter"/>
      <w:lvlText w:val="%2."/>
      <w:lvlJc w:val="left"/>
      <w:pPr>
        <w:ind w:left="2148" w:hanging="360"/>
      </w:pPr>
    </w:lvl>
    <w:lvl w:ilvl="2" w:tplc="040C001B" w:tentative="1">
      <w:start w:val="1"/>
      <w:numFmt w:val="lowerRoman"/>
      <w:lvlText w:val="%3."/>
      <w:lvlJc w:val="right"/>
      <w:pPr>
        <w:ind w:left="2868" w:hanging="180"/>
      </w:pPr>
    </w:lvl>
    <w:lvl w:ilvl="3" w:tplc="040C000F" w:tentative="1">
      <w:start w:val="1"/>
      <w:numFmt w:val="decimal"/>
      <w:lvlText w:val="%4."/>
      <w:lvlJc w:val="left"/>
      <w:pPr>
        <w:ind w:left="3588" w:hanging="360"/>
      </w:pPr>
    </w:lvl>
    <w:lvl w:ilvl="4" w:tplc="040C0019" w:tentative="1">
      <w:start w:val="1"/>
      <w:numFmt w:val="lowerLetter"/>
      <w:lvlText w:val="%5."/>
      <w:lvlJc w:val="left"/>
      <w:pPr>
        <w:ind w:left="4308" w:hanging="360"/>
      </w:pPr>
    </w:lvl>
    <w:lvl w:ilvl="5" w:tplc="040C001B" w:tentative="1">
      <w:start w:val="1"/>
      <w:numFmt w:val="lowerRoman"/>
      <w:lvlText w:val="%6."/>
      <w:lvlJc w:val="right"/>
      <w:pPr>
        <w:ind w:left="5028" w:hanging="180"/>
      </w:pPr>
    </w:lvl>
    <w:lvl w:ilvl="6" w:tplc="040C000F" w:tentative="1">
      <w:start w:val="1"/>
      <w:numFmt w:val="decimal"/>
      <w:lvlText w:val="%7."/>
      <w:lvlJc w:val="left"/>
      <w:pPr>
        <w:ind w:left="5748" w:hanging="360"/>
      </w:pPr>
    </w:lvl>
    <w:lvl w:ilvl="7" w:tplc="040C0019" w:tentative="1">
      <w:start w:val="1"/>
      <w:numFmt w:val="lowerLetter"/>
      <w:lvlText w:val="%8."/>
      <w:lvlJc w:val="left"/>
      <w:pPr>
        <w:ind w:left="6468" w:hanging="360"/>
      </w:pPr>
    </w:lvl>
    <w:lvl w:ilvl="8" w:tplc="040C001B" w:tentative="1">
      <w:start w:val="1"/>
      <w:numFmt w:val="lowerRoman"/>
      <w:lvlText w:val="%9."/>
      <w:lvlJc w:val="right"/>
      <w:pPr>
        <w:ind w:left="7188" w:hanging="180"/>
      </w:pPr>
    </w:lvl>
  </w:abstractNum>
  <w:abstractNum w:abstractNumId="1">
    <w:nsid w:val="132F1454"/>
    <w:multiLevelType w:val="hybridMultilevel"/>
    <w:tmpl w:val="048498A6"/>
    <w:lvl w:ilvl="0" w:tplc="3FC84058">
      <w:start w:val="1"/>
      <w:numFmt w:val="lowerLetter"/>
      <w:lvlText w:val="%1)"/>
      <w:lvlJc w:val="left"/>
      <w:pPr>
        <w:ind w:left="1068" w:hanging="360"/>
      </w:pPr>
      <w:rPr>
        <w:rFonts w:hint="default"/>
      </w:rPr>
    </w:lvl>
    <w:lvl w:ilvl="1" w:tplc="040C0019" w:tentative="1">
      <w:start w:val="1"/>
      <w:numFmt w:val="lowerLetter"/>
      <w:lvlText w:val="%2."/>
      <w:lvlJc w:val="left"/>
      <w:pPr>
        <w:ind w:left="1788" w:hanging="360"/>
      </w:pPr>
    </w:lvl>
    <w:lvl w:ilvl="2" w:tplc="040C001B" w:tentative="1">
      <w:start w:val="1"/>
      <w:numFmt w:val="lowerRoman"/>
      <w:lvlText w:val="%3."/>
      <w:lvlJc w:val="right"/>
      <w:pPr>
        <w:ind w:left="2508" w:hanging="180"/>
      </w:pPr>
    </w:lvl>
    <w:lvl w:ilvl="3" w:tplc="040C000F" w:tentative="1">
      <w:start w:val="1"/>
      <w:numFmt w:val="decimal"/>
      <w:lvlText w:val="%4."/>
      <w:lvlJc w:val="left"/>
      <w:pPr>
        <w:ind w:left="3228" w:hanging="360"/>
      </w:pPr>
    </w:lvl>
    <w:lvl w:ilvl="4" w:tplc="040C0019" w:tentative="1">
      <w:start w:val="1"/>
      <w:numFmt w:val="lowerLetter"/>
      <w:lvlText w:val="%5."/>
      <w:lvlJc w:val="left"/>
      <w:pPr>
        <w:ind w:left="3948" w:hanging="360"/>
      </w:pPr>
    </w:lvl>
    <w:lvl w:ilvl="5" w:tplc="040C001B" w:tentative="1">
      <w:start w:val="1"/>
      <w:numFmt w:val="lowerRoman"/>
      <w:lvlText w:val="%6."/>
      <w:lvlJc w:val="right"/>
      <w:pPr>
        <w:ind w:left="4668" w:hanging="180"/>
      </w:pPr>
    </w:lvl>
    <w:lvl w:ilvl="6" w:tplc="040C000F" w:tentative="1">
      <w:start w:val="1"/>
      <w:numFmt w:val="decimal"/>
      <w:lvlText w:val="%7."/>
      <w:lvlJc w:val="left"/>
      <w:pPr>
        <w:ind w:left="5388" w:hanging="360"/>
      </w:pPr>
    </w:lvl>
    <w:lvl w:ilvl="7" w:tplc="040C0019" w:tentative="1">
      <w:start w:val="1"/>
      <w:numFmt w:val="lowerLetter"/>
      <w:lvlText w:val="%8."/>
      <w:lvlJc w:val="left"/>
      <w:pPr>
        <w:ind w:left="6108" w:hanging="360"/>
      </w:pPr>
    </w:lvl>
    <w:lvl w:ilvl="8" w:tplc="040C001B" w:tentative="1">
      <w:start w:val="1"/>
      <w:numFmt w:val="lowerRoman"/>
      <w:lvlText w:val="%9."/>
      <w:lvlJc w:val="right"/>
      <w:pPr>
        <w:ind w:left="6828" w:hanging="180"/>
      </w:pPr>
    </w:lvl>
  </w:abstractNum>
  <w:abstractNum w:abstractNumId="2">
    <w:nsid w:val="24C727B1"/>
    <w:multiLevelType w:val="hybridMultilevel"/>
    <w:tmpl w:val="E0D4ACBE"/>
    <w:lvl w:ilvl="0" w:tplc="6A3E54FC">
      <w:start w:val="1"/>
      <w:numFmt w:val="lowerLetter"/>
      <w:lvlText w:val="%1)"/>
      <w:lvlJc w:val="left"/>
      <w:pPr>
        <w:ind w:left="1080" w:hanging="360"/>
      </w:pPr>
      <w:rPr>
        <w:rFonts w:hint="default"/>
      </w:rPr>
    </w:lvl>
    <w:lvl w:ilvl="1" w:tplc="040C0019" w:tentative="1">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abstractNum w:abstractNumId="3">
    <w:nsid w:val="257C4E5A"/>
    <w:multiLevelType w:val="hybridMultilevel"/>
    <w:tmpl w:val="9F7829F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28126602"/>
    <w:multiLevelType w:val="hybridMultilevel"/>
    <w:tmpl w:val="F92A47F0"/>
    <w:lvl w:ilvl="0" w:tplc="739213CC">
      <w:start w:val="1"/>
      <w:numFmt w:val="bullet"/>
      <w:lvlText w:val="-"/>
      <w:lvlJc w:val="left"/>
      <w:pPr>
        <w:ind w:left="1080" w:hanging="360"/>
      </w:pPr>
      <w:rPr>
        <w:rFonts w:ascii="Times New Roman" w:eastAsiaTheme="minorHAnsi" w:hAnsi="Times New Roman" w:cs="Times New Roman"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5">
    <w:nsid w:val="29ED2641"/>
    <w:multiLevelType w:val="hybridMultilevel"/>
    <w:tmpl w:val="72EEAE70"/>
    <w:lvl w:ilvl="0" w:tplc="4FAA8F14">
      <w:start w:val="1"/>
      <w:numFmt w:val="bullet"/>
      <w:lvlText w:val="-"/>
      <w:lvlJc w:val="left"/>
      <w:pPr>
        <w:ind w:left="720" w:hanging="360"/>
      </w:pPr>
      <w:rPr>
        <w:rFonts w:ascii="Times New Roman" w:eastAsiaTheme="minorHAnsi"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nsid w:val="32F75AB5"/>
    <w:multiLevelType w:val="hybridMultilevel"/>
    <w:tmpl w:val="0B8EBA30"/>
    <w:lvl w:ilvl="0" w:tplc="88F2202E">
      <w:start w:val="4"/>
      <w:numFmt w:val="bullet"/>
      <w:lvlText w:val="-"/>
      <w:lvlJc w:val="left"/>
      <w:pPr>
        <w:ind w:left="720" w:hanging="360"/>
      </w:pPr>
      <w:rPr>
        <w:rFonts w:ascii="Times New Roman" w:eastAsiaTheme="minorHAnsi"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nsid w:val="341C47C5"/>
    <w:multiLevelType w:val="hybridMultilevel"/>
    <w:tmpl w:val="AAC279D6"/>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8">
    <w:nsid w:val="3B4179F3"/>
    <w:multiLevelType w:val="hybridMultilevel"/>
    <w:tmpl w:val="9D262E9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4DE924B9"/>
    <w:multiLevelType w:val="hybridMultilevel"/>
    <w:tmpl w:val="EC04D68C"/>
    <w:lvl w:ilvl="0" w:tplc="039A720E">
      <w:start w:val="1"/>
      <w:numFmt w:val="upperRoman"/>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0">
    <w:nsid w:val="7B9A10D3"/>
    <w:multiLevelType w:val="hybridMultilevel"/>
    <w:tmpl w:val="A588D016"/>
    <w:lvl w:ilvl="0" w:tplc="040C0017">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1">
    <w:nsid w:val="7EDE6698"/>
    <w:multiLevelType w:val="hybridMultilevel"/>
    <w:tmpl w:val="604848A2"/>
    <w:lvl w:ilvl="0" w:tplc="040C0017">
      <w:start w:val="1"/>
      <w:numFmt w:val="lowerLetter"/>
      <w:lvlText w:val="%1)"/>
      <w:lvlJc w:val="left"/>
      <w:pPr>
        <w:ind w:left="1068" w:hanging="360"/>
      </w:pPr>
      <w:rPr>
        <w:rFonts w:hint="default"/>
      </w:rPr>
    </w:lvl>
    <w:lvl w:ilvl="1" w:tplc="040C0019" w:tentative="1">
      <w:start w:val="1"/>
      <w:numFmt w:val="lowerLetter"/>
      <w:lvlText w:val="%2."/>
      <w:lvlJc w:val="left"/>
      <w:pPr>
        <w:ind w:left="1788" w:hanging="360"/>
      </w:pPr>
    </w:lvl>
    <w:lvl w:ilvl="2" w:tplc="040C001B" w:tentative="1">
      <w:start w:val="1"/>
      <w:numFmt w:val="lowerRoman"/>
      <w:lvlText w:val="%3."/>
      <w:lvlJc w:val="right"/>
      <w:pPr>
        <w:ind w:left="2508" w:hanging="180"/>
      </w:pPr>
    </w:lvl>
    <w:lvl w:ilvl="3" w:tplc="040C000F" w:tentative="1">
      <w:start w:val="1"/>
      <w:numFmt w:val="decimal"/>
      <w:lvlText w:val="%4."/>
      <w:lvlJc w:val="left"/>
      <w:pPr>
        <w:ind w:left="3228" w:hanging="360"/>
      </w:pPr>
    </w:lvl>
    <w:lvl w:ilvl="4" w:tplc="040C0019" w:tentative="1">
      <w:start w:val="1"/>
      <w:numFmt w:val="lowerLetter"/>
      <w:lvlText w:val="%5."/>
      <w:lvlJc w:val="left"/>
      <w:pPr>
        <w:ind w:left="3948" w:hanging="360"/>
      </w:pPr>
    </w:lvl>
    <w:lvl w:ilvl="5" w:tplc="040C001B" w:tentative="1">
      <w:start w:val="1"/>
      <w:numFmt w:val="lowerRoman"/>
      <w:lvlText w:val="%6."/>
      <w:lvlJc w:val="right"/>
      <w:pPr>
        <w:ind w:left="4668" w:hanging="180"/>
      </w:pPr>
    </w:lvl>
    <w:lvl w:ilvl="6" w:tplc="040C000F" w:tentative="1">
      <w:start w:val="1"/>
      <w:numFmt w:val="decimal"/>
      <w:lvlText w:val="%7."/>
      <w:lvlJc w:val="left"/>
      <w:pPr>
        <w:ind w:left="5388" w:hanging="360"/>
      </w:pPr>
    </w:lvl>
    <w:lvl w:ilvl="7" w:tplc="040C0019" w:tentative="1">
      <w:start w:val="1"/>
      <w:numFmt w:val="lowerLetter"/>
      <w:lvlText w:val="%8."/>
      <w:lvlJc w:val="left"/>
      <w:pPr>
        <w:ind w:left="6108" w:hanging="360"/>
      </w:pPr>
    </w:lvl>
    <w:lvl w:ilvl="8" w:tplc="040C001B" w:tentative="1">
      <w:start w:val="1"/>
      <w:numFmt w:val="lowerRoman"/>
      <w:lvlText w:val="%9."/>
      <w:lvlJc w:val="right"/>
      <w:pPr>
        <w:ind w:left="6828" w:hanging="180"/>
      </w:pPr>
    </w:lvl>
  </w:abstractNum>
  <w:num w:numId="1">
    <w:abstractNumId w:val="0"/>
  </w:num>
  <w:num w:numId="2">
    <w:abstractNumId w:val="1"/>
  </w:num>
  <w:num w:numId="3">
    <w:abstractNumId w:val="11"/>
  </w:num>
  <w:num w:numId="4">
    <w:abstractNumId w:val="6"/>
  </w:num>
  <w:num w:numId="5">
    <w:abstractNumId w:val="7"/>
  </w:num>
  <w:num w:numId="6">
    <w:abstractNumId w:val="4"/>
  </w:num>
  <w:num w:numId="7">
    <w:abstractNumId w:val="2"/>
  </w:num>
  <w:num w:numId="8">
    <w:abstractNumId w:val="3"/>
  </w:num>
  <w:num w:numId="9">
    <w:abstractNumId w:val="8"/>
  </w:num>
  <w:num w:numId="10">
    <w:abstractNumId w:val="10"/>
  </w:num>
  <w:num w:numId="11">
    <w:abstractNumId w:val="9"/>
  </w:num>
  <w:num w:numId="1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227"/>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2"/>
  </w:compat>
  <w:rsids>
    <w:rsidRoot w:val="004F2121"/>
    <w:rsid w:val="00002EAF"/>
    <w:rsid w:val="00010BCA"/>
    <w:rsid w:val="00021069"/>
    <w:rsid w:val="000362BC"/>
    <w:rsid w:val="000362BE"/>
    <w:rsid w:val="00037858"/>
    <w:rsid w:val="0004225D"/>
    <w:rsid w:val="00047ADB"/>
    <w:rsid w:val="00065A37"/>
    <w:rsid w:val="0007133D"/>
    <w:rsid w:val="000921B8"/>
    <w:rsid w:val="000C45BA"/>
    <w:rsid w:val="000C5136"/>
    <w:rsid w:val="000C74E2"/>
    <w:rsid w:val="000D0861"/>
    <w:rsid w:val="000D4254"/>
    <w:rsid w:val="000E18B5"/>
    <w:rsid w:val="000E1FA7"/>
    <w:rsid w:val="000E4E9F"/>
    <w:rsid w:val="000E6591"/>
    <w:rsid w:val="000F542D"/>
    <w:rsid w:val="00101431"/>
    <w:rsid w:val="00111129"/>
    <w:rsid w:val="0011115E"/>
    <w:rsid w:val="001374C9"/>
    <w:rsid w:val="00137914"/>
    <w:rsid w:val="001416D0"/>
    <w:rsid w:val="001502BC"/>
    <w:rsid w:val="0015778C"/>
    <w:rsid w:val="00157A8E"/>
    <w:rsid w:val="0017235E"/>
    <w:rsid w:val="00183FD5"/>
    <w:rsid w:val="00192DB4"/>
    <w:rsid w:val="001B1A16"/>
    <w:rsid w:val="001C2AF1"/>
    <w:rsid w:val="001D63F8"/>
    <w:rsid w:val="001E0FC7"/>
    <w:rsid w:val="001E67C5"/>
    <w:rsid w:val="001F4E12"/>
    <w:rsid w:val="001F75AA"/>
    <w:rsid w:val="00200861"/>
    <w:rsid w:val="00203B88"/>
    <w:rsid w:val="0020444B"/>
    <w:rsid w:val="00207CE0"/>
    <w:rsid w:val="0022336F"/>
    <w:rsid w:val="002260C9"/>
    <w:rsid w:val="00230477"/>
    <w:rsid w:val="002329F1"/>
    <w:rsid w:val="00233B1F"/>
    <w:rsid w:val="002551D8"/>
    <w:rsid w:val="0025704A"/>
    <w:rsid w:val="00273753"/>
    <w:rsid w:val="0029514E"/>
    <w:rsid w:val="002B09DC"/>
    <w:rsid w:val="002B1996"/>
    <w:rsid w:val="002E053E"/>
    <w:rsid w:val="002E3593"/>
    <w:rsid w:val="002F1C7E"/>
    <w:rsid w:val="002F5BC5"/>
    <w:rsid w:val="00311CFD"/>
    <w:rsid w:val="0031426B"/>
    <w:rsid w:val="00335A03"/>
    <w:rsid w:val="00335F2F"/>
    <w:rsid w:val="00352E70"/>
    <w:rsid w:val="00357249"/>
    <w:rsid w:val="00367B9C"/>
    <w:rsid w:val="0037325D"/>
    <w:rsid w:val="003B0D62"/>
    <w:rsid w:val="003B438A"/>
    <w:rsid w:val="003C2DE8"/>
    <w:rsid w:val="003C356D"/>
    <w:rsid w:val="003C3ADB"/>
    <w:rsid w:val="003C7EAA"/>
    <w:rsid w:val="003D1C67"/>
    <w:rsid w:val="003D59A4"/>
    <w:rsid w:val="003D625F"/>
    <w:rsid w:val="003E021B"/>
    <w:rsid w:val="003F2981"/>
    <w:rsid w:val="0041090D"/>
    <w:rsid w:val="00410CCE"/>
    <w:rsid w:val="0042047A"/>
    <w:rsid w:val="00430FD3"/>
    <w:rsid w:val="00436926"/>
    <w:rsid w:val="00443C08"/>
    <w:rsid w:val="0045096C"/>
    <w:rsid w:val="004553C0"/>
    <w:rsid w:val="00473481"/>
    <w:rsid w:val="004913D2"/>
    <w:rsid w:val="004E1DF2"/>
    <w:rsid w:val="004E204D"/>
    <w:rsid w:val="004F02CF"/>
    <w:rsid w:val="004F2121"/>
    <w:rsid w:val="00505477"/>
    <w:rsid w:val="0051545C"/>
    <w:rsid w:val="0052339E"/>
    <w:rsid w:val="00524561"/>
    <w:rsid w:val="00525476"/>
    <w:rsid w:val="00533619"/>
    <w:rsid w:val="0055535A"/>
    <w:rsid w:val="005752F8"/>
    <w:rsid w:val="005869E5"/>
    <w:rsid w:val="00594EF3"/>
    <w:rsid w:val="005969F6"/>
    <w:rsid w:val="005B158B"/>
    <w:rsid w:val="005B3101"/>
    <w:rsid w:val="005E6180"/>
    <w:rsid w:val="006000CA"/>
    <w:rsid w:val="00603E2F"/>
    <w:rsid w:val="00627EC1"/>
    <w:rsid w:val="00656987"/>
    <w:rsid w:val="00665B39"/>
    <w:rsid w:val="00670077"/>
    <w:rsid w:val="00672D0A"/>
    <w:rsid w:val="00673CBB"/>
    <w:rsid w:val="006743D3"/>
    <w:rsid w:val="00675062"/>
    <w:rsid w:val="006839FB"/>
    <w:rsid w:val="0068487B"/>
    <w:rsid w:val="0069198F"/>
    <w:rsid w:val="006D0287"/>
    <w:rsid w:val="006E0166"/>
    <w:rsid w:val="006E04BB"/>
    <w:rsid w:val="006E40D6"/>
    <w:rsid w:val="006F0C0B"/>
    <w:rsid w:val="006F29D6"/>
    <w:rsid w:val="006F42AE"/>
    <w:rsid w:val="00701562"/>
    <w:rsid w:val="00724732"/>
    <w:rsid w:val="007311C8"/>
    <w:rsid w:val="0073259C"/>
    <w:rsid w:val="007378F2"/>
    <w:rsid w:val="0075389A"/>
    <w:rsid w:val="00762C1E"/>
    <w:rsid w:val="00764912"/>
    <w:rsid w:val="007719F0"/>
    <w:rsid w:val="00786D28"/>
    <w:rsid w:val="00793C6A"/>
    <w:rsid w:val="00796303"/>
    <w:rsid w:val="007A36D7"/>
    <w:rsid w:val="007B229B"/>
    <w:rsid w:val="007B3082"/>
    <w:rsid w:val="007C045B"/>
    <w:rsid w:val="007D6A81"/>
    <w:rsid w:val="007E7FA2"/>
    <w:rsid w:val="00802CFF"/>
    <w:rsid w:val="00822DF8"/>
    <w:rsid w:val="0082312E"/>
    <w:rsid w:val="008325E1"/>
    <w:rsid w:val="008609AF"/>
    <w:rsid w:val="008764AB"/>
    <w:rsid w:val="00877395"/>
    <w:rsid w:val="00884ADC"/>
    <w:rsid w:val="008A104C"/>
    <w:rsid w:val="008B26DE"/>
    <w:rsid w:val="008B5E96"/>
    <w:rsid w:val="008C32FA"/>
    <w:rsid w:val="008C5764"/>
    <w:rsid w:val="008D47C1"/>
    <w:rsid w:val="008D4978"/>
    <w:rsid w:val="008D4CD6"/>
    <w:rsid w:val="008D5F46"/>
    <w:rsid w:val="008E2837"/>
    <w:rsid w:val="008E3471"/>
    <w:rsid w:val="008E54CB"/>
    <w:rsid w:val="008E6DE3"/>
    <w:rsid w:val="009007AF"/>
    <w:rsid w:val="00920D77"/>
    <w:rsid w:val="009218F4"/>
    <w:rsid w:val="009240D9"/>
    <w:rsid w:val="00926280"/>
    <w:rsid w:val="0094164A"/>
    <w:rsid w:val="00943602"/>
    <w:rsid w:val="00945941"/>
    <w:rsid w:val="00956E90"/>
    <w:rsid w:val="009951CA"/>
    <w:rsid w:val="00995827"/>
    <w:rsid w:val="009B0B36"/>
    <w:rsid w:val="009B709B"/>
    <w:rsid w:val="009C3786"/>
    <w:rsid w:val="009F73E8"/>
    <w:rsid w:val="00A05D53"/>
    <w:rsid w:val="00A337B2"/>
    <w:rsid w:val="00A37499"/>
    <w:rsid w:val="00A41311"/>
    <w:rsid w:val="00A45C17"/>
    <w:rsid w:val="00A55CEB"/>
    <w:rsid w:val="00A6437F"/>
    <w:rsid w:val="00A76D75"/>
    <w:rsid w:val="00A77723"/>
    <w:rsid w:val="00A911D2"/>
    <w:rsid w:val="00AB211B"/>
    <w:rsid w:val="00AC05F9"/>
    <w:rsid w:val="00AD28BE"/>
    <w:rsid w:val="00B02318"/>
    <w:rsid w:val="00B20C35"/>
    <w:rsid w:val="00B31FF6"/>
    <w:rsid w:val="00B334D7"/>
    <w:rsid w:val="00B55245"/>
    <w:rsid w:val="00B82E72"/>
    <w:rsid w:val="00B85CB6"/>
    <w:rsid w:val="00B85E34"/>
    <w:rsid w:val="00B92B19"/>
    <w:rsid w:val="00B955AC"/>
    <w:rsid w:val="00BE3C51"/>
    <w:rsid w:val="00BE51F6"/>
    <w:rsid w:val="00BE63EF"/>
    <w:rsid w:val="00BE6A02"/>
    <w:rsid w:val="00C00EEF"/>
    <w:rsid w:val="00C04C5D"/>
    <w:rsid w:val="00C22EA7"/>
    <w:rsid w:val="00C24349"/>
    <w:rsid w:val="00C24564"/>
    <w:rsid w:val="00C25E9E"/>
    <w:rsid w:val="00C26267"/>
    <w:rsid w:val="00C34740"/>
    <w:rsid w:val="00C6310E"/>
    <w:rsid w:val="00C66358"/>
    <w:rsid w:val="00C8589D"/>
    <w:rsid w:val="00C860E1"/>
    <w:rsid w:val="00CF58AF"/>
    <w:rsid w:val="00CF7D42"/>
    <w:rsid w:val="00D057E8"/>
    <w:rsid w:val="00D17BE7"/>
    <w:rsid w:val="00D25A90"/>
    <w:rsid w:val="00D43B41"/>
    <w:rsid w:val="00D44B80"/>
    <w:rsid w:val="00D5112E"/>
    <w:rsid w:val="00D56F2B"/>
    <w:rsid w:val="00D62373"/>
    <w:rsid w:val="00D733DA"/>
    <w:rsid w:val="00DA093C"/>
    <w:rsid w:val="00DA5D52"/>
    <w:rsid w:val="00DF3787"/>
    <w:rsid w:val="00DF6E30"/>
    <w:rsid w:val="00E22B59"/>
    <w:rsid w:val="00E26F1C"/>
    <w:rsid w:val="00E31D9D"/>
    <w:rsid w:val="00E65349"/>
    <w:rsid w:val="00E76457"/>
    <w:rsid w:val="00E76A4D"/>
    <w:rsid w:val="00EB3A9A"/>
    <w:rsid w:val="00EB594A"/>
    <w:rsid w:val="00EC3AB3"/>
    <w:rsid w:val="00ED4314"/>
    <w:rsid w:val="00EF2BB7"/>
    <w:rsid w:val="00EF3AD2"/>
    <w:rsid w:val="00F064AD"/>
    <w:rsid w:val="00F123AB"/>
    <w:rsid w:val="00F332A1"/>
    <w:rsid w:val="00F33CCB"/>
    <w:rsid w:val="00F42DAB"/>
    <w:rsid w:val="00F84342"/>
    <w:rsid w:val="00F84F11"/>
    <w:rsid w:val="00F86CD5"/>
    <w:rsid w:val="00FA24A5"/>
    <w:rsid w:val="00FB2513"/>
    <w:rsid w:val="00FB412B"/>
    <w:rsid w:val="00FC11EC"/>
    <w:rsid w:val="00FE092D"/>
    <w:rsid w:val="00FE53AB"/>
    <w:rsid w:val="00FE7E5D"/>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839FB"/>
  </w:style>
  <w:style w:type="paragraph" w:styleId="Heading2">
    <w:name w:val="heading 2"/>
    <w:basedOn w:val="Normal"/>
    <w:next w:val="Normal"/>
    <w:link w:val="Heading2Char"/>
    <w:uiPriority w:val="9"/>
    <w:semiHidden/>
    <w:unhideWhenUsed/>
    <w:qFormat/>
    <w:rsid w:val="00672D0A"/>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4">
    <w:name w:val="heading 4"/>
    <w:basedOn w:val="Normal"/>
    <w:link w:val="Heading4Char"/>
    <w:uiPriority w:val="9"/>
    <w:qFormat/>
    <w:rsid w:val="008B5E96"/>
    <w:pPr>
      <w:spacing w:before="100" w:beforeAutospacing="1" w:after="100" w:afterAutospacing="1" w:line="240" w:lineRule="auto"/>
      <w:outlineLvl w:val="3"/>
    </w:pPr>
    <w:rPr>
      <w:rFonts w:ascii="Times New Roman" w:eastAsia="Times New Roman" w:hAnsi="Times New Roman" w:cs="Times New Roman"/>
      <w:b/>
      <w:bCs/>
      <w:sz w:val="24"/>
      <w:szCs w:val="24"/>
      <w:lang w:eastAsia="fr-F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99"/>
    <w:qFormat/>
    <w:rsid w:val="004F2121"/>
    <w:pPr>
      <w:spacing w:after="0" w:line="240" w:lineRule="auto"/>
    </w:pPr>
  </w:style>
  <w:style w:type="paragraph" w:styleId="FootnoteText">
    <w:name w:val="footnote text"/>
    <w:basedOn w:val="Normal"/>
    <w:link w:val="FootnoteTextChar"/>
    <w:uiPriority w:val="99"/>
    <w:unhideWhenUsed/>
    <w:rsid w:val="00F42DAB"/>
    <w:pPr>
      <w:spacing w:after="0" w:line="240" w:lineRule="auto"/>
    </w:pPr>
    <w:rPr>
      <w:sz w:val="20"/>
      <w:szCs w:val="20"/>
    </w:rPr>
  </w:style>
  <w:style w:type="character" w:customStyle="1" w:styleId="FootnoteTextChar">
    <w:name w:val="Footnote Text Char"/>
    <w:basedOn w:val="DefaultParagraphFont"/>
    <w:link w:val="FootnoteText"/>
    <w:uiPriority w:val="99"/>
    <w:rsid w:val="00F42DAB"/>
    <w:rPr>
      <w:sz w:val="20"/>
      <w:szCs w:val="20"/>
    </w:rPr>
  </w:style>
  <w:style w:type="character" w:styleId="FootnoteReference">
    <w:name w:val="footnote reference"/>
    <w:basedOn w:val="DefaultParagraphFont"/>
    <w:uiPriority w:val="99"/>
    <w:semiHidden/>
    <w:unhideWhenUsed/>
    <w:rsid w:val="00F42DAB"/>
    <w:rPr>
      <w:vertAlign w:val="superscript"/>
    </w:rPr>
  </w:style>
  <w:style w:type="character" w:customStyle="1" w:styleId="Heading4Char">
    <w:name w:val="Heading 4 Char"/>
    <w:basedOn w:val="DefaultParagraphFont"/>
    <w:link w:val="Heading4"/>
    <w:uiPriority w:val="9"/>
    <w:rsid w:val="008B5E96"/>
    <w:rPr>
      <w:rFonts w:ascii="Times New Roman" w:eastAsia="Times New Roman" w:hAnsi="Times New Roman" w:cs="Times New Roman"/>
      <w:b/>
      <w:bCs/>
      <w:sz w:val="24"/>
      <w:szCs w:val="24"/>
      <w:lang w:eastAsia="fr-FR"/>
    </w:rPr>
  </w:style>
  <w:style w:type="paragraph" w:styleId="Header">
    <w:name w:val="header"/>
    <w:basedOn w:val="Normal"/>
    <w:link w:val="HeaderChar"/>
    <w:uiPriority w:val="99"/>
    <w:semiHidden/>
    <w:unhideWhenUsed/>
    <w:rsid w:val="008B5E96"/>
    <w:pPr>
      <w:tabs>
        <w:tab w:val="center" w:pos="4536"/>
        <w:tab w:val="right" w:pos="9072"/>
      </w:tabs>
      <w:spacing w:after="0" w:line="240" w:lineRule="auto"/>
    </w:pPr>
  </w:style>
  <w:style w:type="character" w:customStyle="1" w:styleId="HeaderChar">
    <w:name w:val="Header Char"/>
    <w:basedOn w:val="DefaultParagraphFont"/>
    <w:link w:val="Header"/>
    <w:uiPriority w:val="99"/>
    <w:semiHidden/>
    <w:rsid w:val="008B5E96"/>
  </w:style>
  <w:style w:type="paragraph" w:styleId="Footer">
    <w:name w:val="footer"/>
    <w:basedOn w:val="Normal"/>
    <w:link w:val="FooterChar"/>
    <w:uiPriority w:val="99"/>
    <w:unhideWhenUsed/>
    <w:rsid w:val="008B5E96"/>
    <w:pPr>
      <w:tabs>
        <w:tab w:val="center" w:pos="4536"/>
        <w:tab w:val="right" w:pos="9072"/>
      </w:tabs>
      <w:spacing w:after="0" w:line="240" w:lineRule="auto"/>
    </w:pPr>
  </w:style>
  <w:style w:type="character" w:customStyle="1" w:styleId="FooterChar">
    <w:name w:val="Footer Char"/>
    <w:basedOn w:val="DefaultParagraphFont"/>
    <w:link w:val="Footer"/>
    <w:uiPriority w:val="99"/>
    <w:rsid w:val="008B5E96"/>
  </w:style>
  <w:style w:type="paragraph" w:styleId="BalloonText">
    <w:name w:val="Balloon Text"/>
    <w:basedOn w:val="Normal"/>
    <w:link w:val="BalloonTextChar"/>
    <w:uiPriority w:val="99"/>
    <w:semiHidden/>
    <w:unhideWhenUsed/>
    <w:rsid w:val="008E6DE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E6DE3"/>
    <w:rPr>
      <w:rFonts w:ascii="Tahoma" w:hAnsi="Tahoma" w:cs="Tahoma"/>
      <w:sz w:val="16"/>
      <w:szCs w:val="16"/>
    </w:rPr>
  </w:style>
  <w:style w:type="paragraph" w:styleId="NormalWeb">
    <w:name w:val="Normal (Web)"/>
    <w:basedOn w:val="Normal"/>
    <w:uiPriority w:val="99"/>
    <w:semiHidden/>
    <w:unhideWhenUsed/>
    <w:rsid w:val="00A76D75"/>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styleId="Hyperlink">
    <w:name w:val="Hyperlink"/>
    <w:basedOn w:val="DefaultParagraphFont"/>
    <w:uiPriority w:val="99"/>
    <w:unhideWhenUsed/>
    <w:rsid w:val="00945941"/>
    <w:rPr>
      <w:color w:val="0000FF"/>
      <w:u w:val="single"/>
    </w:rPr>
  </w:style>
  <w:style w:type="character" w:customStyle="1" w:styleId="surligne">
    <w:name w:val="surligne"/>
    <w:basedOn w:val="DefaultParagraphFont"/>
    <w:rsid w:val="00037858"/>
  </w:style>
  <w:style w:type="character" w:styleId="Strong">
    <w:name w:val="Strong"/>
    <w:basedOn w:val="DefaultParagraphFont"/>
    <w:uiPriority w:val="22"/>
    <w:qFormat/>
    <w:rsid w:val="00037858"/>
    <w:rPr>
      <w:b/>
      <w:bCs/>
    </w:rPr>
  </w:style>
  <w:style w:type="character" w:customStyle="1" w:styleId="Heading2Char">
    <w:name w:val="Heading 2 Char"/>
    <w:basedOn w:val="DefaultParagraphFont"/>
    <w:link w:val="Heading2"/>
    <w:uiPriority w:val="9"/>
    <w:semiHidden/>
    <w:rsid w:val="00672D0A"/>
    <w:rPr>
      <w:rFonts w:asciiTheme="majorHAnsi" w:eastAsiaTheme="majorEastAsia" w:hAnsiTheme="majorHAnsi" w:cstheme="majorBidi"/>
      <w:b/>
      <w:bCs/>
      <w:color w:val="4F81BD" w:themeColor="accent1"/>
      <w:sz w:val="26"/>
      <w:szCs w:val="26"/>
    </w:rPr>
  </w:style>
  <w:style w:type="paragraph" w:styleId="HTMLPreformatted">
    <w:name w:val="HTML Preformatted"/>
    <w:basedOn w:val="Normal"/>
    <w:link w:val="HTMLPreformattedChar"/>
    <w:uiPriority w:val="99"/>
    <w:unhideWhenUsed/>
    <w:rsid w:val="00AC05F9"/>
    <w:pPr>
      <w:spacing w:after="0" w:line="240" w:lineRule="auto"/>
    </w:pPr>
    <w:rPr>
      <w:rFonts w:ascii="Consolas" w:hAnsi="Consolas"/>
      <w:sz w:val="20"/>
      <w:szCs w:val="20"/>
    </w:rPr>
  </w:style>
  <w:style w:type="character" w:customStyle="1" w:styleId="HTMLPreformattedChar">
    <w:name w:val="HTML Preformatted Char"/>
    <w:basedOn w:val="DefaultParagraphFont"/>
    <w:link w:val="HTMLPreformatted"/>
    <w:uiPriority w:val="99"/>
    <w:rsid w:val="00AC05F9"/>
    <w:rPr>
      <w:rFonts w:ascii="Consolas" w:hAnsi="Consola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25070934">
      <w:bodyDiv w:val="1"/>
      <w:marLeft w:val="0"/>
      <w:marRight w:val="0"/>
      <w:marTop w:val="0"/>
      <w:marBottom w:val="0"/>
      <w:divBdr>
        <w:top w:val="none" w:sz="0" w:space="0" w:color="auto"/>
        <w:left w:val="none" w:sz="0" w:space="0" w:color="auto"/>
        <w:bottom w:val="none" w:sz="0" w:space="0" w:color="auto"/>
        <w:right w:val="none" w:sz="0" w:space="0" w:color="auto"/>
      </w:divBdr>
    </w:div>
    <w:div w:id="286084543">
      <w:bodyDiv w:val="1"/>
      <w:marLeft w:val="0"/>
      <w:marRight w:val="0"/>
      <w:marTop w:val="0"/>
      <w:marBottom w:val="0"/>
      <w:divBdr>
        <w:top w:val="none" w:sz="0" w:space="0" w:color="auto"/>
        <w:left w:val="none" w:sz="0" w:space="0" w:color="auto"/>
        <w:bottom w:val="none" w:sz="0" w:space="0" w:color="auto"/>
        <w:right w:val="none" w:sz="0" w:space="0" w:color="auto"/>
      </w:divBdr>
    </w:div>
    <w:div w:id="408045878">
      <w:bodyDiv w:val="1"/>
      <w:marLeft w:val="0"/>
      <w:marRight w:val="0"/>
      <w:marTop w:val="0"/>
      <w:marBottom w:val="0"/>
      <w:divBdr>
        <w:top w:val="none" w:sz="0" w:space="0" w:color="auto"/>
        <w:left w:val="none" w:sz="0" w:space="0" w:color="auto"/>
        <w:bottom w:val="none" w:sz="0" w:space="0" w:color="auto"/>
        <w:right w:val="none" w:sz="0" w:space="0" w:color="auto"/>
      </w:divBdr>
    </w:div>
    <w:div w:id="634868117">
      <w:bodyDiv w:val="1"/>
      <w:marLeft w:val="0"/>
      <w:marRight w:val="0"/>
      <w:marTop w:val="0"/>
      <w:marBottom w:val="0"/>
      <w:divBdr>
        <w:top w:val="none" w:sz="0" w:space="0" w:color="auto"/>
        <w:left w:val="none" w:sz="0" w:space="0" w:color="auto"/>
        <w:bottom w:val="none" w:sz="0" w:space="0" w:color="auto"/>
        <w:right w:val="none" w:sz="0" w:space="0" w:color="auto"/>
      </w:divBdr>
    </w:div>
    <w:div w:id="879052007">
      <w:bodyDiv w:val="1"/>
      <w:marLeft w:val="0"/>
      <w:marRight w:val="0"/>
      <w:marTop w:val="0"/>
      <w:marBottom w:val="0"/>
      <w:divBdr>
        <w:top w:val="none" w:sz="0" w:space="0" w:color="auto"/>
        <w:left w:val="none" w:sz="0" w:space="0" w:color="auto"/>
        <w:bottom w:val="none" w:sz="0" w:space="0" w:color="auto"/>
        <w:right w:val="none" w:sz="0" w:space="0" w:color="auto"/>
      </w:divBdr>
    </w:div>
    <w:div w:id="1077481507">
      <w:bodyDiv w:val="1"/>
      <w:marLeft w:val="0"/>
      <w:marRight w:val="0"/>
      <w:marTop w:val="0"/>
      <w:marBottom w:val="0"/>
      <w:divBdr>
        <w:top w:val="none" w:sz="0" w:space="0" w:color="auto"/>
        <w:left w:val="none" w:sz="0" w:space="0" w:color="auto"/>
        <w:bottom w:val="none" w:sz="0" w:space="0" w:color="auto"/>
        <w:right w:val="none" w:sz="0" w:space="0" w:color="auto"/>
      </w:divBdr>
      <w:divsChild>
        <w:div w:id="382406297">
          <w:marLeft w:val="0"/>
          <w:marRight w:val="0"/>
          <w:marTop w:val="0"/>
          <w:marBottom w:val="0"/>
          <w:divBdr>
            <w:top w:val="none" w:sz="0" w:space="0" w:color="auto"/>
            <w:left w:val="none" w:sz="0" w:space="0" w:color="auto"/>
            <w:bottom w:val="none" w:sz="0" w:space="0" w:color="auto"/>
            <w:right w:val="none" w:sz="0" w:space="0" w:color="auto"/>
          </w:divBdr>
        </w:div>
        <w:div w:id="128939910">
          <w:marLeft w:val="0"/>
          <w:marRight w:val="0"/>
          <w:marTop w:val="0"/>
          <w:marBottom w:val="0"/>
          <w:divBdr>
            <w:top w:val="none" w:sz="0" w:space="0" w:color="auto"/>
            <w:left w:val="none" w:sz="0" w:space="0" w:color="auto"/>
            <w:bottom w:val="none" w:sz="0" w:space="0" w:color="auto"/>
            <w:right w:val="none" w:sz="0" w:space="0" w:color="auto"/>
          </w:divBdr>
        </w:div>
        <w:div w:id="212739319">
          <w:marLeft w:val="0"/>
          <w:marRight w:val="0"/>
          <w:marTop w:val="0"/>
          <w:marBottom w:val="0"/>
          <w:divBdr>
            <w:top w:val="none" w:sz="0" w:space="0" w:color="auto"/>
            <w:left w:val="none" w:sz="0" w:space="0" w:color="auto"/>
            <w:bottom w:val="none" w:sz="0" w:space="0" w:color="auto"/>
            <w:right w:val="none" w:sz="0" w:space="0" w:color="auto"/>
          </w:divBdr>
        </w:div>
        <w:div w:id="633878101">
          <w:marLeft w:val="0"/>
          <w:marRight w:val="0"/>
          <w:marTop w:val="0"/>
          <w:marBottom w:val="0"/>
          <w:divBdr>
            <w:top w:val="none" w:sz="0" w:space="0" w:color="auto"/>
            <w:left w:val="none" w:sz="0" w:space="0" w:color="auto"/>
            <w:bottom w:val="none" w:sz="0" w:space="0" w:color="auto"/>
            <w:right w:val="none" w:sz="0" w:space="0" w:color="auto"/>
          </w:divBdr>
        </w:div>
        <w:div w:id="2054185095">
          <w:marLeft w:val="0"/>
          <w:marRight w:val="0"/>
          <w:marTop w:val="0"/>
          <w:marBottom w:val="0"/>
          <w:divBdr>
            <w:top w:val="none" w:sz="0" w:space="0" w:color="auto"/>
            <w:left w:val="none" w:sz="0" w:space="0" w:color="auto"/>
            <w:bottom w:val="none" w:sz="0" w:space="0" w:color="auto"/>
            <w:right w:val="none" w:sz="0" w:space="0" w:color="auto"/>
          </w:divBdr>
        </w:div>
      </w:divsChild>
    </w:div>
    <w:div w:id="1217165516">
      <w:bodyDiv w:val="1"/>
      <w:marLeft w:val="0"/>
      <w:marRight w:val="0"/>
      <w:marTop w:val="0"/>
      <w:marBottom w:val="0"/>
      <w:divBdr>
        <w:top w:val="none" w:sz="0" w:space="0" w:color="auto"/>
        <w:left w:val="none" w:sz="0" w:space="0" w:color="auto"/>
        <w:bottom w:val="none" w:sz="0" w:space="0" w:color="auto"/>
        <w:right w:val="none" w:sz="0" w:space="0" w:color="auto"/>
      </w:divBdr>
    </w:div>
    <w:div w:id="1562251417">
      <w:bodyDiv w:val="1"/>
      <w:marLeft w:val="0"/>
      <w:marRight w:val="0"/>
      <w:marTop w:val="0"/>
      <w:marBottom w:val="0"/>
      <w:divBdr>
        <w:top w:val="none" w:sz="0" w:space="0" w:color="auto"/>
        <w:left w:val="none" w:sz="0" w:space="0" w:color="auto"/>
        <w:bottom w:val="none" w:sz="0" w:space="0" w:color="auto"/>
        <w:right w:val="none" w:sz="0" w:space="0" w:color="auto"/>
      </w:divBdr>
    </w:div>
    <w:div w:id="1581713377">
      <w:bodyDiv w:val="1"/>
      <w:marLeft w:val="0"/>
      <w:marRight w:val="0"/>
      <w:marTop w:val="0"/>
      <w:marBottom w:val="0"/>
      <w:divBdr>
        <w:top w:val="none" w:sz="0" w:space="0" w:color="auto"/>
        <w:left w:val="none" w:sz="0" w:space="0" w:color="auto"/>
        <w:bottom w:val="none" w:sz="0" w:space="0" w:color="auto"/>
        <w:right w:val="none" w:sz="0" w:space="0" w:color="auto"/>
      </w:divBdr>
    </w:div>
    <w:div w:id="1910185797">
      <w:bodyDiv w:val="1"/>
      <w:marLeft w:val="0"/>
      <w:marRight w:val="0"/>
      <w:marTop w:val="0"/>
      <w:marBottom w:val="0"/>
      <w:divBdr>
        <w:top w:val="none" w:sz="0" w:space="0" w:color="auto"/>
        <w:left w:val="none" w:sz="0" w:space="0" w:color="auto"/>
        <w:bottom w:val="none" w:sz="0" w:space="0" w:color="auto"/>
        <w:right w:val="none" w:sz="0" w:space="0" w:color="auto"/>
      </w:divBdr>
      <w:divsChild>
        <w:div w:id="782187958">
          <w:marLeft w:val="0"/>
          <w:marRight w:val="0"/>
          <w:marTop w:val="0"/>
          <w:marBottom w:val="0"/>
          <w:divBdr>
            <w:top w:val="none" w:sz="0" w:space="0" w:color="auto"/>
            <w:left w:val="none" w:sz="0" w:space="0" w:color="auto"/>
            <w:bottom w:val="none" w:sz="0" w:space="0" w:color="auto"/>
            <w:right w:val="none" w:sz="0" w:space="0" w:color="auto"/>
          </w:divBdr>
        </w:div>
        <w:div w:id="2096247165">
          <w:marLeft w:val="0"/>
          <w:marRight w:val="0"/>
          <w:marTop w:val="0"/>
          <w:marBottom w:val="0"/>
          <w:divBdr>
            <w:top w:val="none" w:sz="0" w:space="0" w:color="auto"/>
            <w:left w:val="none" w:sz="0" w:space="0" w:color="auto"/>
            <w:bottom w:val="none" w:sz="0" w:space="0" w:color="auto"/>
            <w:right w:val="none" w:sz="0" w:space="0" w:color="auto"/>
          </w:divBdr>
        </w:div>
        <w:div w:id="713388973">
          <w:marLeft w:val="0"/>
          <w:marRight w:val="0"/>
          <w:marTop w:val="0"/>
          <w:marBottom w:val="0"/>
          <w:divBdr>
            <w:top w:val="none" w:sz="0" w:space="0" w:color="auto"/>
            <w:left w:val="none" w:sz="0" w:space="0" w:color="auto"/>
            <w:bottom w:val="none" w:sz="0" w:space="0" w:color="auto"/>
            <w:right w:val="none" w:sz="0" w:space="0" w:color="auto"/>
          </w:divBdr>
        </w:div>
        <w:div w:id="1275939133">
          <w:marLeft w:val="0"/>
          <w:marRight w:val="0"/>
          <w:marTop w:val="0"/>
          <w:marBottom w:val="0"/>
          <w:divBdr>
            <w:top w:val="none" w:sz="0" w:space="0" w:color="auto"/>
            <w:left w:val="none" w:sz="0" w:space="0" w:color="auto"/>
            <w:bottom w:val="none" w:sz="0" w:space="0" w:color="auto"/>
            <w:right w:val="none" w:sz="0" w:space="0" w:color="auto"/>
          </w:divBdr>
        </w:div>
        <w:div w:id="1271887710">
          <w:marLeft w:val="0"/>
          <w:marRight w:val="0"/>
          <w:marTop w:val="0"/>
          <w:marBottom w:val="0"/>
          <w:divBdr>
            <w:top w:val="none" w:sz="0" w:space="0" w:color="auto"/>
            <w:left w:val="none" w:sz="0" w:space="0" w:color="auto"/>
            <w:bottom w:val="none" w:sz="0" w:space="0" w:color="auto"/>
            <w:right w:val="none" w:sz="0" w:space="0" w:color="auto"/>
          </w:divBdr>
        </w:div>
        <w:div w:id="2035230984">
          <w:marLeft w:val="0"/>
          <w:marRight w:val="0"/>
          <w:marTop w:val="0"/>
          <w:marBottom w:val="0"/>
          <w:divBdr>
            <w:top w:val="none" w:sz="0" w:space="0" w:color="auto"/>
            <w:left w:val="none" w:sz="0" w:space="0" w:color="auto"/>
            <w:bottom w:val="none" w:sz="0" w:space="0" w:color="auto"/>
            <w:right w:val="none" w:sz="0" w:space="0" w:color="auto"/>
          </w:divBdr>
        </w:div>
        <w:div w:id="736588910">
          <w:marLeft w:val="0"/>
          <w:marRight w:val="0"/>
          <w:marTop w:val="0"/>
          <w:marBottom w:val="0"/>
          <w:divBdr>
            <w:top w:val="none" w:sz="0" w:space="0" w:color="auto"/>
            <w:left w:val="none" w:sz="0" w:space="0" w:color="auto"/>
            <w:bottom w:val="none" w:sz="0" w:space="0" w:color="auto"/>
            <w:right w:val="none" w:sz="0" w:space="0" w:color="auto"/>
          </w:divBdr>
        </w:div>
        <w:div w:id="1298873321">
          <w:marLeft w:val="0"/>
          <w:marRight w:val="0"/>
          <w:marTop w:val="0"/>
          <w:marBottom w:val="0"/>
          <w:divBdr>
            <w:top w:val="none" w:sz="0" w:space="0" w:color="auto"/>
            <w:left w:val="none" w:sz="0" w:space="0" w:color="auto"/>
            <w:bottom w:val="none" w:sz="0" w:space="0" w:color="auto"/>
            <w:right w:val="none" w:sz="0" w:space="0" w:color="auto"/>
          </w:divBdr>
        </w:div>
        <w:div w:id="2008630574">
          <w:marLeft w:val="0"/>
          <w:marRight w:val="0"/>
          <w:marTop w:val="0"/>
          <w:marBottom w:val="0"/>
          <w:divBdr>
            <w:top w:val="none" w:sz="0" w:space="0" w:color="auto"/>
            <w:left w:val="none" w:sz="0" w:space="0" w:color="auto"/>
            <w:bottom w:val="none" w:sz="0" w:space="0" w:color="auto"/>
            <w:right w:val="none" w:sz="0" w:space="0" w:color="auto"/>
          </w:divBdr>
        </w:div>
        <w:div w:id="548607982">
          <w:marLeft w:val="0"/>
          <w:marRight w:val="0"/>
          <w:marTop w:val="0"/>
          <w:marBottom w:val="0"/>
          <w:divBdr>
            <w:top w:val="none" w:sz="0" w:space="0" w:color="auto"/>
            <w:left w:val="none" w:sz="0" w:space="0" w:color="auto"/>
            <w:bottom w:val="none" w:sz="0" w:space="0" w:color="auto"/>
            <w:right w:val="none" w:sz="0" w:space="0" w:color="auto"/>
          </w:divBdr>
        </w:div>
        <w:div w:id="293678665">
          <w:marLeft w:val="0"/>
          <w:marRight w:val="0"/>
          <w:marTop w:val="0"/>
          <w:marBottom w:val="0"/>
          <w:divBdr>
            <w:top w:val="none" w:sz="0" w:space="0" w:color="auto"/>
            <w:left w:val="none" w:sz="0" w:space="0" w:color="auto"/>
            <w:bottom w:val="none" w:sz="0" w:space="0" w:color="auto"/>
            <w:right w:val="none" w:sz="0" w:space="0" w:color="auto"/>
          </w:divBdr>
        </w:div>
        <w:div w:id="1328677096">
          <w:marLeft w:val="0"/>
          <w:marRight w:val="0"/>
          <w:marTop w:val="0"/>
          <w:marBottom w:val="0"/>
          <w:divBdr>
            <w:top w:val="none" w:sz="0" w:space="0" w:color="auto"/>
            <w:left w:val="none" w:sz="0" w:space="0" w:color="auto"/>
            <w:bottom w:val="none" w:sz="0" w:space="0" w:color="auto"/>
            <w:right w:val="none" w:sz="0" w:space="0" w:color="auto"/>
          </w:divBdr>
        </w:div>
        <w:div w:id="1580407015">
          <w:marLeft w:val="0"/>
          <w:marRight w:val="0"/>
          <w:marTop w:val="0"/>
          <w:marBottom w:val="0"/>
          <w:divBdr>
            <w:top w:val="none" w:sz="0" w:space="0" w:color="auto"/>
            <w:left w:val="none" w:sz="0" w:space="0" w:color="auto"/>
            <w:bottom w:val="none" w:sz="0" w:space="0" w:color="auto"/>
            <w:right w:val="none" w:sz="0" w:space="0" w:color="auto"/>
          </w:divBdr>
        </w:div>
        <w:div w:id="1632974548">
          <w:marLeft w:val="0"/>
          <w:marRight w:val="0"/>
          <w:marTop w:val="0"/>
          <w:marBottom w:val="0"/>
          <w:divBdr>
            <w:top w:val="none" w:sz="0" w:space="0" w:color="auto"/>
            <w:left w:val="none" w:sz="0" w:space="0" w:color="auto"/>
            <w:bottom w:val="none" w:sz="0" w:space="0" w:color="auto"/>
            <w:right w:val="none" w:sz="0" w:space="0" w:color="auto"/>
          </w:divBdr>
        </w:div>
        <w:div w:id="1871724261">
          <w:marLeft w:val="0"/>
          <w:marRight w:val="0"/>
          <w:marTop w:val="0"/>
          <w:marBottom w:val="0"/>
          <w:divBdr>
            <w:top w:val="none" w:sz="0" w:space="0" w:color="auto"/>
            <w:left w:val="none" w:sz="0" w:space="0" w:color="auto"/>
            <w:bottom w:val="none" w:sz="0" w:space="0" w:color="auto"/>
            <w:right w:val="none" w:sz="0" w:space="0" w:color="auto"/>
          </w:divBdr>
        </w:div>
        <w:div w:id="1681814001">
          <w:marLeft w:val="0"/>
          <w:marRight w:val="0"/>
          <w:marTop w:val="0"/>
          <w:marBottom w:val="0"/>
          <w:divBdr>
            <w:top w:val="none" w:sz="0" w:space="0" w:color="auto"/>
            <w:left w:val="none" w:sz="0" w:space="0" w:color="auto"/>
            <w:bottom w:val="none" w:sz="0" w:space="0" w:color="auto"/>
            <w:right w:val="none" w:sz="0" w:space="0" w:color="auto"/>
          </w:divBdr>
        </w:div>
        <w:div w:id="1678655969">
          <w:marLeft w:val="0"/>
          <w:marRight w:val="0"/>
          <w:marTop w:val="0"/>
          <w:marBottom w:val="0"/>
          <w:divBdr>
            <w:top w:val="none" w:sz="0" w:space="0" w:color="auto"/>
            <w:left w:val="none" w:sz="0" w:space="0" w:color="auto"/>
            <w:bottom w:val="none" w:sz="0" w:space="0" w:color="auto"/>
            <w:right w:val="none" w:sz="0" w:space="0" w:color="auto"/>
          </w:divBdr>
        </w:div>
        <w:div w:id="1653949546">
          <w:marLeft w:val="0"/>
          <w:marRight w:val="0"/>
          <w:marTop w:val="0"/>
          <w:marBottom w:val="0"/>
          <w:divBdr>
            <w:top w:val="none" w:sz="0" w:space="0" w:color="auto"/>
            <w:left w:val="none" w:sz="0" w:space="0" w:color="auto"/>
            <w:bottom w:val="none" w:sz="0" w:space="0" w:color="auto"/>
            <w:right w:val="none" w:sz="0" w:space="0" w:color="auto"/>
          </w:divBdr>
        </w:div>
        <w:div w:id="936330498">
          <w:marLeft w:val="0"/>
          <w:marRight w:val="0"/>
          <w:marTop w:val="0"/>
          <w:marBottom w:val="0"/>
          <w:divBdr>
            <w:top w:val="none" w:sz="0" w:space="0" w:color="auto"/>
            <w:left w:val="none" w:sz="0" w:space="0" w:color="auto"/>
            <w:bottom w:val="none" w:sz="0" w:space="0" w:color="auto"/>
            <w:right w:val="none" w:sz="0" w:space="0" w:color="auto"/>
          </w:divBdr>
        </w:div>
        <w:div w:id="211307259">
          <w:marLeft w:val="0"/>
          <w:marRight w:val="0"/>
          <w:marTop w:val="0"/>
          <w:marBottom w:val="0"/>
          <w:divBdr>
            <w:top w:val="none" w:sz="0" w:space="0" w:color="auto"/>
            <w:left w:val="none" w:sz="0" w:space="0" w:color="auto"/>
            <w:bottom w:val="none" w:sz="0" w:space="0" w:color="auto"/>
            <w:right w:val="none" w:sz="0" w:space="0" w:color="auto"/>
          </w:divBdr>
        </w:div>
        <w:div w:id="563494502">
          <w:marLeft w:val="0"/>
          <w:marRight w:val="0"/>
          <w:marTop w:val="0"/>
          <w:marBottom w:val="0"/>
          <w:divBdr>
            <w:top w:val="none" w:sz="0" w:space="0" w:color="auto"/>
            <w:left w:val="none" w:sz="0" w:space="0" w:color="auto"/>
            <w:bottom w:val="none" w:sz="0" w:space="0" w:color="auto"/>
            <w:right w:val="none" w:sz="0" w:space="0" w:color="auto"/>
          </w:divBdr>
        </w:div>
        <w:div w:id="1903369890">
          <w:marLeft w:val="0"/>
          <w:marRight w:val="0"/>
          <w:marTop w:val="0"/>
          <w:marBottom w:val="0"/>
          <w:divBdr>
            <w:top w:val="none" w:sz="0" w:space="0" w:color="auto"/>
            <w:left w:val="none" w:sz="0" w:space="0" w:color="auto"/>
            <w:bottom w:val="none" w:sz="0" w:space="0" w:color="auto"/>
            <w:right w:val="none" w:sz="0" w:space="0" w:color="auto"/>
          </w:divBdr>
        </w:div>
        <w:div w:id="1026753500">
          <w:marLeft w:val="0"/>
          <w:marRight w:val="0"/>
          <w:marTop w:val="0"/>
          <w:marBottom w:val="0"/>
          <w:divBdr>
            <w:top w:val="none" w:sz="0" w:space="0" w:color="auto"/>
            <w:left w:val="none" w:sz="0" w:space="0" w:color="auto"/>
            <w:bottom w:val="none" w:sz="0" w:space="0" w:color="auto"/>
            <w:right w:val="none" w:sz="0" w:space="0" w:color="auto"/>
          </w:divBdr>
        </w:div>
        <w:div w:id="615790278">
          <w:marLeft w:val="0"/>
          <w:marRight w:val="0"/>
          <w:marTop w:val="0"/>
          <w:marBottom w:val="0"/>
          <w:divBdr>
            <w:top w:val="none" w:sz="0" w:space="0" w:color="auto"/>
            <w:left w:val="none" w:sz="0" w:space="0" w:color="auto"/>
            <w:bottom w:val="none" w:sz="0" w:space="0" w:color="auto"/>
            <w:right w:val="none" w:sz="0" w:space="0" w:color="auto"/>
          </w:divBdr>
        </w:div>
      </w:divsChild>
    </w:div>
    <w:div w:id="20760808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_rels/footnotes.xml.rels><?xml version="1.0" encoding="UTF-8" standalone="yes"?>
<Relationships xmlns="http://schemas.openxmlformats.org/package/2006/relationships"><Relationship Id="rId8" Type="http://schemas.openxmlformats.org/officeDocument/2006/relationships/hyperlink" Target="http://www.csj.be/fr/content/lois-et-reglements" TargetMode="External"/><Relationship Id="rId3" Type="http://schemas.openxmlformats.org/officeDocument/2006/relationships/hyperlink" Target="http://www.americanbar.org/groups/committees/federal_judiciary/resources/ratings_for_judicial_" TargetMode="External"/><Relationship Id="rId7" Type="http://schemas.openxmlformats.org/officeDocument/2006/relationships/hyperlink" Target="http://www.legifrance.gouv.fr" TargetMode="External"/><Relationship Id="rId2" Type="http://schemas.openxmlformats.org/officeDocument/2006/relationships/hyperlink" Target="http://archivio.rivistaaic.it/materiali/atti_normativi/XIII/pdf/l1958_00195.pdf" TargetMode="External"/><Relationship Id="rId1" Type="http://schemas.openxmlformats.org/officeDocument/2006/relationships/hyperlink" Target="http://www.coe.int/t/dghl/cooperation/ccje/textes/Travaux10_en.asp" TargetMode="External"/><Relationship Id="rId6" Type="http://schemas.openxmlformats.org/officeDocument/2006/relationships/hyperlink" Target="http://www.loubar.org/download/Judicial%20ReviewComparative_09.pdf" TargetMode="External"/><Relationship Id="rId5" Type="http://schemas.openxmlformats.org/officeDocument/2006/relationships/hyperlink" Target="http://www.kcba.org/judicial/surveys/surveys.aspx" TargetMode="External"/><Relationship Id="rId4" Type="http://schemas.openxmlformats.org/officeDocument/2006/relationships/hyperlink" Target="http://www.isba.org/judicialevaluations" TargetMode="External"/><Relationship Id="rId9" Type="http://schemas.openxmlformats.org/officeDocument/2006/relationships/hyperlink" Target="http://www.normattiva.it/uri-res/N2Ls?urn:nir:stato:legge:1958-03-24;195!vig"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FF76541-E7A4-4026-8F2B-833D84DE73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59</TotalTime>
  <Pages>26</Pages>
  <Words>12278</Words>
  <Characters>69991</Characters>
  <Application>Microsoft Office Word</Application>
  <DocSecurity>0</DocSecurity>
  <Lines>583</Lines>
  <Paragraphs>164</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
    </vt:vector>
  </TitlesOfParts>
  <Company>ATLANTIS</Company>
  <LinksUpToDate>false</LinksUpToDate>
  <CharactersWithSpaces>82105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vista</dc:creator>
  <cp:lastModifiedBy>Luc HEUSCHLING</cp:lastModifiedBy>
  <cp:revision>8</cp:revision>
  <cp:lastPrinted>2013-05-03T13:38:00Z</cp:lastPrinted>
  <dcterms:created xsi:type="dcterms:W3CDTF">2013-06-08T15:17:00Z</dcterms:created>
  <dcterms:modified xsi:type="dcterms:W3CDTF">2014-01-07T18:01:00Z</dcterms:modified>
</cp:coreProperties>
</file>