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EB" w:rsidRDefault="003B5FEB" w:rsidP="00806305">
      <w:pPr>
        <w:spacing w:after="0" w:line="240" w:lineRule="auto"/>
        <w:jc w:val="center"/>
        <w:rPr>
          <w:rFonts w:ascii="Times New Roman" w:eastAsia="Calibri" w:hAnsi="Times New Roman" w:cs="Times New Roman"/>
          <w:b/>
          <w:sz w:val="24"/>
          <w:szCs w:val="24"/>
          <w:lang w:val="fr-CH"/>
        </w:rPr>
      </w:pPr>
      <w:r w:rsidRPr="00806305">
        <w:rPr>
          <w:rFonts w:ascii="Times New Roman" w:eastAsia="Calibri" w:hAnsi="Times New Roman" w:cs="Times New Roman"/>
          <w:b/>
          <w:sz w:val="24"/>
          <w:szCs w:val="24"/>
          <w:lang w:val="fr-CH"/>
        </w:rPr>
        <w:t>Quand montrer, c’est ne pas dire. Une approche sémio-linguistique</w:t>
      </w:r>
    </w:p>
    <w:p w:rsidR="00F67853" w:rsidRDefault="00F67853" w:rsidP="00806305">
      <w:pPr>
        <w:spacing w:after="0" w:line="240" w:lineRule="auto"/>
        <w:jc w:val="center"/>
        <w:rPr>
          <w:rFonts w:ascii="Times New Roman" w:eastAsia="Calibri" w:hAnsi="Times New Roman" w:cs="Times New Roman"/>
          <w:b/>
          <w:sz w:val="24"/>
          <w:szCs w:val="24"/>
          <w:lang w:val="fr-CH"/>
        </w:rPr>
      </w:pPr>
    </w:p>
    <w:p w:rsidR="00F67853" w:rsidRDefault="00F67853" w:rsidP="00806305">
      <w:pPr>
        <w:spacing w:after="0" w:line="240" w:lineRule="auto"/>
        <w:jc w:val="center"/>
        <w:rPr>
          <w:rFonts w:ascii="Times New Roman" w:eastAsia="Calibri" w:hAnsi="Times New Roman" w:cs="Times New Roman"/>
          <w:b/>
          <w:sz w:val="24"/>
          <w:szCs w:val="24"/>
          <w:lang w:val="fr-CH"/>
        </w:rPr>
      </w:pPr>
      <w:r>
        <w:rPr>
          <w:rFonts w:ascii="Times New Roman" w:eastAsia="Calibri" w:hAnsi="Times New Roman" w:cs="Times New Roman"/>
          <w:b/>
          <w:sz w:val="24"/>
          <w:szCs w:val="24"/>
          <w:lang w:val="fr-CH"/>
        </w:rPr>
        <w:t>Marion Colas-Blaise</w:t>
      </w:r>
      <w:bookmarkStart w:id="0" w:name="_GoBack"/>
      <w:bookmarkEnd w:id="0"/>
    </w:p>
    <w:p w:rsidR="008677F4" w:rsidRDefault="008677F4" w:rsidP="00806305">
      <w:pPr>
        <w:spacing w:after="0" w:line="240" w:lineRule="auto"/>
        <w:jc w:val="center"/>
        <w:rPr>
          <w:rFonts w:ascii="Times New Roman" w:eastAsia="Calibri" w:hAnsi="Times New Roman" w:cs="Times New Roman"/>
          <w:b/>
          <w:sz w:val="24"/>
          <w:szCs w:val="24"/>
          <w:lang w:val="fr-CH"/>
        </w:rPr>
      </w:pPr>
    </w:p>
    <w:p w:rsidR="008677F4" w:rsidRDefault="00F67853" w:rsidP="00806305">
      <w:pPr>
        <w:spacing w:after="0" w:line="240" w:lineRule="auto"/>
        <w:jc w:val="center"/>
        <w:rPr>
          <w:rFonts w:ascii="Times New Roman" w:eastAsia="Calibri" w:hAnsi="Times New Roman" w:cs="Times New Roman"/>
          <w:b/>
          <w:sz w:val="24"/>
          <w:szCs w:val="24"/>
          <w:lang w:val="fr-CH"/>
        </w:rPr>
      </w:pPr>
      <w:r>
        <w:rPr>
          <w:rFonts w:ascii="Times New Roman" w:eastAsia="Calibri" w:hAnsi="Times New Roman" w:cs="Times New Roman"/>
          <w:b/>
          <w:sz w:val="24"/>
          <w:szCs w:val="24"/>
          <w:lang w:val="fr-CH"/>
        </w:rPr>
        <w:t xml:space="preserve">Université du Luxembourg, </w:t>
      </w:r>
    </w:p>
    <w:p w:rsidR="00F67853" w:rsidRDefault="00F67853" w:rsidP="00806305">
      <w:pPr>
        <w:spacing w:after="0" w:line="240" w:lineRule="auto"/>
        <w:jc w:val="center"/>
        <w:rPr>
          <w:rFonts w:ascii="Times New Roman" w:eastAsia="Calibri" w:hAnsi="Times New Roman" w:cs="Times New Roman"/>
          <w:b/>
          <w:sz w:val="24"/>
          <w:szCs w:val="24"/>
          <w:lang w:val="fr-CH"/>
        </w:rPr>
      </w:pPr>
      <w:r>
        <w:rPr>
          <w:rFonts w:ascii="Times New Roman" w:eastAsia="Calibri" w:hAnsi="Times New Roman" w:cs="Times New Roman"/>
          <w:b/>
          <w:sz w:val="24"/>
          <w:szCs w:val="24"/>
          <w:lang w:val="fr-CH"/>
        </w:rPr>
        <w:t xml:space="preserve">CREM (Université de Lorraine) et CeReS (Université de Limoges) </w:t>
      </w:r>
    </w:p>
    <w:p w:rsidR="00F67853" w:rsidRDefault="00F67853" w:rsidP="00806305">
      <w:pPr>
        <w:spacing w:after="0" w:line="240" w:lineRule="auto"/>
        <w:jc w:val="center"/>
        <w:rPr>
          <w:rFonts w:ascii="Times New Roman" w:eastAsia="Calibri" w:hAnsi="Times New Roman" w:cs="Times New Roman"/>
          <w:b/>
          <w:sz w:val="24"/>
          <w:szCs w:val="24"/>
          <w:lang w:val="fr-CH"/>
        </w:rPr>
      </w:pPr>
    </w:p>
    <w:p w:rsidR="00F67853" w:rsidRDefault="00F67853" w:rsidP="00806305">
      <w:pPr>
        <w:spacing w:after="0" w:line="240" w:lineRule="auto"/>
        <w:jc w:val="center"/>
        <w:rPr>
          <w:rFonts w:ascii="Times New Roman" w:eastAsia="Calibri" w:hAnsi="Times New Roman" w:cs="Times New Roman"/>
          <w:b/>
          <w:sz w:val="24"/>
          <w:szCs w:val="24"/>
          <w:lang w:val="fr-CH"/>
        </w:rPr>
      </w:pPr>
    </w:p>
    <w:p w:rsidR="00F67853" w:rsidRPr="00806305" w:rsidRDefault="00F67853" w:rsidP="00806305">
      <w:pPr>
        <w:spacing w:after="0" w:line="240" w:lineRule="auto"/>
        <w:jc w:val="center"/>
        <w:rPr>
          <w:rFonts w:ascii="Times New Roman" w:eastAsia="Calibri" w:hAnsi="Times New Roman" w:cs="Times New Roman"/>
          <w:b/>
          <w:sz w:val="24"/>
          <w:szCs w:val="24"/>
          <w:lang w:val="fr-CH"/>
        </w:rPr>
      </w:pPr>
    </w:p>
    <w:p w:rsidR="003B5FEB" w:rsidRPr="00806305" w:rsidRDefault="003B5FEB" w:rsidP="00806305">
      <w:pPr>
        <w:spacing w:after="0" w:line="240" w:lineRule="auto"/>
        <w:jc w:val="both"/>
        <w:rPr>
          <w:rFonts w:ascii="Times New Roman" w:eastAsia="Calibri" w:hAnsi="Times New Roman" w:cs="Times New Roman"/>
          <w:sz w:val="24"/>
          <w:szCs w:val="24"/>
          <w:lang w:val="fr-CH"/>
        </w:rPr>
      </w:pPr>
    </w:p>
    <w:p w:rsidR="008A5E32" w:rsidRPr="00806305" w:rsidRDefault="008A5E32" w:rsidP="00806305">
      <w:pPr>
        <w:spacing w:after="0" w:line="240" w:lineRule="auto"/>
        <w:jc w:val="both"/>
        <w:rPr>
          <w:rFonts w:ascii="Times New Roman" w:eastAsia="Calibri" w:hAnsi="Times New Roman" w:cs="Times New Roman"/>
          <w:sz w:val="24"/>
          <w:szCs w:val="24"/>
          <w:lang w:val="fr-CH"/>
        </w:rPr>
      </w:pPr>
      <w:r w:rsidRPr="00806305">
        <w:rPr>
          <w:rFonts w:ascii="Times New Roman" w:eastAsia="Calibri" w:hAnsi="Times New Roman" w:cs="Times New Roman"/>
          <w:sz w:val="24"/>
          <w:szCs w:val="24"/>
          <w:lang w:val="fr-CH"/>
        </w:rPr>
        <w:t xml:space="preserve">0. </w:t>
      </w:r>
      <w:r w:rsidR="000830C7" w:rsidRPr="00806305">
        <w:rPr>
          <w:rFonts w:ascii="Times New Roman" w:eastAsia="Calibri" w:hAnsi="Times New Roman" w:cs="Times New Roman"/>
          <w:sz w:val="24"/>
          <w:szCs w:val="24"/>
          <w:lang w:val="fr-CH"/>
        </w:rPr>
        <w:t>Remarques p</w:t>
      </w:r>
      <w:r w:rsidRPr="00806305">
        <w:rPr>
          <w:rFonts w:ascii="Times New Roman" w:eastAsia="Calibri" w:hAnsi="Times New Roman" w:cs="Times New Roman"/>
          <w:sz w:val="24"/>
          <w:szCs w:val="24"/>
          <w:lang w:val="fr-CH"/>
        </w:rPr>
        <w:t>réliminaires</w:t>
      </w:r>
    </w:p>
    <w:p w:rsidR="00806305" w:rsidRDefault="00806305" w:rsidP="00806305">
      <w:pPr>
        <w:spacing w:after="0" w:line="240" w:lineRule="auto"/>
        <w:ind w:firstLine="709"/>
        <w:jc w:val="both"/>
        <w:rPr>
          <w:rFonts w:ascii="Times New Roman" w:eastAsia="Calibri" w:hAnsi="Times New Roman" w:cs="Times New Roman"/>
          <w:sz w:val="24"/>
          <w:szCs w:val="24"/>
          <w:lang w:val="fr-CH"/>
        </w:rPr>
      </w:pPr>
    </w:p>
    <w:p w:rsidR="003B3517" w:rsidRPr="00806305" w:rsidRDefault="00C740EC" w:rsidP="00806305">
      <w:pPr>
        <w:spacing w:after="0" w:line="240" w:lineRule="auto"/>
        <w:ind w:firstLine="709"/>
        <w:jc w:val="both"/>
        <w:rPr>
          <w:rFonts w:ascii="Times New Roman" w:hAnsi="Times New Roman" w:cs="Times New Roman"/>
          <w:sz w:val="24"/>
          <w:szCs w:val="24"/>
          <w:lang w:val="fr-CH"/>
        </w:rPr>
      </w:pPr>
      <w:r w:rsidRPr="00806305">
        <w:rPr>
          <w:rFonts w:ascii="Times New Roman" w:eastAsia="Calibri" w:hAnsi="Times New Roman" w:cs="Times New Roman"/>
          <w:sz w:val="24"/>
          <w:szCs w:val="24"/>
          <w:lang w:val="fr-CH"/>
        </w:rPr>
        <w:t xml:space="preserve">« Ce qui </w:t>
      </w:r>
      <w:r w:rsidRPr="00806305">
        <w:rPr>
          <w:rFonts w:ascii="Times New Roman" w:eastAsia="Calibri" w:hAnsi="Times New Roman" w:cs="Times New Roman"/>
          <w:i/>
          <w:sz w:val="24"/>
          <w:szCs w:val="24"/>
          <w:lang w:val="fr-CH"/>
        </w:rPr>
        <w:t>peut</w:t>
      </w:r>
      <w:r w:rsidRPr="00806305">
        <w:rPr>
          <w:rFonts w:ascii="Times New Roman" w:eastAsia="Calibri" w:hAnsi="Times New Roman" w:cs="Times New Roman"/>
          <w:sz w:val="24"/>
          <w:szCs w:val="24"/>
          <w:lang w:val="fr-CH"/>
        </w:rPr>
        <w:t xml:space="preserve"> être montré </w:t>
      </w:r>
      <w:r w:rsidRPr="00806305">
        <w:rPr>
          <w:rFonts w:ascii="Times New Roman" w:eastAsia="Calibri" w:hAnsi="Times New Roman" w:cs="Times New Roman"/>
          <w:i/>
          <w:sz w:val="24"/>
          <w:szCs w:val="24"/>
          <w:lang w:val="fr-CH"/>
        </w:rPr>
        <w:t xml:space="preserve">ne peut </w:t>
      </w:r>
      <w:r w:rsidRPr="00806305">
        <w:rPr>
          <w:rFonts w:ascii="Times New Roman" w:eastAsia="Calibri" w:hAnsi="Times New Roman" w:cs="Times New Roman"/>
          <w:sz w:val="24"/>
          <w:szCs w:val="24"/>
          <w:lang w:val="fr-CH"/>
        </w:rPr>
        <w:t>être dit » : l’énoncé souligne la centralité de la distribution complémentaire d</w:t>
      </w:r>
      <w:r w:rsidR="00936F7E" w:rsidRPr="00806305">
        <w:rPr>
          <w:rFonts w:ascii="Times New Roman" w:eastAsia="Calibri" w:hAnsi="Times New Roman" w:cs="Times New Roman"/>
          <w:sz w:val="24"/>
          <w:szCs w:val="24"/>
          <w:lang w:val="fr-CH"/>
        </w:rPr>
        <w:t>e</w:t>
      </w:r>
      <w:r w:rsidRPr="00806305">
        <w:rPr>
          <w:rFonts w:ascii="Times New Roman" w:eastAsia="Calibri" w:hAnsi="Times New Roman" w:cs="Times New Roman"/>
          <w:sz w:val="24"/>
          <w:szCs w:val="24"/>
          <w:lang w:val="fr-CH"/>
        </w:rPr>
        <w:t xml:space="preserve"> </w:t>
      </w:r>
      <w:r w:rsidRPr="00806305">
        <w:rPr>
          <w:rFonts w:ascii="Times New Roman" w:eastAsia="Calibri" w:hAnsi="Times New Roman" w:cs="Times New Roman"/>
          <w:i/>
          <w:sz w:val="24"/>
          <w:szCs w:val="24"/>
          <w:lang w:val="fr-CH"/>
        </w:rPr>
        <w:t xml:space="preserve">montrer </w:t>
      </w:r>
      <w:r w:rsidRPr="00806305">
        <w:rPr>
          <w:rFonts w:ascii="Times New Roman" w:eastAsia="Calibri" w:hAnsi="Times New Roman" w:cs="Times New Roman"/>
          <w:sz w:val="24"/>
          <w:szCs w:val="24"/>
          <w:lang w:val="fr-CH"/>
        </w:rPr>
        <w:t>et d</w:t>
      </w:r>
      <w:r w:rsidR="00936F7E" w:rsidRPr="00806305">
        <w:rPr>
          <w:rFonts w:ascii="Times New Roman" w:eastAsia="Calibri" w:hAnsi="Times New Roman" w:cs="Times New Roman"/>
          <w:sz w:val="24"/>
          <w:szCs w:val="24"/>
          <w:lang w:val="fr-CH"/>
        </w:rPr>
        <w:t>e</w:t>
      </w:r>
      <w:r w:rsidRPr="00806305">
        <w:rPr>
          <w:rFonts w:ascii="Times New Roman" w:eastAsia="Calibri" w:hAnsi="Times New Roman" w:cs="Times New Roman"/>
          <w:sz w:val="24"/>
          <w:szCs w:val="24"/>
          <w:lang w:val="fr-CH"/>
        </w:rPr>
        <w:t xml:space="preserve"> </w:t>
      </w:r>
      <w:r w:rsidRPr="00806305">
        <w:rPr>
          <w:rFonts w:ascii="Times New Roman" w:eastAsia="Calibri" w:hAnsi="Times New Roman" w:cs="Times New Roman"/>
          <w:i/>
          <w:sz w:val="24"/>
          <w:szCs w:val="24"/>
          <w:lang w:val="fr-CH"/>
        </w:rPr>
        <w:t>dire</w:t>
      </w:r>
      <w:r w:rsidRPr="00806305">
        <w:rPr>
          <w:rFonts w:ascii="Times New Roman" w:hAnsi="Times New Roman" w:cs="Times New Roman"/>
          <w:sz w:val="24"/>
          <w:szCs w:val="24"/>
          <w:lang w:val="fr-CH"/>
        </w:rPr>
        <w:t xml:space="preserve"> dans le </w:t>
      </w:r>
      <w:r w:rsidRPr="00806305">
        <w:rPr>
          <w:rFonts w:ascii="Times New Roman" w:hAnsi="Times New Roman" w:cs="Times New Roman"/>
          <w:i/>
          <w:sz w:val="24"/>
          <w:szCs w:val="24"/>
          <w:lang w:val="fr-CH"/>
        </w:rPr>
        <w:t xml:space="preserve">Tractatus logico-philosophicus </w:t>
      </w:r>
      <w:r w:rsidRPr="00806305">
        <w:rPr>
          <w:rFonts w:ascii="Times New Roman" w:hAnsi="Times New Roman" w:cs="Times New Roman"/>
          <w:sz w:val="24"/>
          <w:szCs w:val="24"/>
          <w:lang w:val="fr-CH"/>
        </w:rPr>
        <w:t>de Wittgenstein</w:t>
      </w:r>
      <w:r w:rsidR="0030513E" w:rsidRPr="00806305">
        <w:rPr>
          <w:rFonts w:ascii="Times New Roman" w:hAnsi="Times New Roman" w:cs="Times New Roman"/>
          <w:sz w:val="24"/>
          <w:szCs w:val="24"/>
          <w:lang w:val="fr-CH"/>
        </w:rPr>
        <w:t xml:space="preserve"> (1993 : 59)</w:t>
      </w:r>
      <w:r w:rsidR="0030513E" w:rsidRPr="00806305">
        <w:rPr>
          <w:rStyle w:val="Marquenotebasdepage"/>
          <w:rFonts w:ascii="Times New Roman" w:hAnsi="Times New Roman" w:cs="Times New Roman"/>
          <w:sz w:val="24"/>
          <w:szCs w:val="24"/>
          <w:lang w:val="fr-CH"/>
        </w:rPr>
        <w:footnoteReference w:id="1"/>
      </w:r>
      <w:r w:rsidRPr="00806305">
        <w:rPr>
          <w:rFonts w:ascii="Times New Roman" w:hAnsi="Times New Roman" w:cs="Times New Roman"/>
          <w:sz w:val="24"/>
          <w:szCs w:val="24"/>
          <w:lang w:val="fr-CH"/>
        </w:rPr>
        <w:t xml:space="preserve">. Une centralité confirmée par tel passage d’une lettre </w:t>
      </w:r>
      <w:r w:rsidR="0030513E" w:rsidRPr="00806305">
        <w:rPr>
          <w:rFonts w:ascii="Times New Roman" w:hAnsi="Times New Roman" w:cs="Times New Roman"/>
          <w:sz w:val="24"/>
          <w:szCs w:val="24"/>
          <w:lang w:val="fr-CH"/>
        </w:rPr>
        <w:t xml:space="preserve">de Wittgenstein </w:t>
      </w:r>
      <w:r w:rsidRPr="00806305">
        <w:rPr>
          <w:rFonts w:ascii="Times New Roman" w:hAnsi="Times New Roman" w:cs="Times New Roman"/>
          <w:sz w:val="24"/>
          <w:szCs w:val="24"/>
          <w:lang w:val="fr-CH"/>
        </w:rPr>
        <w:t xml:space="preserve">à Russell : </w:t>
      </w:r>
    </w:p>
    <w:p w:rsidR="003B3517" w:rsidRPr="00806305" w:rsidRDefault="003B3517" w:rsidP="00806305">
      <w:pPr>
        <w:spacing w:after="0" w:line="240" w:lineRule="auto"/>
        <w:ind w:firstLine="709"/>
        <w:jc w:val="both"/>
        <w:rPr>
          <w:rFonts w:ascii="Times New Roman" w:hAnsi="Times New Roman" w:cs="Times New Roman"/>
          <w:sz w:val="24"/>
          <w:szCs w:val="24"/>
          <w:lang w:val="fr-CH"/>
        </w:rPr>
      </w:pPr>
    </w:p>
    <w:p w:rsidR="003B3517" w:rsidRPr="00806305" w:rsidRDefault="00C740EC"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L’essentiel réside dans la théorie sur ce qui peut être dit au moyen des propositions – c’est-à-dire au moyen du langage (et, ce qui revient au même, sur ce qui peut être </w:t>
      </w:r>
      <w:r w:rsidRPr="00806305">
        <w:rPr>
          <w:rFonts w:ascii="Times New Roman" w:hAnsi="Times New Roman" w:cs="Times New Roman"/>
          <w:i/>
          <w:lang w:val="fr-CH"/>
        </w:rPr>
        <w:t>pensé</w:t>
      </w:r>
      <w:r w:rsidRPr="00806305">
        <w:rPr>
          <w:rFonts w:ascii="Times New Roman" w:hAnsi="Times New Roman" w:cs="Times New Roman"/>
          <w:lang w:val="fr-CH"/>
        </w:rPr>
        <w:t>), et qui ne peut pas être exprimé à l’aide de propositions, mais peut seulement être montré. Tel est, je crois, le problème essentiel de la philosophie</w:t>
      </w:r>
      <w:r w:rsidRPr="00806305">
        <w:rPr>
          <w:rStyle w:val="Marquenotebasdepage"/>
          <w:rFonts w:ascii="Times New Roman" w:hAnsi="Times New Roman" w:cs="Times New Roman"/>
          <w:lang w:val="fr-CH"/>
        </w:rPr>
        <w:footnoteReference w:id="2"/>
      </w:r>
      <w:r w:rsidRPr="00806305">
        <w:rPr>
          <w:rFonts w:ascii="Times New Roman" w:hAnsi="Times New Roman" w:cs="Times New Roman"/>
          <w:lang w:val="fr-CH"/>
        </w:rPr>
        <w:t>.</w:t>
      </w:r>
      <w:r w:rsidR="003B3517" w:rsidRPr="00806305">
        <w:rPr>
          <w:rFonts w:ascii="Times New Roman" w:hAnsi="Times New Roman" w:cs="Times New Roman"/>
          <w:lang w:val="fr-CH"/>
        </w:rPr>
        <w:t xml:space="preserve"> (Lettre à Russell, le 19.08.1919</w:t>
      </w:r>
      <w:r w:rsidR="00327BBD" w:rsidRPr="00806305">
        <w:rPr>
          <w:rFonts w:ascii="Times New Roman" w:hAnsi="Times New Roman" w:cs="Times New Roman"/>
          <w:lang w:val="fr-CH"/>
        </w:rPr>
        <w:t> ; l’italique est dans le texte</w:t>
      </w:r>
      <w:r w:rsidR="003B3517" w:rsidRPr="00806305">
        <w:rPr>
          <w:rFonts w:ascii="Times New Roman" w:hAnsi="Times New Roman" w:cs="Times New Roman"/>
          <w:lang w:val="fr-CH"/>
        </w:rPr>
        <w:t>)</w:t>
      </w:r>
      <w:r w:rsidRPr="00806305">
        <w:rPr>
          <w:rFonts w:ascii="Times New Roman" w:hAnsi="Times New Roman" w:cs="Times New Roman"/>
          <w:lang w:val="fr-CH"/>
        </w:rPr>
        <w:t xml:space="preserve"> </w:t>
      </w:r>
    </w:p>
    <w:p w:rsidR="003B3517" w:rsidRPr="00806305" w:rsidRDefault="003B3517" w:rsidP="00806305">
      <w:pPr>
        <w:spacing w:after="0" w:line="240" w:lineRule="auto"/>
        <w:ind w:firstLine="709"/>
        <w:jc w:val="both"/>
        <w:rPr>
          <w:rFonts w:ascii="Times New Roman" w:hAnsi="Times New Roman" w:cs="Times New Roman"/>
          <w:lang w:val="fr-CH"/>
        </w:rPr>
      </w:pPr>
    </w:p>
    <w:p w:rsidR="00C740EC" w:rsidRPr="00806305" w:rsidRDefault="00C740EC" w:rsidP="00806305">
      <w:pPr>
        <w:spacing w:after="0" w:line="240" w:lineRule="auto"/>
        <w:ind w:firstLine="709"/>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Par ailleurs, la distinction entre </w:t>
      </w:r>
      <w:r w:rsidRPr="00806305">
        <w:rPr>
          <w:rFonts w:ascii="Times New Roman" w:hAnsi="Times New Roman" w:cs="Times New Roman"/>
          <w:i/>
          <w:sz w:val="24"/>
          <w:szCs w:val="24"/>
          <w:lang w:val="fr-CH"/>
        </w:rPr>
        <w:t>montrer</w:t>
      </w:r>
      <w:r w:rsidRPr="00806305">
        <w:rPr>
          <w:rFonts w:ascii="Times New Roman" w:hAnsi="Times New Roman" w:cs="Times New Roman"/>
          <w:sz w:val="24"/>
          <w:szCs w:val="24"/>
          <w:lang w:val="fr-CH"/>
        </w:rPr>
        <w:t xml:space="preserve"> et </w:t>
      </w:r>
      <w:r w:rsidRPr="00806305">
        <w:rPr>
          <w:rFonts w:ascii="Times New Roman" w:hAnsi="Times New Roman" w:cs="Times New Roman"/>
          <w:i/>
          <w:sz w:val="24"/>
          <w:szCs w:val="24"/>
          <w:lang w:val="fr-CH"/>
        </w:rPr>
        <w:t>dire</w:t>
      </w:r>
      <w:r w:rsidRPr="00806305">
        <w:rPr>
          <w:rFonts w:ascii="Times New Roman" w:hAnsi="Times New Roman" w:cs="Times New Roman"/>
          <w:sz w:val="24"/>
          <w:szCs w:val="24"/>
          <w:lang w:val="fr-CH"/>
        </w:rPr>
        <w:t xml:space="preserve">, dont ce passage fournit un résumé, </w:t>
      </w:r>
      <w:r w:rsidRPr="00806305">
        <w:rPr>
          <w:rFonts w:ascii="Times New Roman" w:eastAsia="Calibri" w:hAnsi="Times New Roman" w:cs="Times New Roman"/>
          <w:sz w:val="24"/>
          <w:szCs w:val="24"/>
          <w:lang w:val="fr-CH"/>
        </w:rPr>
        <w:t>a inspir</w:t>
      </w:r>
      <w:r w:rsidRPr="00806305">
        <w:rPr>
          <w:rFonts w:ascii="Times New Roman" w:hAnsi="Times New Roman" w:cs="Times New Roman"/>
          <w:sz w:val="24"/>
          <w:szCs w:val="24"/>
          <w:lang w:val="fr-CH"/>
        </w:rPr>
        <w:t>é</w:t>
      </w:r>
      <w:r w:rsidRPr="00806305">
        <w:rPr>
          <w:rFonts w:ascii="Times New Roman" w:eastAsia="Calibri" w:hAnsi="Times New Roman" w:cs="Times New Roman"/>
          <w:sz w:val="24"/>
          <w:szCs w:val="24"/>
          <w:lang w:val="fr-CH"/>
        </w:rPr>
        <w:t xml:space="preserve"> bien des réflexions linguistiques, d</w:t>
      </w:r>
      <w:r w:rsidR="0030513E" w:rsidRPr="00806305">
        <w:rPr>
          <w:rFonts w:ascii="Times New Roman" w:eastAsia="Calibri" w:hAnsi="Times New Roman" w:cs="Times New Roman"/>
          <w:sz w:val="24"/>
          <w:szCs w:val="24"/>
          <w:lang w:val="fr-CH"/>
        </w:rPr>
        <w:t xml:space="preserve">e </w:t>
      </w:r>
      <w:r w:rsidRPr="00806305">
        <w:rPr>
          <w:rFonts w:ascii="Times New Roman" w:eastAsia="Calibri" w:hAnsi="Times New Roman" w:cs="Times New Roman"/>
          <w:sz w:val="24"/>
          <w:szCs w:val="24"/>
          <w:lang w:val="fr-CH"/>
        </w:rPr>
        <w:t>R</w:t>
      </w:r>
      <w:r w:rsidR="001D11A3">
        <w:rPr>
          <w:rFonts w:ascii="Times New Roman" w:eastAsia="Calibri" w:hAnsi="Times New Roman" w:cs="Times New Roman"/>
          <w:sz w:val="24"/>
          <w:szCs w:val="24"/>
          <w:lang w:val="fr-CH"/>
        </w:rPr>
        <w:t>e</w:t>
      </w:r>
      <w:r w:rsidRPr="00806305">
        <w:rPr>
          <w:rFonts w:ascii="Times New Roman" w:eastAsia="Calibri" w:hAnsi="Times New Roman" w:cs="Times New Roman"/>
          <w:sz w:val="24"/>
          <w:szCs w:val="24"/>
          <w:lang w:val="fr-CH"/>
        </w:rPr>
        <w:t>canati (1979</w:t>
      </w:r>
      <w:r w:rsidRPr="00806305">
        <w:rPr>
          <w:rFonts w:ascii="Times New Roman" w:hAnsi="Times New Roman" w:cs="Times New Roman"/>
          <w:sz w:val="24"/>
          <w:szCs w:val="24"/>
          <w:lang w:val="fr-CH"/>
        </w:rPr>
        <w:t>)</w:t>
      </w:r>
      <w:r w:rsidRPr="00806305">
        <w:rPr>
          <w:rFonts w:ascii="Times New Roman" w:eastAsia="Calibri" w:hAnsi="Times New Roman" w:cs="Times New Roman"/>
          <w:sz w:val="24"/>
          <w:szCs w:val="24"/>
          <w:lang w:val="fr-CH"/>
        </w:rPr>
        <w:t xml:space="preserve"> </w:t>
      </w:r>
      <w:r w:rsidR="0030513E" w:rsidRPr="00806305">
        <w:rPr>
          <w:rFonts w:ascii="Times New Roman" w:eastAsia="Calibri" w:hAnsi="Times New Roman" w:cs="Times New Roman"/>
          <w:sz w:val="24"/>
          <w:szCs w:val="24"/>
          <w:lang w:val="fr-CH"/>
        </w:rPr>
        <w:t xml:space="preserve">à </w:t>
      </w:r>
      <w:r w:rsidRPr="00806305">
        <w:rPr>
          <w:rFonts w:ascii="Times New Roman" w:eastAsia="Calibri" w:hAnsi="Times New Roman" w:cs="Times New Roman"/>
          <w:sz w:val="24"/>
          <w:szCs w:val="24"/>
          <w:lang w:val="fr-CH"/>
        </w:rPr>
        <w:t>Berrendonner (1981</w:t>
      </w:r>
      <w:r w:rsidR="0030513E" w:rsidRPr="00806305">
        <w:rPr>
          <w:rFonts w:ascii="Times New Roman" w:eastAsia="Calibri" w:hAnsi="Times New Roman" w:cs="Times New Roman"/>
          <w:sz w:val="24"/>
          <w:szCs w:val="24"/>
          <w:lang w:val="fr-CH"/>
        </w:rPr>
        <w:t xml:space="preserve">) </w:t>
      </w:r>
      <w:r w:rsidRPr="00806305">
        <w:rPr>
          <w:rFonts w:ascii="Times New Roman" w:eastAsia="Calibri" w:hAnsi="Times New Roman" w:cs="Times New Roman"/>
          <w:sz w:val="24"/>
          <w:szCs w:val="24"/>
          <w:lang w:val="fr-CH"/>
        </w:rPr>
        <w:t>ou Ducrot (1984</w:t>
      </w:r>
      <w:r w:rsidR="0030513E" w:rsidRPr="00806305">
        <w:rPr>
          <w:rFonts w:ascii="Times New Roman" w:eastAsia="Calibri" w:hAnsi="Times New Roman" w:cs="Times New Roman"/>
          <w:sz w:val="24"/>
          <w:szCs w:val="24"/>
          <w:lang w:val="fr-CH"/>
        </w:rPr>
        <w:t xml:space="preserve">), de </w:t>
      </w:r>
      <w:r w:rsidRPr="00806305">
        <w:rPr>
          <w:rFonts w:ascii="Times New Roman" w:eastAsia="Calibri" w:hAnsi="Times New Roman" w:cs="Times New Roman"/>
          <w:sz w:val="24"/>
          <w:szCs w:val="24"/>
          <w:lang w:val="fr-CH"/>
        </w:rPr>
        <w:t>Nølke (1994)</w:t>
      </w:r>
      <w:r w:rsidRPr="00806305">
        <w:rPr>
          <w:rFonts w:ascii="Times New Roman" w:hAnsi="Times New Roman" w:cs="Times New Roman"/>
          <w:sz w:val="24"/>
          <w:szCs w:val="24"/>
          <w:lang w:val="fr-CH"/>
        </w:rPr>
        <w:t xml:space="preserve"> </w:t>
      </w:r>
      <w:r w:rsidR="0030513E" w:rsidRPr="00806305">
        <w:rPr>
          <w:rFonts w:ascii="Times New Roman" w:hAnsi="Times New Roman" w:cs="Times New Roman"/>
          <w:sz w:val="24"/>
          <w:szCs w:val="24"/>
          <w:lang w:val="fr-CH"/>
        </w:rPr>
        <w:t xml:space="preserve">à </w:t>
      </w:r>
      <w:r w:rsidR="008677F4">
        <w:rPr>
          <w:rFonts w:ascii="Times New Roman" w:hAnsi="Times New Roman" w:cs="Times New Roman"/>
          <w:sz w:val="24"/>
          <w:szCs w:val="24"/>
          <w:lang w:val="fr-CH"/>
        </w:rPr>
        <w:t xml:space="preserve">L. </w:t>
      </w:r>
      <w:r w:rsidRPr="00806305">
        <w:rPr>
          <w:rFonts w:ascii="Times New Roman" w:hAnsi="Times New Roman" w:cs="Times New Roman"/>
          <w:sz w:val="24"/>
          <w:szCs w:val="24"/>
          <w:lang w:val="fr-CH"/>
        </w:rPr>
        <w:t>Perrin (2008</w:t>
      </w:r>
      <w:r w:rsidR="0030513E" w:rsidRPr="00806305">
        <w:rPr>
          <w:rFonts w:ascii="Times New Roman" w:hAnsi="Times New Roman" w:cs="Times New Roman"/>
          <w:sz w:val="24"/>
          <w:szCs w:val="24"/>
          <w:lang w:val="fr-CH"/>
        </w:rPr>
        <w:t>, 2010</w:t>
      </w:r>
      <w:r w:rsidRPr="00806305">
        <w:rPr>
          <w:rFonts w:ascii="Times New Roman" w:hAnsi="Times New Roman" w:cs="Times New Roman"/>
          <w:sz w:val="24"/>
          <w:szCs w:val="24"/>
          <w:lang w:val="fr-CH"/>
        </w:rPr>
        <w:t>)</w:t>
      </w:r>
      <w:r w:rsidRPr="00806305">
        <w:rPr>
          <w:rFonts w:ascii="Times New Roman" w:eastAsia="Calibri" w:hAnsi="Times New Roman" w:cs="Times New Roman"/>
          <w:sz w:val="24"/>
          <w:szCs w:val="24"/>
          <w:lang w:val="fr-CH"/>
        </w:rPr>
        <w:t>.</w:t>
      </w:r>
      <w:r w:rsidRPr="00806305">
        <w:rPr>
          <w:rFonts w:ascii="Times New Roman" w:hAnsi="Times New Roman" w:cs="Times New Roman"/>
          <w:sz w:val="24"/>
          <w:szCs w:val="24"/>
          <w:lang w:val="fr-CH"/>
        </w:rPr>
        <w:t xml:space="preserve"> </w:t>
      </w:r>
    </w:p>
    <w:p w:rsidR="00C740EC" w:rsidRPr="00806305" w:rsidRDefault="00C740EC" w:rsidP="00806305">
      <w:pPr>
        <w:spacing w:after="0" w:line="240" w:lineRule="auto"/>
        <w:ind w:firstLine="709"/>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En guise de préambule, et de manière cavalière, on peut pointer quatre préoccupations majeures qui définissent </w:t>
      </w:r>
      <w:r w:rsidR="0030513E" w:rsidRPr="00806305">
        <w:rPr>
          <w:rFonts w:ascii="Times New Roman" w:hAnsi="Times New Roman" w:cs="Times New Roman"/>
          <w:sz w:val="24"/>
          <w:szCs w:val="24"/>
          <w:lang w:val="fr-CH"/>
        </w:rPr>
        <w:t xml:space="preserve">en linguistique </w:t>
      </w:r>
      <w:r w:rsidRPr="00806305">
        <w:rPr>
          <w:rFonts w:ascii="Times New Roman" w:hAnsi="Times New Roman" w:cs="Times New Roman"/>
          <w:sz w:val="24"/>
          <w:szCs w:val="24"/>
          <w:lang w:val="fr-CH"/>
        </w:rPr>
        <w:t xml:space="preserve">autant de lignes de frayage : la prise en considération du contexte, de la situation et du geste de l’énonciation que l’énoncé présuppose ; la question de la réflexivité liée en partie du moins aux marques qui manifestent au sein de l’énoncé l’acte qui le constitue ; l’aspect illocutionnaire en tant qu’il peut être distingué de l’aspect locutionnaire ; les critères de l’identification des indices montrant quel acte est accompli par l’énonciation et la distension des limites du montré au-delà du type de phrase assertif, des déictiques et autres embrayeurs. </w:t>
      </w:r>
    </w:p>
    <w:p w:rsidR="003B3517"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Afin de prendre la mesure des demandes qui nous sont </w:t>
      </w:r>
      <w:r w:rsidR="00F13A98" w:rsidRPr="00806305">
        <w:rPr>
          <w:rFonts w:ascii="Times New Roman" w:hAnsi="Times New Roman" w:cs="Times New Roman"/>
          <w:sz w:val="24"/>
          <w:szCs w:val="24"/>
          <w:lang w:val="fr-CH"/>
        </w:rPr>
        <w:t xml:space="preserve">ainsi </w:t>
      </w:r>
      <w:r w:rsidRPr="00806305">
        <w:rPr>
          <w:rFonts w:ascii="Times New Roman" w:hAnsi="Times New Roman" w:cs="Times New Roman"/>
          <w:sz w:val="24"/>
          <w:szCs w:val="24"/>
          <w:lang w:val="fr-CH"/>
        </w:rPr>
        <w:t>adressées, nous nous proposons de repartir des considérations de Berrendonner</w:t>
      </w:r>
      <w:r w:rsidR="003B5FEB" w:rsidRPr="00806305">
        <w:rPr>
          <w:rFonts w:ascii="Times New Roman" w:hAnsi="Times New Roman" w:cs="Times New Roman"/>
          <w:sz w:val="24"/>
          <w:szCs w:val="24"/>
          <w:lang w:val="fr-CH"/>
        </w:rPr>
        <w:t xml:space="preserve"> (1981)</w:t>
      </w:r>
      <w:r w:rsidRPr="00806305">
        <w:rPr>
          <w:rFonts w:ascii="Times New Roman" w:hAnsi="Times New Roman" w:cs="Times New Roman"/>
          <w:sz w:val="24"/>
          <w:szCs w:val="24"/>
          <w:lang w:val="fr-CH"/>
        </w:rPr>
        <w:t>. Reprenons son argumentation à grands traits</w:t>
      </w:r>
      <w:r w:rsidR="004B7343" w:rsidRPr="00806305">
        <w:rPr>
          <w:rFonts w:ascii="Times New Roman" w:hAnsi="Times New Roman" w:cs="Times New Roman"/>
          <w:sz w:val="24"/>
          <w:szCs w:val="24"/>
          <w:lang w:val="fr-CH"/>
        </w:rPr>
        <w:t xml:space="preserve">, </w:t>
      </w:r>
      <w:r w:rsidR="0030513E" w:rsidRPr="00806305">
        <w:rPr>
          <w:rFonts w:ascii="Times New Roman" w:hAnsi="Times New Roman" w:cs="Times New Roman"/>
          <w:sz w:val="24"/>
          <w:szCs w:val="24"/>
          <w:lang w:val="fr-CH"/>
        </w:rPr>
        <w:t xml:space="preserve">depuis </w:t>
      </w:r>
      <w:r w:rsidRPr="00806305">
        <w:rPr>
          <w:rFonts w:ascii="Times New Roman" w:hAnsi="Times New Roman" w:cs="Times New Roman"/>
          <w:sz w:val="24"/>
          <w:szCs w:val="24"/>
          <w:lang w:val="fr-CH"/>
        </w:rPr>
        <w:t>la « marge » que R</w:t>
      </w:r>
      <w:r w:rsidR="001D11A3">
        <w:rPr>
          <w:rFonts w:ascii="Times New Roman" w:hAnsi="Times New Roman" w:cs="Times New Roman"/>
          <w:sz w:val="24"/>
          <w:szCs w:val="24"/>
          <w:lang w:val="fr-CH"/>
        </w:rPr>
        <w:t>e</w:t>
      </w:r>
      <w:r w:rsidRPr="00806305">
        <w:rPr>
          <w:rFonts w:ascii="Times New Roman" w:hAnsi="Times New Roman" w:cs="Times New Roman"/>
          <w:sz w:val="24"/>
          <w:szCs w:val="24"/>
          <w:lang w:val="fr-CH"/>
        </w:rPr>
        <w:t>canati distingue du texte</w:t>
      </w:r>
      <w:r w:rsidR="004B7343" w:rsidRPr="00806305">
        <w:rPr>
          <w:rFonts w:ascii="Times New Roman" w:hAnsi="Times New Roman" w:cs="Times New Roman"/>
          <w:sz w:val="24"/>
          <w:szCs w:val="24"/>
          <w:lang w:val="fr-CH"/>
        </w:rPr>
        <w:t xml:space="preserve"> : </w:t>
      </w:r>
      <w:r w:rsidRPr="00806305">
        <w:rPr>
          <w:rFonts w:ascii="Times New Roman" w:hAnsi="Times New Roman" w:cs="Times New Roman"/>
          <w:sz w:val="24"/>
          <w:szCs w:val="24"/>
          <w:lang w:val="fr-CH"/>
        </w:rPr>
        <w:t xml:space="preserve">« le texte, </w:t>
      </w:r>
      <w:r w:rsidR="00C45883" w:rsidRPr="00806305">
        <w:rPr>
          <w:rFonts w:ascii="Times New Roman" w:hAnsi="Times New Roman" w:cs="Times New Roman"/>
          <w:sz w:val="24"/>
          <w:szCs w:val="24"/>
          <w:lang w:val="fr-CH"/>
        </w:rPr>
        <w:t xml:space="preserve">écrit </w:t>
      </w:r>
      <w:r w:rsidR="0030513E" w:rsidRPr="00806305">
        <w:rPr>
          <w:rFonts w:ascii="Times New Roman" w:hAnsi="Times New Roman" w:cs="Times New Roman"/>
          <w:sz w:val="24"/>
          <w:szCs w:val="24"/>
          <w:lang w:val="fr-CH"/>
        </w:rPr>
        <w:t>R</w:t>
      </w:r>
      <w:r w:rsidR="001D11A3">
        <w:rPr>
          <w:rFonts w:ascii="Times New Roman" w:hAnsi="Times New Roman" w:cs="Times New Roman"/>
          <w:sz w:val="24"/>
          <w:szCs w:val="24"/>
          <w:lang w:val="fr-CH"/>
        </w:rPr>
        <w:t>e</w:t>
      </w:r>
      <w:r w:rsidR="0030513E" w:rsidRPr="00806305">
        <w:rPr>
          <w:rFonts w:ascii="Times New Roman" w:hAnsi="Times New Roman" w:cs="Times New Roman"/>
          <w:sz w:val="24"/>
          <w:szCs w:val="24"/>
          <w:lang w:val="fr-CH"/>
        </w:rPr>
        <w:t xml:space="preserve">canati, </w:t>
      </w:r>
      <w:r w:rsidRPr="00806305">
        <w:rPr>
          <w:rFonts w:ascii="Times New Roman" w:hAnsi="Times New Roman" w:cs="Times New Roman"/>
          <w:sz w:val="24"/>
          <w:szCs w:val="24"/>
          <w:lang w:val="fr-CH"/>
        </w:rPr>
        <w:t xml:space="preserve">c’est le texte de ce qui est énoncé, et dans la marge, nous trouvons des indications le concernant » ; le texte est « ce qui est </w:t>
      </w:r>
      <w:r w:rsidRPr="00806305">
        <w:rPr>
          <w:rFonts w:ascii="Times New Roman" w:hAnsi="Times New Roman" w:cs="Times New Roman"/>
          <w:i/>
          <w:sz w:val="24"/>
          <w:szCs w:val="24"/>
          <w:lang w:val="fr-CH"/>
        </w:rPr>
        <w:t>dit</w:t>
      </w:r>
      <w:r w:rsidRPr="00806305">
        <w:rPr>
          <w:rFonts w:ascii="Times New Roman" w:hAnsi="Times New Roman" w:cs="Times New Roman"/>
          <w:sz w:val="24"/>
          <w:szCs w:val="24"/>
          <w:lang w:val="fr-CH"/>
        </w:rPr>
        <w:t xml:space="preserve"> à proprement parler » et la marge « ce qui est marginalement </w:t>
      </w:r>
      <w:r w:rsidRPr="00806305">
        <w:rPr>
          <w:rFonts w:ascii="Times New Roman" w:hAnsi="Times New Roman" w:cs="Times New Roman"/>
          <w:i/>
          <w:sz w:val="24"/>
          <w:szCs w:val="24"/>
          <w:lang w:val="fr-CH"/>
        </w:rPr>
        <w:t>indiqué </w:t>
      </w:r>
      <w:r w:rsidRPr="00806305">
        <w:rPr>
          <w:rFonts w:ascii="Times New Roman" w:hAnsi="Times New Roman" w:cs="Times New Roman"/>
          <w:sz w:val="24"/>
          <w:szCs w:val="24"/>
          <w:lang w:val="fr-CH"/>
        </w:rPr>
        <w:t>» (1979 : 142)</w:t>
      </w:r>
      <w:r w:rsidR="004B7343" w:rsidRPr="00806305">
        <w:rPr>
          <w:rFonts w:ascii="Times New Roman" w:hAnsi="Times New Roman" w:cs="Times New Roman"/>
          <w:sz w:val="24"/>
          <w:szCs w:val="24"/>
          <w:lang w:val="fr-CH"/>
        </w:rPr>
        <w:t>. La marge</w:t>
      </w:r>
      <w:r w:rsidRPr="00806305">
        <w:rPr>
          <w:rFonts w:ascii="Times New Roman" w:hAnsi="Times New Roman" w:cs="Times New Roman"/>
          <w:sz w:val="24"/>
          <w:szCs w:val="24"/>
          <w:lang w:val="fr-CH"/>
        </w:rPr>
        <w:t xml:space="preserve"> est occupée, </w:t>
      </w:r>
      <w:r w:rsidR="00C45883" w:rsidRPr="00806305">
        <w:rPr>
          <w:rFonts w:ascii="Times New Roman" w:hAnsi="Times New Roman" w:cs="Times New Roman"/>
          <w:sz w:val="24"/>
          <w:szCs w:val="24"/>
          <w:lang w:val="fr-CH"/>
        </w:rPr>
        <w:t xml:space="preserve">note </w:t>
      </w:r>
      <w:r w:rsidR="004B7343" w:rsidRPr="00806305">
        <w:rPr>
          <w:rFonts w:ascii="Times New Roman" w:hAnsi="Times New Roman" w:cs="Times New Roman"/>
          <w:sz w:val="24"/>
          <w:szCs w:val="24"/>
          <w:lang w:val="fr-CH"/>
        </w:rPr>
        <w:t>Berrendonner</w:t>
      </w:r>
      <w:r w:rsidR="0030513E" w:rsidRPr="00806305">
        <w:rPr>
          <w:rFonts w:ascii="Times New Roman" w:hAnsi="Times New Roman" w:cs="Times New Roman"/>
          <w:sz w:val="24"/>
          <w:szCs w:val="24"/>
          <w:lang w:val="fr-CH"/>
        </w:rPr>
        <w:t xml:space="preserve">, </w:t>
      </w:r>
      <w:r w:rsidR="004B7343" w:rsidRPr="00806305">
        <w:rPr>
          <w:rFonts w:ascii="Times New Roman" w:hAnsi="Times New Roman" w:cs="Times New Roman"/>
          <w:sz w:val="24"/>
          <w:szCs w:val="24"/>
          <w:lang w:val="fr-CH"/>
        </w:rPr>
        <w:t>p</w:t>
      </w:r>
      <w:r w:rsidRPr="00806305">
        <w:rPr>
          <w:rFonts w:ascii="Times New Roman" w:hAnsi="Times New Roman" w:cs="Times New Roman"/>
          <w:sz w:val="24"/>
          <w:szCs w:val="24"/>
          <w:lang w:val="fr-CH"/>
        </w:rPr>
        <w:t xml:space="preserve">ar le seul « comportement locutoire d’énonciation » ; ce dernier est </w:t>
      </w:r>
    </w:p>
    <w:p w:rsidR="003B3517" w:rsidRPr="00806305" w:rsidRDefault="003B3517" w:rsidP="00806305">
      <w:pPr>
        <w:spacing w:after="0" w:line="240" w:lineRule="auto"/>
        <w:ind w:firstLine="708"/>
        <w:jc w:val="both"/>
        <w:rPr>
          <w:rFonts w:ascii="Times New Roman" w:hAnsi="Times New Roman" w:cs="Times New Roman"/>
          <w:sz w:val="24"/>
          <w:szCs w:val="24"/>
          <w:lang w:val="fr-CH"/>
        </w:rPr>
      </w:pPr>
    </w:p>
    <w:p w:rsidR="003B3517" w:rsidRPr="00806305" w:rsidRDefault="002E3B94"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1) geste, donc symptôme, dont le signifié</w:t>
      </w:r>
      <w:r w:rsidR="00327BBD" w:rsidRPr="00806305">
        <w:rPr>
          <w:rFonts w:ascii="Times New Roman" w:hAnsi="Times New Roman" w:cs="Times New Roman"/>
          <w:lang w:val="fr-CH"/>
        </w:rPr>
        <w:t>,</w:t>
      </w:r>
      <w:r w:rsidRPr="00806305">
        <w:rPr>
          <w:rFonts w:ascii="Times New Roman" w:hAnsi="Times New Roman" w:cs="Times New Roman"/>
          <w:lang w:val="fr-CH"/>
        </w:rPr>
        <w:t xml:space="preserve"> exhibitionniste, mais non narcissique, se montre sans se dire réflexivement ; et 2), il est impliqué par l’énoncé, lequel se définit comme contenu </w:t>
      </w:r>
      <w:r w:rsidRPr="00806305">
        <w:rPr>
          <w:rFonts w:ascii="Times New Roman" w:hAnsi="Times New Roman" w:cs="Times New Roman"/>
          <w:i/>
          <w:lang w:val="fr-CH"/>
        </w:rPr>
        <w:t>actualisé</w:t>
      </w:r>
      <w:r w:rsidRPr="00806305">
        <w:rPr>
          <w:rFonts w:ascii="Times New Roman" w:hAnsi="Times New Roman" w:cs="Times New Roman"/>
          <w:lang w:val="fr-CH"/>
        </w:rPr>
        <w:t>. Et ce qui se montre, dans le geste locutoire d’énonciation</w:t>
      </w:r>
      <w:r w:rsidR="00327BBD" w:rsidRPr="00806305">
        <w:rPr>
          <w:rFonts w:ascii="Times New Roman" w:hAnsi="Times New Roman" w:cs="Times New Roman"/>
          <w:lang w:val="fr-CH"/>
        </w:rPr>
        <w:t>,</w:t>
      </w:r>
      <w:r w:rsidRPr="00806305">
        <w:rPr>
          <w:rFonts w:ascii="Times New Roman" w:hAnsi="Times New Roman" w:cs="Times New Roman"/>
          <w:lang w:val="fr-CH"/>
        </w:rPr>
        <w:t xml:space="preserve"> n’est autre que ce qu’on appelle ailleurs l’</w:t>
      </w:r>
      <w:r w:rsidR="00936F7E" w:rsidRPr="00806305">
        <w:rPr>
          <w:rFonts w:ascii="Times New Roman" w:hAnsi="Times New Roman" w:cs="Times New Roman"/>
          <w:lang w:val="fr-CH"/>
        </w:rPr>
        <w:t> « assertion »</w:t>
      </w:r>
      <w:r w:rsidRPr="00806305">
        <w:rPr>
          <w:rFonts w:ascii="Times New Roman" w:hAnsi="Times New Roman" w:cs="Times New Roman"/>
          <w:lang w:val="fr-CH"/>
        </w:rPr>
        <w:t>, c’est-à-dire le risque même de la prise de parole</w:t>
      </w:r>
      <w:r w:rsidR="00936F7E" w:rsidRPr="00806305">
        <w:rPr>
          <w:rFonts w:ascii="Times New Roman" w:hAnsi="Times New Roman" w:cs="Times New Roman"/>
          <w:lang w:val="fr-CH"/>
        </w:rPr>
        <w:t xml:space="preserve">. </w:t>
      </w:r>
      <w:r w:rsidRPr="00806305">
        <w:rPr>
          <w:rFonts w:ascii="Times New Roman" w:hAnsi="Times New Roman" w:cs="Times New Roman"/>
          <w:lang w:val="fr-CH"/>
        </w:rPr>
        <w:t>(</w:t>
      </w:r>
      <w:r w:rsidR="0030513E" w:rsidRPr="00806305">
        <w:rPr>
          <w:rFonts w:ascii="Times New Roman" w:hAnsi="Times New Roman" w:cs="Times New Roman"/>
          <w:lang w:val="fr-CH"/>
        </w:rPr>
        <w:t xml:space="preserve">1981 : </w:t>
      </w:r>
      <w:r w:rsidRPr="00806305">
        <w:rPr>
          <w:rFonts w:ascii="Times New Roman" w:hAnsi="Times New Roman" w:cs="Times New Roman"/>
          <w:lang w:val="fr-CH"/>
        </w:rPr>
        <w:t xml:space="preserve">121-122) </w:t>
      </w:r>
    </w:p>
    <w:p w:rsidR="003B3517" w:rsidRPr="00806305" w:rsidRDefault="003B3517" w:rsidP="00806305">
      <w:pPr>
        <w:spacing w:after="0" w:line="240" w:lineRule="auto"/>
        <w:ind w:firstLine="708"/>
        <w:jc w:val="both"/>
        <w:rPr>
          <w:rFonts w:ascii="Times New Roman" w:hAnsi="Times New Roman" w:cs="Times New Roman"/>
          <w:lang w:val="fr-CH"/>
        </w:rPr>
      </w:pPr>
    </w:p>
    <w:p w:rsidR="002E3B94"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lastRenderedPageBreak/>
        <w:t>Trois pistes au moins s’ouvrent ainsi à la réflexion</w:t>
      </w:r>
      <w:r w:rsidR="0046405A"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  </w:t>
      </w:r>
    </w:p>
    <w:p w:rsidR="002E3B94"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i) Si le comportement d’énonciation est « impliqué » par l’énoncé, on doit pouvoir remonter de celui-ci vers ce qu’il présuppose : son « actualisation » et, plus largement, vers le geste énonciatif dont il constitue la trace. L’énoncé renvoie à l’énonciation comme acte qui le constitue. La question qui se pose concerne alors la prise en considération de tous les types de phrase, au-delà même de l’assertion dont Berrendonner confirme le caractère symptomatique. Nølke  (1994 : 113) procède à une telle extension aux différents actes relevant de la véridiction, la présupposition, la supposition ou l’interrogation se prêtant elles-mêmes à la monstration.    </w:t>
      </w:r>
    </w:p>
    <w:p w:rsidR="003B3517"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ii) Ce premier point en appelle un deuxième : dans quelle mesure la monstration doit-elle être articulée avec la réf</w:t>
      </w:r>
      <w:r w:rsidR="00327BBD" w:rsidRPr="00806305">
        <w:rPr>
          <w:rFonts w:ascii="Times New Roman" w:hAnsi="Times New Roman" w:cs="Times New Roman"/>
          <w:sz w:val="24"/>
          <w:szCs w:val="24"/>
          <w:lang w:val="fr-CH"/>
        </w:rPr>
        <w:t>lexivité ? Si, pour Berrendonner,</w:t>
      </w:r>
      <w:r w:rsidRPr="00806305">
        <w:rPr>
          <w:rFonts w:ascii="Times New Roman" w:hAnsi="Times New Roman" w:cs="Times New Roman"/>
          <w:sz w:val="24"/>
          <w:szCs w:val="24"/>
          <w:lang w:val="fr-CH"/>
        </w:rPr>
        <w:t xml:space="preserve"> « tout énoncé comporte un acte assertif sans avoir cependant à inscrire cet acte dans le contenu énoncé, c’est-à-dire sans avoir à admettre que le contenu </w:t>
      </w:r>
      <w:r w:rsidRPr="00806305">
        <w:rPr>
          <w:rFonts w:ascii="Times New Roman" w:hAnsi="Times New Roman" w:cs="Times New Roman"/>
          <w:i/>
          <w:sz w:val="24"/>
          <w:szCs w:val="24"/>
          <w:lang w:val="fr-CH"/>
        </w:rPr>
        <w:t>désigne réflexivement</w:t>
      </w:r>
      <w:r w:rsidRPr="00806305">
        <w:rPr>
          <w:rFonts w:ascii="Times New Roman" w:hAnsi="Times New Roman" w:cs="Times New Roman"/>
          <w:sz w:val="24"/>
          <w:szCs w:val="24"/>
          <w:lang w:val="fr-CH"/>
        </w:rPr>
        <w:t xml:space="preserve"> sa propre énonciation (= sui-référentialité ) » (1981 : 121</w:t>
      </w:r>
      <w:r w:rsidR="00327BBD" w:rsidRPr="00806305">
        <w:rPr>
          <w:rFonts w:ascii="Times New Roman" w:hAnsi="Times New Roman" w:cs="Times New Roman"/>
          <w:sz w:val="24"/>
          <w:szCs w:val="24"/>
          <w:lang w:val="fr-CH"/>
        </w:rPr>
        <w:t> ; l’italique est dans le texte</w:t>
      </w:r>
      <w:r w:rsidRPr="00806305">
        <w:rPr>
          <w:rFonts w:ascii="Times New Roman" w:hAnsi="Times New Roman" w:cs="Times New Roman"/>
          <w:sz w:val="24"/>
          <w:szCs w:val="24"/>
          <w:lang w:val="fr-CH"/>
        </w:rPr>
        <w:t>), si</w:t>
      </w:r>
      <w:r w:rsidR="00327BBD"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pour Austin, « une affir</w:t>
      </w:r>
      <w:r w:rsidR="00436EB4" w:rsidRPr="00806305">
        <w:rPr>
          <w:rFonts w:ascii="Times New Roman" w:hAnsi="Times New Roman" w:cs="Times New Roman"/>
          <w:sz w:val="24"/>
          <w:szCs w:val="24"/>
          <w:lang w:val="fr-CH"/>
        </w:rPr>
        <w:t>m</w:t>
      </w:r>
      <w:r w:rsidRPr="00806305">
        <w:rPr>
          <w:rFonts w:ascii="Times New Roman" w:hAnsi="Times New Roman" w:cs="Times New Roman"/>
          <w:sz w:val="24"/>
          <w:szCs w:val="24"/>
          <w:lang w:val="fr-CH"/>
        </w:rPr>
        <w:t>ation ne peut porter sur elle-même sans absurdité »</w:t>
      </w:r>
      <w:r w:rsidR="0046405A" w:rsidRPr="00806305">
        <w:rPr>
          <w:rFonts w:ascii="Times New Roman" w:hAnsi="Times New Roman" w:cs="Times New Roman"/>
          <w:sz w:val="24"/>
          <w:szCs w:val="24"/>
          <w:lang w:val="fr-CH"/>
        </w:rPr>
        <w:t xml:space="preserve"> (1962 : 124)</w:t>
      </w:r>
      <w:r w:rsidR="002703B6"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Benveniste évoque le caractère réfléchissant des propositions assertives, interrogatives et impératives : </w:t>
      </w:r>
    </w:p>
    <w:p w:rsidR="003B3517" w:rsidRPr="00806305" w:rsidRDefault="003B3517" w:rsidP="00806305">
      <w:pPr>
        <w:spacing w:after="0" w:line="240" w:lineRule="auto"/>
        <w:jc w:val="both"/>
        <w:rPr>
          <w:rFonts w:ascii="Times New Roman" w:hAnsi="Times New Roman" w:cs="Times New Roman"/>
          <w:sz w:val="24"/>
          <w:szCs w:val="24"/>
          <w:lang w:val="fr-CH"/>
        </w:rPr>
      </w:pPr>
    </w:p>
    <w:p w:rsidR="003B3517" w:rsidRPr="00806305" w:rsidRDefault="002E3B94"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 ces trois modalités ne font que </w:t>
      </w:r>
      <w:r w:rsidRPr="00806305">
        <w:rPr>
          <w:rFonts w:ascii="Times New Roman" w:hAnsi="Times New Roman" w:cs="Times New Roman"/>
          <w:i/>
          <w:lang w:val="fr-CH"/>
        </w:rPr>
        <w:t>refléter</w:t>
      </w:r>
      <w:r w:rsidRPr="00806305">
        <w:rPr>
          <w:rFonts w:ascii="Times New Roman" w:hAnsi="Times New Roman" w:cs="Times New Roman"/>
          <w:lang w:val="fr-CH"/>
        </w:rPr>
        <w:t xml:space="preserve"> les trois comportements fondamentaux de l’homme parlant et agissant par le discours sur l’interlocuteur […]. Ce sont les trois fonctions interhumaines du discours qui s’impriment dans les trois modalités de l’unité de phrase, chacune correspondant à une attitude du locuteur</w:t>
      </w:r>
      <w:r w:rsidR="003B3517" w:rsidRPr="00806305">
        <w:rPr>
          <w:rFonts w:ascii="Times New Roman" w:hAnsi="Times New Roman" w:cs="Times New Roman"/>
          <w:lang w:val="fr-CH"/>
        </w:rPr>
        <w:t xml:space="preserve">. </w:t>
      </w:r>
      <w:r w:rsidRPr="00806305">
        <w:rPr>
          <w:rFonts w:ascii="Times New Roman" w:hAnsi="Times New Roman" w:cs="Times New Roman"/>
          <w:lang w:val="fr-CH"/>
        </w:rPr>
        <w:t>(1966 : 130</w:t>
      </w:r>
      <w:r w:rsidR="0046405A" w:rsidRPr="00806305">
        <w:rPr>
          <w:rFonts w:ascii="Times New Roman" w:hAnsi="Times New Roman" w:cs="Times New Roman"/>
          <w:lang w:val="fr-CH"/>
        </w:rPr>
        <w:t> ; nous soulignons</w:t>
      </w:r>
      <w:r w:rsidRPr="00806305">
        <w:rPr>
          <w:rFonts w:ascii="Times New Roman" w:hAnsi="Times New Roman" w:cs="Times New Roman"/>
          <w:lang w:val="fr-CH"/>
        </w:rPr>
        <w:t xml:space="preserve">) </w:t>
      </w:r>
    </w:p>
    <w:p w:rsidR="003B3517" w:rsidRPr="00806305" w:rsidRDefault="003B3517" w:rsidP="00806305">
      <w:pPr>
        <w:spacing w:after="0" w:line="240" w:lineRule="auto"/>
        <w:ind w:firstLine="708"/>
        <w:jc w:val="both"/>
        <w:rPr>
          <w:rFonts w:ascii="Times New Roman" w:hAnsi="Times New Roman" w:cs="Times New Roman"/>
          <w:sz w:val="24"/>
          <w:szCs w:val="24"/>
          <w:lang w:val="fr-CH"/>
        </w:rPr>
      </w:pPr>
    </w:p>
    <w:p w:rsidR="002E3B94"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Davantage encore, c’est une réflexivité généralisée que R</w:t>
      </w:r>
      <w:r w:rsidR="001D11A3">
        <w:rPr>
          <w:rFonts w:ascii="Times New Roman" w:hAnsi="Times New Roman" w:cs="Times New Roman"/>
          <w:sz w:val="24"/>
          <w:szCs w:val="24"/>
          <w:lang w:val="fr-CH"/>
        </w:rPr>
        <w:t>e</w:t>
      </w:r>
      <w:r w:rsidRPr="00806305">
        <w:rPr>
          <w:rFonts w:ascii="Times New Roman" w:hAnsi="Times New Roman" w:cs="Times New Roman"/>
          <w:sz w:val="24"/>
          <w:szCs w:val="24"/>
          <w:lang w:val="fr-CH"/>
        </w:rPr>
        <w:t xml:space="preserve">canati envisage dans </w:t>
      </w:r>
      <w:r w:rsidRPr="00806305">
        <w:rPr>
          <w:rFonts w:ascii="Times New Roman" w:hAnsi="Times New Roman" w:cs="Times New Roman"/>
          <w:i/>
          <w:sz w:val="24"/>
          <w:szCs w:val="24"/>
          <w:lang w:val="fr-CH"/>
        </w:rPr>
        <w:t>La transparence et l’énonciation</w:t>
      </w:r>
      <w:r w:rsidRPr="00806305">
        <w:rPr>
          <w:rFonts w:ascii="Times New Roman" w:hAnsi="Times New Roman" w:cs="Times New Roman"/>
          <w:sz w:val="24"/>
          <w:szCs w:val="24"/>
          <w:lang w:val="fr-CH"/>
        </w:rPr>
        <w:t xml:space="preserve">, en élargissant la question de la token-réflexivité – de la réflexion de l’énonciation comme événement se produisant dans un certain contexte – à la performativité des énoncés : « La token-réflexivité est universelle en ce qui concerne les énoncés, dans la mesure où tous sont des performatifs, primaires ou explicites » (1979 : 158). </w:t>
      </w:r>
    </w:p>
    <w:p w:rsidR="00936F7E" w:rsidRPr="00806305" w:rsidRDefault="002E3B94"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iii) On entrevoit deux conséquences immédiates</w:t>
      </w:r>
      <w:r w:rsidR="00936F7E" w:rsidRPr="00806305">
        <w:rPr>
          <w:rFonts w:ascii="Times New Roman" w:hAnsi="Times New Roman" w:cs="Times New Roman"/>
          <w:sz w:val="24"/>
          <w:szCs w:val="24"/>
          <w:lang w:val="fr-CH"/>
        </w:rPr>
        <w:t>. D’u</w:t>
      </w:r>
      <w:r w:rsidR="0068297E" w:rsidRPr="00806305">
        <w:rPr>
          <w:rFonts w:ascii="Times New Roman" w:hAnsi="Times New Roman" w:cs="Times New Roman"/>
          <w:sz w:val="24"/>
          <w:szCs w:val="24"/>
          <w:lang w:val="fr-CH"/>
        </w:rPr>
        <w:t xml:space="preserve">ne part, </w:t>
      </w:r>
      <w:r w:rsidR="00936F7E" w:rsidRPr="00806305">
        <w:rPr>
          <w:rFonts w:ascii="Times New Roman" w:hAnsi="Times New Roman" w:cs="Times New Roman"/>
          <w:sz w:val="24"/>
          <w:szCs w:val="24"/>
          <w:lang w:val="fr-CH"/>
        </w:rPr>
        <w:t xml:space="preserve">il convient de déterminer dans l’énoncé les expressions qui ont pour mission de réfléchir le fait de l’énonciation. C’est ouvrir la voie à une analyse en termes peirciens, qui permet à L. Perrin (2008) de distinguer la force descriptive, dénotative, conceptuelle de certaines expressions de leur force indicielle, </w:t>
      </w:r>
      <w:r w:rsidR="00327BBD" w:rsidRPr="00806305">
        <w:rPr>
          <w:rFonts w:ascii="Times New Roman" w:hAnsi="Times New Roman" w:cs="Times New Roman"/>
          <w:sz w:val="24"/>
          <w:szCs w:val="24"/>
          <w:lang w:val="fr-CH"/>
        </w:rPr>
        <w:t xml:space="preserve">de </w:t>
      </w:r>
      <w:r w:rsidR="00936F7E" w:rsidRPr="00806305">
        <w:rPr>
          <w:rFonts w:ascii="Times New Roman" w:hAnsi="Times New Roman" w:cs="Times New Roman"/>
          <w:sz w:val="24"/>
          <w:szCs w:val="24"/>
          <w:lang w:val="fr-CH"/>
        </w:rPr>
        <w:t xml:space="preserve">leur capacité à renvoyer à une situation d’énonciation et un sujet d’énonciation. S’il est vrai que « le sujet se montre, ne se dit pas », ainsi que le note Wittgenstein dans les </w:t>
      </w:r>
      <w:r w:rsidR="00936F7E" w:rsidRPr="00806305">
        <w:rPr>
          <w:rFonts w:ascii="Times New Roman" w:hAnsi="Times New Roman" w:cs="Times New Roman"/>
          <w:i/>
          <w:sz w:val="24"/>
          <w:szCs w:val="24"/>
          <w:lang w:val="fr-CH"/>
        </w:rPr>
        <w:t xml:space="preserve">Recherches philosophiques </w:t>
      </w:r>
      <w:r w:rsidR="00936F7E" w:rsidRPr="00806305">
        <w:rPr>
          <w:rFonts w:ascii="Times New Roman" w:hAnsi="Times New Roman" w:cs="Times New Roman"/>
          <w:sz w:val="24"/>
          <w:szCs w:val="24"/>
          <w:lang w:val="fr-CH"/>
        </w:rPr>
        <w:t xml:space="preserve">(2004), ce sont les marques de son inscription dans l’énoncé qu’il importe d’inventorier. Si Nølke (1994) étend la monstration à « certains segments linguistiques », dont les interjections et les adverbes de phrase, L. Perrin, prenant appui sur ces travaux, ouvre grand l’éventail des </w:t>
      </w:r>
    </w:p>
    <w:p w:rsidR="00936F7E" w:rsidRPr="00806305" w:rsidRDefault="00936F7E" w:rsidP="00806305">
      <w:pPr>
        <w:spacing w:after="0" w:line="240" w:lineRule="auto"/>
        <w:ind w:firstLine="708"/>
        <w:jc w:val="both"/>
        <w:rPr>
          <w:rFonts w:ascii="Times New Roman" w:hAnsi="Times New Roman" w:cs="Times New Roman"/>
          <w:sz w:val="24"/>
          <w:szCs w:val="24"/>
          <w:lang w:val="fr-CH"/>
        </w:rPr>
      </w:pPr>
    </w:p>
    <w:p w:rsidR="00936F7E" w:rsidRPr="00806305" w:rsidRDefault="00936F7E"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faits allant des marques déictiques à l’ensemble des formules énonciatives, et parmi celles-ci des interjections aux modalisateurs et aux verbes performatifs, en passant par les adverbes de phrases, les opérateurs et connecteurs argumentatifs, sans oublier ce qui a trait aux formes de phrases (affirmatives, interrogatives, impératives</w:t>
      </w:r>
      <w:r w:rsidR="008677F4">
        <w:rPr>
          <w:rFonts w:ascii="Times New Roman" w:hAnsi="Times New Roman" w:cs="Times New Roman"/>
          <w:lang w:val="fr-CH"/>
        </w:rPr>
        <w:t>,</w:t>
      </w:r>
      <w:r w:rsidRPr="00806305">
        <w:rPr>
          <w:rFonts w:ascii="Times New Roman" w:hAnsi="Times New Roman" w:cs="Times New Roman"/>
          <w:lang w:val="fr-CH"/>
        </w:rPr>
        <w:t xml:space="preserve"> exclamatives, mais aussi clivées, averbales, etc.), aux diverses connotations et orientations axiologiques des termes, jusqu’à certain</w:t>
      </w:r>
      <w:r w:rsidR="008677F4">
        <w:rPr>
          <w:rFonts w:ascii="Times New Roman" w:hAnsi="Times New Roman" w:cs="Times New Roman"/>
          <w:lang w:val="fr-CH"/>
        </w:rPr>
        <w:t>s effets stylistiques associés</w:t>
      </w:r>
      <w:r w:rsidRPr="00806305">
        <w:rPr>
          <w:rFonts w:ascii="Times New Roman" w:hAnsi="Times New Roman" w:cs="Times New Roman"/>
          <w:lang w:val="fr-CH"/>
        </w:rPr>
        <w:t>. (2010 : 73)</w:t>
      </w:r>
    </w:p>
    <w:p w:rsidR="00936F7E" w:rsidRPr="00806305" w:rsidRDefault="00936F7E" w:rsidP="00806305">
      <w:pPr>
        <w:spacing w:after="0" w:line="240" w:lineRule="auto"/>
        <w:jc w:val="both"/>
        <w:rPr>
          <w:rFonts w:ascii="Times New Roman" w:hAnsi="Times New Roman" w:cs="Times New Roman"/>
          <w:sz w:val="24"/>
          <w:szCs w:val="24"/>
          <w:lang w:val="fr-CH"/>
        </w:rPr>
      </w:pPr>
    </w:p>
    <w:p w:rsidR="00936F7E" w:rsidRPr="00806305" w:rsidRDefault="00936F7E"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La monstration apporte une « signification additionnelle », selon les termes de R</w:t>
      </w:r>
      <w:r w:rsidR="001D11A3">
        <w:rPr>
          <w:rFonts w:ascii="Times New Roman" w:hAnsi="Times New Roman" w:cs="Times New Roman"/>
          <w:sz w:val="24"/>
          <w:szCs w:val="24"/>
          <w:lang w:val="fr-CH"/>
        </w:rPr>
        <w:t>e</w:t>
      </w:r>
      <w:r w:rsidRPr="00806305">
        <w:rPr>
          <w:rFonts w:ascii="Times New Roman" w:hAnsi="Times New Roman" w:cs="Times New Roman"/>
          <w:sz w:val="24"/>
          <w:szCs w:val="24"/>
          <w:lang w:val="fr-CH"/>
        </w:rPr>
        <w:t xml:space="preserve">canati, un « supplément » (1979 : 156), dès lors que l’énoncé performatif combine un dire qui a pour objet la réalité avec la réflexion de lui-même en tant que factualité ou événement de sens. S’emparant de la distinction entre </w:t>
      </w:r>
      <w:r w:rsidRPr="00806305">
        <w:rPr>
          <w:rFonts w:ascii="Times New Roman" w:hAnsi="Times New Roman" w:cs="Times New Roman"/>
          <w:i/>
          <w:sz w:val="24"/>
          <w:szCs w:val="24"/>
          <w:lang w:val="fr-CH"/>
        </w:rPr>
        <w:t>montrer</w:t>
      </w:r>
      <w:r w:rsidRPr="00806305">
        <w:rPr>
          <w:rFonts w:ascii="Times New Roman" w:hAnsi="Times New Roman" w:cs="Times New Roman"/>
          <w:sz w:val="24"/>
          <w:szCs w:val="24"/>
          <w:lang w:val="fr-CH"/>
        </w:rPr>
        <w:t xml:space="preserve"> et </w:t>
      </w:r>
      <w:r w:rsidRPr="00806305">
        <w:rPr>
          <w:rFonts w:ascii="Times New Roman" w:hAnsi="Times New Roman" w:cs="Times New Roman"/>
          <w:i/>
          <w:sz w:val="24"/>
          <w:szCs w:val="24"/>
          <w:lang w:val="fr-CH"/>
        </w:rPr>
        <w:t>dire</w:t>
      </w:r>
      <w:r w:rsidRPr="00806305">
        <w:rPr>
          <w:rFonts w:ascii="Times New Roman" w:hAnsi="Times New Roman" w:cs="Times New Roman"/>
          <w:sz w:val="24"/>
          <w:szCs w:val="24"/>
          <w:lang w:val="fr-CH"/>
        </w:rPr>
        <w:t xml:space="preserve"> pour caractériser la scénographie, Maingueneau note à son tour que celle-ci s’identifie «  sur la base d’indices variés repérables dans le texte ou le paratexte » et « se </w:t>
      </w:r>
      <w:r w:rsidRPr="00806305">
        <w:rPr>
          <w:rFonts w:ascii="Times New Roman" w:hAnsi="Times New Roman" w:cs="Times New Roman"/>
          <w:i/>
          <w:sz w:val="24"/>
          <w:szCs w:val="24"/>
          <w:lang w:val="fr-CH"/>
        </w:rPr>
        <w:t>montre,</w:t>
      </w:r>
      <w:r w:rsidRPr="00806305">
        <w:rPr>
          <w:rFonts w:ascii="Times New Roman" w:hAnsi="Times New Roman" w:cs="Times New Roman"/>
          <w:sz w:val="24"/>
          <w:szCs w:val="24"/>
          <w:lang w:val="fr-CH"/>
        </w:rPr>
        <w:t xml:space="preserve"> par définition en excès de toute scène de parole qui serait </w:t>
      </w:r>
      <w:r w:rsidRPr="00806305">
        <w:rPr>
          <w:rFonts w:ascii="Times New Roman" w:hAnsi="Times New Roman" w:cs="Times New Roman"/>
          <w:i/>
          <w:sz w:val="24"/>
          <w:szCs w:val="24"/>
          <w:lang w:val="fr-CH"/>
        </w:rPr>
        <w:t xml:space="preserve">dite </w:t>
      </w:r>
      <w:r w:rsidRPr="00806305">
        <w:rPr>
          <w:rFonts w:ascii="Times New Roman" w:hAnsi="Times New Roman" w:cs="Times New Roman"/>
          <w:sz w:val="24"/>
          <w:szCs w:val="24"/>
          <w:lang w:val="fr-CH"/>
        </w:rPr>
        <w:t>dans le texte » (2004 : 192</w:t>
      </w:r>
      <w:r w:rsidR="006F08BB" w:rsidRPr="00806305">
        <w:rPr>
          <w:rFonts w:ascii="Times New Roman" w:hAnsi="Times New Roman" w:cs="Times New Roman"/>
          <w:sz w:val="24"/>
          <w:szCs w:val="24"/>
          <w:lang w:val="fr-CH"/>
        </w:rPr>
        <w:t> ; l’italique est dans le texte</w:t>
      </w:r>
      <w:r w:rsidRPr="00806305">
        <w:rPr>
          <w:rFonts w:ascii="Times New Roman" w:hAnsi="Times New Roman" w:cs="Times New Roman"/>
          <w:sz w:val="24"/>
          <w:szCs w:val="24"/>
          <w:lang w:val="fr-CH"/>
        </w:rPr>
        <w:t xml:space="preserve">). Globalement, on peut </w:t>
      </w:r>
      <w:r w:rsidRPr="00806305">
        <w:rPr>
          <w:rFonts w:ascii="Times New Roman" w:hAnsi="Times New Roman" w:cs="Times New Roman"/>
          <w:sz w:val="24"/>
          <w:szCs w:val="24"/>
          <w:lang w:val="fr-CH"/>
        </w:rPr>
        <w:lastRenderedPageBreak/>
        <w:t xml:space="preserve">confier à l’opposition conceptuelle entre la </w:t>
      </w:r>
      <w:r w:rsidRPr="00806305">
        <w:rPr>
          <w:rFonts w:ascii="Times New Roman" w:hAnsi="Times New Roman" w:cs="Times New Roman"/>
          <w:i/>
          <w:sz w:val="24"/>
          <w:szCs w:val="24"/>
          <w:lang w:val="fr-CH"/>
        </w:rPr>
        <w:t>signification</w:t>
      </w:r>
      <w:r w:rsidRPr="00806305">
        <w:rPr>
          <w:rFonts w:ascii="Times New Roman" w:hAnsi="Times New Roman" w:cs="Times New Roman"/>
          <w:sz w:val="24"/>
          <w:szCs w:val="24"/>
          <w:lang w:val="fr-CH"/>
        </w:rPr>
        <w:t xml:space="preserve"> et le </w:t>
      </w:r>
      <w:r w:rsidRPr="00806305">
        <w:rPr>
          <w:rFonts w:ascii="Times New Roman" w:hAnsi="Times New Roman" w:cs="Times New Roman"/>
          <w:i/>
          <w:sz w:val="24"/>
          <w:szCs w:val="24"/>
          <w:lang w:val="fr-CH"/>
        </w:rPr>
        <w:t>sens</w:t>
      </w:r>
      <w:r w:rsidRPr="00806305">
        <w:rPr>
          <w:rFonts w:ascii="Times New Roman" w:hAnsi="Times New Roman" w:cs="Times New Roman"/>
          <w:sz w:val="24"/>
          <w:szCs w:val="24"/>
          <w:lang w:val="fr-CH"/>
        </w:rPr>
        <w:t xml:space="preserve"> le soin de rendre compte d’un processus de désambiguïsation et de détermination contextuelle, notamment du point de vue illocutionnaire : </w:t>
      </w:r>
    </w:p>
    <w:p w:rsidR="006F08BB" w:rsidRPr="00806305" w:rsidRDefault="006F08BB" w:rsidP="00806305">
      <w:pPr>
        <w:spacing w:after="0" w:line="240" w:lineRule="auto"/>
        <w:ind w:firstLine="708"/>
        <w:jc w:val="both"/>
        <w:rPr>
          <w:rFonts w:ascii="Times New Roman" w:hAnsi="Times New Roman" w:cs="Times New Roman"/>
          <w:sz w:val="24"/>
          <w:szCs w:val="24"/>
          <w:lang w:val="fr-CH"/>
        </w:rPr>
      </w:pPr>
    </w:p>
    <w:p w:rsidR="00936F7E" w:rsidRPr="00806305" w:rsidRDefault="00936F7E"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Une expression token-réflexive, comme type, n’a pas de sens déterminé, mais une signification qui devient un sens déterminé quand a lieu l’énonciation dans un contexte d’un token particulier de cette expression : ce que signifie le type est alors complété par ce que montre le token, qui réfléchit le fait de sa propre énonciation, et invite à prendre en considération le contexte où elle advient. (R</w:t>
      </w:r>
      <w:r w:rsidR="001D11A3">
        <w:rPr>
          <w:rFonts w:ascii="Times New Roman" w:hAnsi="Times New Roman" w:cs="Times New Roman"/>
          <w:lang w:val="fr-CH"/>
        </w:rPr>
        <w:t>e</w:t>
      </w:r>
      <w:r w:rsidRPr="00806305">
        <w:rPr>
          <w:rFonts w:ascii="Times New Roman" w:hAnsi="Times New Roman" w:cs="Times New Roman"/>
          <w:lang w:val="fr-CH"/>
        </w:rPr>
        <w:t>canati 1979 : 164)</w:t>
      </w:r>
    </w:p>
    <w:p w:rsidR="00936F7E" w:rsidRPr="00806305" w:rsidRDefault="00936F7E" w:rsidP="008677F4">
      <w:pPr>
        <w:spacing w:after="0" w:line="240" w:lineRule="auto"/>
        <w:ind w:left="567"/>
        <w:jc w:val="both"/>
        <w:rPr>
          <w:rFonts w:ascii="Times New Roman" w:hAnsi="Times New Roman" w:cs="Times New Roman"/>
          <w:lang w:val="fr-CH"/>
        </w:rPr>
      </w:pPr>
    </w:p>
    <w:p w:rsidR="003B3517" w:rsidRPr="00806305" w:rsidRDefault="00936F7E"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D’autre part, on conçoit </w:t>
      </w:r>
      <w:r w:rsidR="002E3B94" w:rsidRPr="00806305">
        <w:rPr>
          <w:rFonts w:ascii="Times New Roman" w:hAnsi="Times New Roman" w:cs="Times New Roman"/>
          <w:sz w:val="24"/>
          <w:szCs w:val="24"/>
          <w:lang w:val="fr-CH"/>
        </w:rPr>
        <w:t>la nécessité de ne pas tenir compte uniquement du geste de l’énonciation en ce qu’il renvoie à une instance subjective, mais également de l’action exercée sur un interlocuteur</w:t>
      </w:r>
      <w:r w:rsidRPr="00806305">
        <w:rPr>
          <w:rFonts w:ascii="Times New Roman" w:hAnsi="Times New Roman" w:cs="Times New Roman"/>
          <w:sz w:val="24"/>
          <w:szCs w:val="24"/>
          <w:lang w:val="fr-CH"/>
        </w:rPr>
        <w:t xml:space="preserve"> : </w:t>
      </w:r>
      <w:r w:rsidR="002E3B94" w:rsidRPr="00806305">
        <w:rPr>
          <w:rFonts w:ascii="Times New Roman" w:hAnsi="Times New Roman" w:cs="Times New Roman"/>
          <w:sz w:val="24"/>
          <w:szCs w:val="24"/>
          <w:lang w:val="fr-CH"/>
        </w:rPr>
        <w:t xml:space="preserve">à l’opposition entre </w:t>
      </w:r>
      <w:r w:rsidR="002E3B94" w:rsidRPr="00806305">
        <w:rPr>
          <w:rFonts w:ascii="Times New Roman" w:hAnsi="Times New Roman" w:cs="Times New Roman"/>
          <w:i/>
          <w:sz w:val="24"/>
          <w:szCs w:val="24"/>
          <w:lang w:val="fr-CH"/>
        </w:rPr>
        <w:t>dire</w:t>
      </w:r>
      <w:r w:rsidR="002E3B94" w:rsidRPr="00806305">
        <w:rPr>
          <w:rFonts w:ascii="Times New Roman" w:hAnsi="Times New Roman" w:cs="Times New Roman"/>
          <w:sz w:val="24"/>
          <w:szCs w:val="24"/>
          <w:lang w:val="fr-CH"/>
        </w:rPr>
        <w:t xml:space="preserve"> et </w:t>
      </w:r>
      <w:r w:rsidR="002E3B94" w:rsidRPr="00806305">
        <w:rPr>
          <w:rFonts w:ascii="Times New Roman" w:hAnsi="Times New Roman" w:cs="Times New Roman"/>
          <w:i/>
          <w:sz w:val="24"/>
          <w:szCs w:val="24"/>
          <w:lang w:val="fr-CH"/>
        </w:rPr>
        <w:t xml:space="preserve">montrer </w:t>
      </w:r>
      <w:r w:rsidR="002E3B94" w:rsidRPr="00806305">
        <w:rPr>
          <w:rFonts w:ascii="Times New Roman" w:hAnsi="Times New Roman" w:cs="Times New Roman"/>
          <w:sz w:val="24"/>
          <w:szCs w:val="24"/>
          <w:lang w:val="fr-CH"/>
        </w:rPr>
        <w:t>se superpose la différence, selon les termes d’Austin, entre l’aspect locutionnaire de l’énoncé et l’aspect illocutionnaire</w:t>
      </w:r>
      <w:r w:rsidRPr="00806305">
        <w:rPr>
          <w:rFonts w:ascii="Times New Roman" w:hAnsi="Times New Roman" w:cs="Times New Roman"/>
          <w:sz w:val="24"/>
          <w:szCs w:val="24"/>
          <w:lang w:val="fr-CH"/>
        </w:rPr>
        <w:t xml:space="preserve">. </w:t>
      </w:r>
      <w:r w:rsidR="002E3B94" w:rsidRPr="00806305">
        <w:rPr>
          <w:rFonts w:ascii="Times New Roman" w:hAnsi="Times New Roman" w:cs="Times New Roman"/>
          <w:sz w:val="24"/>
          <w:szCs w:val="24"/>
          <w:lang w:val="fr-CH"/>
        </w:rPr>
        <w:t xml:space="preserve">  </w:t>
      </w:r>
    </w:p>
    <w:p w:rsidR="005A1977" w:rsidRPr="00806305" w:rsidRDefault="000830C7"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Pour notre part, nous comptons engager </w:t>
      </w:r>
      <w:r w:rsidR="006F08BB" w:rsidRPr="00806305">
        <w:rPr>
          <w:rFonts w:ascii="Times New Roman" w:hAnsi="Times New Roman" w:cs="Times New Roman"/>
          <w:sz w:val="24"/>
          <w:szCs w:val="24"/>
          <w:lang w:val="fr-CH"/>
        </w:rPr>
        <w:t xml:space="preserve">ici </w:t>
      </w:r>
      <w:r w:rsidRPr="00806305">
        <w:rPr>
          <w:rFonts w:ascii="Times New Roman" w:hAnsi="Times New Roman" w:cs="Times New Roman"/>
          <w:sz w:val="24"/>
          <w:szCs w:val="24"/>
          <w:lang w:val="fr-CH"/>
        </w:rPr>
        <w:t>une réflexion sémio-linguistique. D’abord, nous remon</w:t>
      </w:r>
      <w:r w:rsidR="00F35CBD" w:rsidRPr="00806305">
        <w:rPr>
          <w:rFonts w:ascii="Times New Roman" w:hAnsi="Times New Roman" w:cs="Times New Roman"/>
          <w:sz w:val="24"/>
          <w:szCs w:val="24"/>
          <w:lang w:val="fr-CH"/>
        </w:rPr>
        <w:t>ter</w:t>
      </w:r>
      <w:r w:rsidRPr="00806305">
        <w:rPr>
          <w:rFonts w:ascii="Times New Roman" w:hAnsi="Times New Roman" w:cs="Times New Roman"/>
          <w:sz w:val="24"/>
          <w:szCs w:val="24"/>
          <w:lang w:val="fr-CH"/>
        </w:rPr>
        <w:t>ons</w:t>
      </w:r>
      <w:r w:rsidR="00F35CBD" w:rsidRPr="00806305">
        <w:rPr>
          <w:rFonts w:ascii="Times New Roman" w:hAnsi="Times New Roman" w:cs="Times New Roman"/>
          <w:sz w:val="24"/>
          <w:szCs w:val="24"/>
          <w:lang w:val="fr-CH"/>
        </w:rPr>
        <w:t xml:space="preserve"> </w:t>
      </w:r>
      <w:r w:rsidR="00CB308B" w:rsidRPr="00806305">
        <w:rPr>
          <w:rFonts w:ascii="Times New Roman" w:hAnsi="Times New Roman" w:cs="Times New Roman"/>
          <w:sz w:val="24"/>
          <w:szCs w:val="24"/>
          <w:lang w:val="fr-CH"/>
        </w:rPr>
        <w:t xml:space="preserve">à la théorie de la dépiction telle qu’elle est développée dans le </w:t>
      </w:r>
      <w:r w:rsidR="00F35CBD" w:rsidRPr="00806305">
        <w:rPr>
          <w:rFonts w:ascii="Times New Roman" w:hAnsi="Times New Roman" w:cs="Times New Roman"/>
          <w:i/>
          <w:sz w:val="24"/>
          <w:szCs w:val="24"/>
          <w:lang w:val="fr-CH"/>
        </w:rPr>
        <w:t>Tractatus</w:t>
      </w:r>
      <w:r w:rsidR="00CB308B" w:rsidRPr="00806305">
        <w:rPr>
          <w:rFonts w:ascii="Times New Roman" w:hAnsi="Times New Roman" w:cs="Times New Roman"/>
          <w:sz w:val="24"/>
          <w:szCs w:val="24"/>
          <w:lang w:val="fr-CH"/>
        </w:rPr>
        <w:t>,</w:t>
      </w:r>
      <w:r w:rsidR="00F35CBD" w:rsidRPr="00806305">
        <w:rPr>
          <w:rFonts w:ascii="Times New Roman" w:hAnsi="Times New Roman" w:cs="Times New Roman"/>
          <w:sz w:val="24"/>
          <w:szCs w:val="24"/>
          <w:lang w:val="fr-CH"/>
        </w:rPr>
        <w:t xml:space="preserve"> tout en </w:t>
      </w:r>
      <w:r w:rsidR="00D22C53" w:rsidRPr="00806305">
        <w:rPr>
          <w:rFonts w:ascii="Times New Roman" w:hAnsi="Times New Roman" w:cs="Times New Roman"/>
          <w:sz w:val="24"/>
          <w:szCs w:val="24"/>
          <w:lang w:val="fr-CH"/>
        </w:rPr>
        <w:t>nous départant du point de vue étroitement logique</w:t>
      </w:r>
      <w:r w:rsidR="008E0453" w:rsidRPr="00806305">
        <w:rPr>
          <w:rFonts w:ascii="Times New Roman" w:hAnsi="Times New Roman" w:cs="Times New Roman"/>
          <w:sz w:val="24"/>
          <w:szCs w:val="24"/>
          <w:lang w:val="fr-CH"/>
        </w:rPr>
        <w:t> </w:t>
      </w:r>
      <w:r w:rsidR="00773B14" w:rsidRPr="00806305">
        <w:rPr>
          <w:rFonts w:ascii="Times New Roman" w:hAnsi="Times New Roman" w:cs="Times New Roman"/>
          <w:sz w:val="24"/>
          <w:szCs w:val="24"/>
          <w:lang w:val="fr-CH"/>
        </w:rPr>
        <w:t xml:space="preserve">(notamment à travers la réintroduction de la </w:t>
      </w:r>
      <w:r w:rsidR="00D22C53" w:rsidRPr="00806305">
        <w:rPr>
          <w:rFonts w:ascii="Times New Roman" w:hAnsi="Times New Roman" w:cs="Times New Roman"/>
          <w:sz w:val="24"/>
          <w:szCs w:val="24"/>
          <w:lang w:val="fr-CH"/>
        </w:rPr>
        <w:t>question de l’énonciation</w:t>
      </w:r>
      <w:r w:rsidR="00773B14" w:rsidRPr="00806305">
        <w:rPr>
          <w:rFonts w:ascii="Times New Roman" w:hAnsi="Times New Roman" w:cs="Times New Roman"/>
          <w:sz w:val="24"/>
          <w:szCs w:val="24"/>
          <w:lang w:val="fr-CH"/>
        </w:rPr>
        <w:t xml:space="preserve">). </w:t>
      </w:r>
      <w:r w:rsidR="008E0453" w:rsidRPr="00806305">
        <w:rPr>
          <w:rFonts w:ascii="Times New Roman" w:hAnsi="Times New Roman" w:cs="Times New Roman"/>
          <w:sz w:val="24"/>
          <w:szCs w:val="24"/>
          <w:lang w:val="fr-CH"/>
        </w:rPr>
        <w:t xml:space="preserve">Ainsi, </w:t>
      </w:r>
      <w:r w:rsidR="00EB690F" w:rsidRPr="00806305">
        <w:rPr>
          <w:rFonts w:ascii="Times New Roman" w:hAnsi="Times New Roman" w:cs="Times New Roman"/>
          <w:sz w:val="24"/>
          <w:szCs w:val="24"/>
          <w:lang w:val="fr-CH"/>
        </w:rPr>
        <w:t xml:space="preserve">la proposition </w:t>
      </w:r>
      <w:r w:rsidR="00B473A7" w:rsidRPr="00806305">
        <w:rPr>
          <w:rFonts w:ascii="Times New Roman" w:hAnsi="Times New Roman" w:cs="Times New Roman"/>
          <w:sz w:val="24"/>
          <w:szCs w:val="24"/>
          <w:lang w:val="fr-CH"/>
        </w:rPr>
        <w:t xml:space="preserve">qui asserte </w:t>
      </w:r>
      <w:r w:rsidR="00EB690F" w:rsidRPr="00806305">
        <w:rPr>
          <w:rFonts w:ascii="Times New Roman" w:hAnsi="Times New Roman" w:cs="Times New Roman"/>
          <w:sz w:val="24"/>
          <w:szCs w:val="24"/>
          <w:lang w:val="fr-CH"/>
        </w:rPr>
        <w:t>et l’image</w:t>
      </w:r>
      <w:r w:rsidR="00B473A7" w:rsidRPr="00806305">
        <w:rPr>
          <w:rFonts w:ascii="Times New Roman" w:hAnsi="Times New Roman" w:cs="Times New Roman"/>
          <w:sz w:val="24"/>
          <w:szCs w:val="24"/>
          <w:lang w:val="fr-CH"/>
        </w:rPr>
        <w:t xml:space="preserve"> qui représente</w:t>
      </w:r>
      <w:r w:rsidR="00936F7E" w:rsidRPr="00806305">
        <w:rPr>
          <w:rStyle w:val="Marquenotebasdepage"/>
          <w:rFonts w:ascii="Times New Roman" w:hAnsi="Times New Roman" w:cs="Times New Roman"/>
          <w:sz w:val="24"/>
          <w:szCs w:val="24"/>
          <w:lang w:val="fr-CH"/>
        </w:rPr>
        <w:footnoteReference w:id="3"/>
      </w:r>
      <w:r w:rsidR="00EB690F" w:rsidRPr="00806305">
        <w:rPr>
          <w:rFonts w:ascii="Times New Roman" w:hAnsi="Times New Roman" w:cs="Times New Roman"/>
          <w:sz w:val="24"/>
          <w:szCs w:val="24"/>
          <w:lang w:val="fr-CH"/>
        </w:rPr>
        <w:t xml:space="preserve">, dont le Wittgenstein du </w:t>
      </w:r>
      <w:r w:rsidR="00B473A7" w:rsidRPr="00806305">
        <w:rPr>
          <w:rFonts w:ascii="Times New Roman" w:hAnsi="Times New Roman" w:cs="Times New Roman"/>
          <w:i/>
          <w:sz w:val="24"/>
          <w:szCs w:val="24"/>
          <w:lang w:val="fr-CH"/>
        </w:rPr>
        <w:t>T</w:t>
      </w:r>
      <w:r w:rsidR="00EB690F" w:rsidRPr="00806305">
        <w:rPr>
          <w:rFonts w:ascii="Times New Roman" w:hAnsi="Times New Roman" w:cs="Times New Roman"/>
          <w:i/>
          <w:sz w:val="24"/>
          <w:szCs w:val="24"/>
          <w:lang w:val="fr-CH"/>
        </w:rPr>
        <w:t>ractatus</w:t>
      </w:r>
      <w:r w:rsidR="00EB690F" w:rsidRPr="00806305">
        <w:rPr>
          <w:rFonts w:ascii="Times New Roman" w:hAnsi="Times New Roman" w:cs="Times New Roman"/>
          <w:sz w:val="24"/>
          <w:szCs w:val="24"/>
          <w:lang w:val="fr-CH"/>
        </w:rPr>
        <w:t xml:space="preserve"> affirme l’analogie</w:t>
      </w:r>
      <w:r w:rsidR="000C3E05" w:rsidRPr="00806305">
        <w:rPr>
          <w:rFonts w:ascii="Times New Roman" w:hAnsi="Times New Roman" w:cs="Times New Roman"/>
          <w:sz w:val="24"/>
          <w:szCs w:val="24"/>
          <w:lang w:val="fr-CH"/>
        </w:rPr>
        <w:t xml:space="preserve"> (</w:t>
      </w:r>
      <w:r w:rsidR="000C3E05" w:rsidRPr="00806305">
        <w:rPr>
          <w:rFonts w:ascii="Times New Roman" w:hAnsi="Times New Roman" w:cs="Times New Roman"/>
          <w:i/>
          <w:sz w:val="24"/>
          <w:szCs w:val="24"/>
          <w:lang w:val="fr-CH"/>
        </w:rPr>
        <w:t>cf</w:t>
      </w:r>
      <w:r w:rsidR="000C3E05" w:rsidRPr="00806305">
        <w:rPr>
          <w:rFonts w:ascii="Times New Roman" w:hAnsi="Times New Roman" w:cs="Times New Roman"/>
          <w:sz w:val="24"/>
          <w:szCs w:val="24"/>
          <w:lang w:val="fr-CH"/>
        </w:rPr>
        <w:t>. par exemple Marconi 1997)</w:t>
      </w:r>
      <w:r w:rsidR="00EB690F" w:rsidRPr="00806305">
        <w:rPr>
          <w:rFonts w:ascii="Times New Roman" w:hAnsi="Times New Roman" w:cs="Times New Roman"/>
          <w:sz w:val="24"/>
          <w:szCs w:val="24"/>
          <w:lang w:val="fr-CH"/>
        </w:rPr>
        <w:t xml:space="preserve">, seront reconsidérées comme des </w:t>
      </w:r>
      <w:r w:rsidR="00EB690F" w:rsidRPr="00806305">
        <w:rPr>
          <w:rFonts w:ascii="Times New Roman" w:hAnsi="Times New Roman" w:cs="Times New Roman"/>
          <w:i/>
          <w:sz w:val="24"/>
          <w:szCs w:val="24"/>
          <w:lang w:val="fr-CH"/>
        </w:rPr>
        <w:t>textes-énoncés</w:t>
      </w:r>
      <w:r w:rsidR="00EB690F" w:rsidRPr="00806305">
        <w:rPr>
          <w:rStyle w:val="Marquenotebasdepage"/>
          <w:rFonts w:ascii="Times New Roman" w:hAnsi="Times New Roman" w:cs="Times New Roman"/>
          <w:sz w:val="24"/>
          <w:szCs w:val="24"/>
          <w:lang w:val="fr-CH"/>
        </w:rPr>
        <w:footnoteReference w:id="4"/>
      </w:r>
      <w:r w:rsidR="004A6862" w:rsidRPr="00806305">
        <w:rPr>
          <w:rFonts w:ascii="Times New Roman" w:hAnsi="Times New Roman" w:cs="Times New Roman"/>
          <w:i/>
          <w:sz w:val="24"/>
          <w:szCs w:val="24"/>
          <w:lang w:val="fr-CH"/>
        </w:rPr>
        <w:t xml:space="preserve"> </w:t>
      </w:r>
      <w:r w:rsidR="00B25882" w:rsidRPr="00806305">
        <w:rPr>
          <w:rFonts w:ascii="Times New Roman" w:hAnsi="Times New Roman" w:cs="Times New Roman"/>
          <w:sz w:val="24"/>
          <w:szCs w:val="24"/>
          <w:lang w:val="fr-CH"/>
        </w:rPr>
        <w:t xml:space="preserve">(verbaux ou visuels) </w:t>
      </w:r>
      <w:r w:rsidR="000F3AB6" w:rsidRPr="00806305">
        <w:rPr>
          <w:rFonts w:ascii="Times New Roman" w:hAnsi="Times New Roman" w:cs="Times New Roman"/>
          <w:sz w:val="24"/>
          <w:szCs w:val="24"/>
          <w:lang w:val="fr-CH"/>
        </w:rPr>
        <w:t xml:space="preserve">dont il faudra </w:t>
      </w:r>
      <w:r w:rsidR="00A83EF0" w:rsidRPr="00806305">
        <w:rPr>
          <w:rFonts w:ascii="Times New Roman" w:hAnsi="Times New Roman" w:cs="Times New Roman"/>
          <w:sz w:val="24"/>
          <w:szCs w:val="24"/>
          <w:lang w:val="fr-CH"/>
        </w:rPr>
        <w:t xml:space="preserve">prendre en compte </w:t>
      </w:r>
      <w:r w:rsidR="000F3AB6" w:rsidRPr="00806305">
        <w:rPr>
          <w:rFonts w:ascii="Times New Roman" w:hAnsi="Times New Roman" w:cs="Times New Roman"/>
          <w:sz w:val="24"/>
          <w:szCs w:val="24"/>
          <w:lang w:val="fr-CH"/>
        </w:rPr>
        <w:t>les spécificités</w:t>
      </w:r>
      <w:r w:rsidR="00EB690F"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Ensuite, </w:t>
      </w:r>
      <w:r w:rsidR="004A6862" w:rsidRPr="00806305">
        <w:rPr>
          <w:rFonts w:ascii="Times New Roman" w:hAnsi="Times New Roman" w:cs="Times New Roman"/>
          <w:sz w:val="24"/>
          <w:szCs w:val="24"/>
          <w:lang w:val="fr-CH"/>
        </w:rPr>
        <w:t>nous nous demanderons, essentiellement à la suite de R</w:t>
      </w:r>
      <w:r w:rsidR="001D11A3">
        <w:rPr>
          <w:rFonts w:ascii="Times New Roman" w:hAnsi="Times New Roman" w:cs="Times New Roman"/>
          <w:sz w:val="24"/>
          <w:szCs w:val="24"/>
          <w:lang w:val="fr-CH"/>
        </w:rPr>
        <w:t>e</w:t>
      </w:r>
      <w:r w:rsidR="004A6862" w:rsidRPr="00806305">
        <w:rPr>
          <w:rFonts w:ascii="Times New Roman" w:hAnsi="Times New Roman" w:cs="Times New Roman"/>
          <w:sz w:val="24"/>
          <w:szCs w:val="24"/>
          <w:lang w:val="fr-CH"/>
        </w:rPr>
        <w:t>canati, dans quelle mesure et selon quelles modalités un texte-énoncé reflète l’acte d’énonciation qui le constitue. Ainsi, l</w:t>
      </w:r>
      <w:r w:rsidR="005A1977" w:rsidRPr="00806305">
        <w:rPr>
          <w:rFonts w:ascii="Times New Roman" w:hAnsi="Times New Roman" w:cs="Times New Roman"/>
          <w:sz w:val="24"/>
          <w:szCs w:val="24"/>
          <w:lang w:val="fr-CH"/>
        </w:rPr>
        <w:t xml:space="preserve">’hypothèse directrice que nous essayerons de vérifier dans cette étude </w:t>
      </w:r>
      <w:r w:rsidR="00E830EB" w:rsidRPr="00806305">
        <w:rPr>
          <w:rFonts w:ascii="Times New Roman" w:hAnsi="Times New Roman" w:cs="Times New Roman"/>
          <w:sz w:val="24"/>
          <w:szCs w:val="24"/>
          <w:lang w:val="fr-CH"/>
        </w:rPr>
        <w:t xml:space="preserve">est triple : </w:t>
      </w:r>
      <w:r w:rsidR="005C11F2" w:rsidRPr="00806305">
        <w:rPr>
          <w:rFonts w:ascii="Times New Roman" w:hAnsi="Times New Roman" w:cs="Times New Roman"/>
          <w:sz w:val="24"/>
          <w:szCs w:val="24"/>
          <w:lang w:val="fr-CH"/>
        </w:rPr>
        <w:t xml:space="preserve">i) </w:t>
      </w:r>
      <w:r w:rsidR="005A1977" w:rsidRPr="00806305">
        <w:rPr>
          <w:rFonts w:ascii="Times New Roman" w:hAnsi="Times New Roman" w:cs="Times New Roman"/>
          <w:sz w:val="24"/>
          <w:szCs w:val="24"/>
          <w:lang w:val="fr-CH"/>
        </w:rPr>
        <w:t>le texte</w:t>
      </w:r>
      <w:r w:rsidR="00E830EB" w:rsidRPr="00806305">
        <w:rPr>
          <w:rFonts w:ascii="Times New Roman" w:hAnsi="Times New Roman" w:cs="Times New Roman"/>
          <w:sz w:val="24"/>
          <w:szCs w:val="24"/>
          <w:lang w:val="fr-CH"/>
        </w:rPr>
        <w:t>-énoncé</w:t>
      </w:r>
      <w:r w:rsidR="005A1977" w:rsidRPr="00806305">
        <w:rPr>
          <w:rFonts w:ascii="Times New Roman" w:hAnsi="Times New Roman" w:cs="Times New Roman"/>
          <w:sz w:val="24"/>
          <w:szCs w:val="24"/>
          <w:lang w:val="fr-CH"/>
        </w:rPr>
        <w:t xml:space="preserve"> verbal ou visuel </w:t>
      </w:r>
      <w:r w:rsidR="00E830EB" w:rsidRPr="00806305">
        <w:rPr>
          <w:rFonts w:ascii="Times New Roman" w:hAnsi="Times New Roman" w:cs="Times New Roman"/>
          <w:i/>
          <w:sz w:val="24"/>
          <w:szCs w:val="24"/>
          <w:lang w:val="fr-CH"/>
        </w:rPr>
        <w:t>montre</w:t>
      </w:r>
      <w:r w:rsidR="00E830EB" w:rsidRPr="00806305">
        <w:rPr>
          <w:rFonts w:ascii="Times New Roman" w:hAnsi="Times New Roman" w:cs="Times New Roman"/>
          <w:sz w:val="24"/>
          <w:szCs w:val="24"/>
          <w:lang w:val="fr-CH"/>
        </w:rPr>
        <w:t xml:space="preserve"> une </w:t>
      </w:r>
      <w:r w:rsidR="00E830EB" w:rsidRPr="00806305">
        <w:rPr>
          <w:rFonts w:ascii="Times New Roman" w:hAnsi="Times New Roman" w:cs="Times New Roman"/>
          <w:i/>
          <w:sz w:val="24"/>
          <w:szCs w:val="24"/>
          <w:lang w:val="fr-CH"/>
        </w:rPr>
        <w:t>forme de réalité</w:t>
      </w:r>
      <w:r w:rsidR="00E830EB" w:rsidRPr="00806305">
        <w:rPr>
          <w:rFonts w:ascii="Times New Roman" w:hAnsi="Times New Roman" w:cs="Times New Roman"/>
          <w:sz w:val="24"/>
          <w:szCs w:val="24"/>
          <w:lang w:val="fr-CH"/>
        </w:rPr>
        <w:t xml:space="preserve"> à travers </w:t>
      </w:r>
      <w:r w:rsidR="00A83EF0" w:rsidRPr="00806305">
        <w:rPr>
          <w:rFonts w:ascii="Times New Roman" w:hAnsi="Times New Roman" w:cs="Times New Roman"/>
          <w:sz w:val="24"/>
          <w:szCs w:val="24"/>
          <w:lang w:val="fr-CH"/>
        </w:rPr>
        <w:t xml:space="preserve">l’ajustement </w:t>
      </w:r>
      <w:r w:rsidR="008E0E9E" w:rsidRPr="00806305">
        <w:rPr>
          <w:rFonts w:ascii="Times New Roman" w:hAnsi="Times New Roman" w:cs="Times New Roman"/>
          <w:sz w:val="24"/>
          <w:szCs w:val="24"/>
          <w:lang w:val="fr-CH"/>
        </w:rPr>
        <w:t xml:space="preserve">de la forme de réalité </w:t>
      </w:r>
      <w:r w:rsidR="00A83EF0" w:rsidRPr="00806305">
        <w:rPr>
          <w:rFonts w:ascii="Times New Roman" w:hAnsi="Times New Roman" w:cs="Times New Roman"/>
          <w:sz w:val="24"/>
          <w:szCs w:val="24"/>
          <w:lang w:val="fr-CH"/>
        </w:rPr>
        <w:t xml:space="preserve">avec </w:t>
      </w:r>
      <w:r w:rsidR="00E830EB" w:rsidRPr="00806305">
        <w:rPr>
          <w:rFonts w:ascii="Times New Roman" w:hAnsi="Times New Roman" w:cs="Times New Roman"/>
          <w:sz w:val="24"/>
          <w:szCs w:val="24"/>
          <w:lang w:val="fr-CH"/>
        </w:rPr>
        <w:t xml:space="preserve">une </w:t>
      </w:r>
      <w:r w:rsidR="00E830EB" w:rsidRPr="00806305">
        <w:rPr>
          <w:rFonts w:ascii="Times New Roman" w:hAnsi="Times New Roman" w:cs="Times New Roman"/>
          <w:i/>
          <w:sz w:val="24"/>
          <w:szCs w:val="24"/>
          <w:lang w:val="fr-CH"/>
        </w:rPr>
        <w:t>forme de présentation</w:t>
      </w:r>
      <w:r w:rsidR="006B69C8" w:rsidRPr="00806305">
        <w:rPr>
          <w:rFonts w:ascii="Times New Roman" w:hAnsi="Times New Roman" w:cs="Times New Roman"/>
          <w:i/>
          <w:sz w:val="24"/>
          <w:szCs w:val="24"/>
          <w:lang w:val="fr-CH"/>
        </w:rPr>
        <w:t xml:space="preserve"> </w:t>
      </w:r>
      <w:r w:rsidR="00A83EF0" w:rsidRPr="00806305">
        <w:rPr>
          <w:rFonts w:ascii="Times New Roman" w:hAnsi="Times New Roman" w:cs="Times New Roman"/>
          <w:sz w:val="24"/>
          <w:szCs w:val="24"/>
          <w:lang w:val="fr-CH"/>
        </w:rPr>
        <w:t>qui r</w:t>
      </w:r>
      <w:r w:rsidR="006B69C8" w:rsidRPr="00806305">
        <w:rPr>
          <w:rFonts w:ascii="Times New Roman" w:hAnsi="Times New Roman" w:cs="Times New Roman"/>
          <w:sz w:val="24"/>
          <w:szCs w:val="24"/>
          <w:lang w:val="fr-CH"/>
        </w:rPr>
        <w:t xml:space="preserve">éclame </w:t>
      </w:r>
      <w:r w:rsidR="007B0ABA" w:rsidRPr="00806305">
        <w:rPr>
          <w:rFonts w:ascii="Times New Roman" w:hAnsi="Times New Roman" w:cs="Times New Roman"/>
          <w:sz w:val="24"/>
          <w:szCs w:val="24"/>
          <w:lang w:val="fr-CH"/>
        </w:rPr>
        <w:t xml:space="preserve">une substance langagière ; </w:t>
      </w:r>
      <w:r w:rsidR="005C11F2" w:rsidRPr="00806305">
        <w:rPr>
          <w:rFonts w:ascii="Times New Roman" w:hAnsi="Times New Roman" w:cs="Times New Roman"/>
          <w:sz w:val="24"/>
          <w:szCs w:val="24"/>
          <w:lang w:val="fr-CH"/>
        </w:rPr>
        <w:t xml:space="preserve">ii) </w:t>
      </w:r>
      <w:r w:rsidR="007B0ABA" w:rsidRPr="00806305">
        <w:rPr>
          <w:rFonts w:ascii="Times New Roman" w:hAnsi="Times New Roman" w:cs="Times New Roman"/>
          <w:sz w:val="24"/>
          <w:szCs w:val="24"/>
          <w:lang w:val="fr-CH"/>
        </w:rPr>
        <w:t xml:space="preserve">il </w:t>
      </w:r>
      <w:r w:rsidR="005A1977" w:rsidRPr="00806305">
        <w:rPr>
          <w:rFonts w:ascii="Times New Roman" w:hAnsi="Times New Roman" w:cs="Times New Roman"/>
          <w:i/>
          <w:sz w:val="24"/>
          <w:szCs w:val="24"/>
          <w:lang w:val="fr-CH"/>
        </w:rPr>
        <w:t xml:space="preserve">se </w:t>
      </w:r>
      <w:r w:rsidR="005A1977" w:rsidRPr="00806305">
        <w:rPr>
          <w:rFonts w:ascii="Times New Roman" w:hAnsi="Times New Roman" w:cs="Times New Roman"/>
          <w:sz w:val="24"/>
          <w:szCs w:val="24"/>
          <w:lang w:val="fr-CH"/>
        </w:rPr>
        <w:t>montre, c’est-à-</w:t>
      </w:r>
      <w:r w:rsidR="008E0E9E" w:rsidRPr="00806305">
        <w:rPr>
          <w:rFonts w:ascii="Times New Roman" w:hAnsi="Times New Roman" w:cs="Times New Roman"/>
          <w:sz w:val="24"/>
          <w:szCs w:val="24"/>
          <w:lang w:val="fr-CH"/>
        </w:rPr>
        <w:t xml:space="preserve">dire montre sa structure, une cohésion ou une « adéquation » internes ; </w:t>
      </w:r>
      <w:r w:rsidR="005C11F2" w:rsidRPr="00806305">
        <w:rPr>
          <w:rFonts w:ascii="Times New Roman" w:hAnsi="Times New Roman" w:cs="Times New Roman"/>
          <w:sz w:val="24"/>
          <w:szCs w:val="24"/>
          <w:lang w:val="fr-CH"/>
        </w:rPr>
        <w:t xml:space="preserve">iii) </w:t>
      </w:r>
      <w:r w:rsidR="008E0E9E" w:rsidRPr="00806305">
        <w:rPr>
          <w:rFonts w:ascii="Times New Roman" w:hAnsi="Times New Roman" w:cs="Times New Roman"/>
          <w:sz w:val="24"/>
          <w:szCs w:val="24"/>
          <w:lang w:val="fr-CH"/>
        </w:rPr>
        <w:t>à travers des marques plus ou moins explicites, le texte-énoncé montre l’</w:t>
      </w:r>
      <w:r w:rsidR="008E0E9E" w:rsidRPr="00806305">
        <w:rPr>
          <w:rFonts w:ascii="Times New Roman" w:hAnsi="Times New Roman" w:cs="Times New Roman"/>
          <w:i/>
          <w:sz w:val="24"/>
          <w:szCs w:val="24"/>
          <w:lang w:val="fr-CH"/>
        </w:rPr>
        <w:t>acte de discours ou d’énonciation</w:t>
      </w:r>
      <w:r w:rsidR="008E0E9E" w:rsidRPr="00806305">
        <w:rPr>
          <w:rFonts w:ascii="Times New Roman" w:hAnsi="Times New Roman" w:cs="Times New Roman"/>
          <w:sz w:val="24"/>
          <w:szCs w:val="24"/>
          <w:lang w:val="fr-CH"/>
        </w:rPr>
        <w:t xml:space="preserve"> qu</w:t>
      </w:r>
      <w:r w:rsidR="004A6862" w:rsidRPr="00806305">
        <w:rPr>
          <w:rFonts w:ascii="Times New Roman" w:hAnsi="Times New Roman" w:cs="Times New Roman"/>
          <w:sz w:val="24"/>
          <w:szCs w:val="24"/>
          <w:lang w:val="fr-CH"/>
        </w:rPr>
        <w:t xml:space="preserve">’il présuppose ; </w:t>
      </w:r>
      <w:r w:rsidR="008E0E9E" w:rsidRPr="00806305">
        <w:rPr>
          <w:rFonts w:ascii="Times New Roman" w:hAnsi="Times New Roman" w:cs="Times New Roman"/>
          <w:sz w:val="24"/>
          <w:szCs w:val="24"/>
          <w:lang w:val="fr-CH"/>
        </w:rPr>
        <w:t xml:space="preserve">il atteste ainsi une </w:t>
      </w:r>
      <w:r w:rsidR="008E0E9E" w:rsidRPr="00806305">
        <w:rPr>
          <w:rFonts w:ascii="Times New Roman" w:hAnsi="Times New Roman" w:cs="Times New Roman"/>
          <w:i/>
          <w:sz w:val="24"/>
          <w:szCs w:val="24"/>
          <w:lang w:val="fr-CH"/>
        </w:rPr>
        <w:t xml:space="preserve">stratégie </w:t>
      </w:r>
      <w:r w:rsidR="008E0E9E" w:rsidRPr="00806305">
        <w:rPr>
          <w:rFonts w:ascii="Times New Roman" w:hAnsi="Times New Roman" w:cs="Times New Roman"/>
          <w:sz w:val="24"/>
          <w:szCs w:val="24"/>
          <w:lang w:val="fr-CH"/>
        </w:rPr>
        <w:t xml:space="preserve">d’énonciation qui peut entrer en concurrence avec celle que manifeste la </w:t>
      </w:r>
      <w:r w:rsidR="008E0E9E" w:rsidRPr="00806305">
        <w:rPr>
          <w:rFonts w:ascii="Times New Roman" w:hAnsi="Times New Roman" w:cs="Times New Roman"/>
          <w:i/>
          <w:sz w:val="24"/>
          <w:szCs w:val="24"/>
          <w:lang w:val="fr-CH"/>
        </w:rPr>
        <w:t>mise en pratique</w:t>
      </w:r>
      <w:r w:rsidR="008E0E9E" w:rsidRPr="00806305">
        <w:rPr>
          <w:rFonts w:ascii="Times New Roman" w:hAnsi="Times New Roman" w:cs="Times New Roman"/>
          <w:sz w:val="24"/>
          <w:szCs w:val="24"/>
          <w:lang w:val="fr-CH"/>
        </w:rPr>
        <w:t xml:space="preserve"> du texte-énoncé dans une </w:t>
      </w:r>
      <w:r w:rsidR="005F4842" w:rsidRPr="00806305">
        <w:rPr>
          <w:rFonts w:ascii="Times New Roman" w:hAnsi="Times New Roman" w:cs="Times New Roman"/>
          <w:sz w:val="24"/>
          <w:szCs w:val="24"/>
          <w:lang w:val="fr-CH"/>
        </w:rPr>
        <w:t>« scène prédicative »</w:t>
      </w:r>
      <w:r w:rsidR="000F3AB6" w:rsidRPr="00806305">
        <w:rPr>
          <w:rStyle w:val="Marquenotebasdepage"/>
          <w:rFonts w:ascii="Times New Roman" w:hAnsi="Times New Roman" w:cs="Times New Roman"/>
          <w:sz w:val="24"/>
          <w:szCs w:val="24"/>
          <w:lang w:val="fr-CH"/>
        </w:rPr>
        <w:footnoteReference w:id="5"/>
      </w:r>
      <w:r w:rsidR="005C11F2" w:rsidRPr="00806305">
        <w:rPr>
          <w:rFonts w:ascii="Times New Roman" w:hAnsi="Times New Roman" w:cs="Times New Roman"/>
          <w:sz w:val="24"/>
          <w:szCs w:val="24"/>
          <w:lang w:val="fr-CH"/>
        </w:rPr>
        <w:t xml:space="preserve">. </w:t>
      </w:r>
      <w:r w:rsidR="005F4842" w:rsidRPr="00806305">
        <w:rPr>
          <w:rFonts w:ascii="Times New Roman" w:hAnsi="Times New Roman" w:cs="Times New Roman"/>
          <w:sz w:val="24"/>
          <w:szCs w:val="24"/>
          <w:lang w:val="fr-CH"/>
        </w:rPr>
        <w:t xml:space="preserve"> </w:t>
      </w:r>
    </w:p>
    <w:p w:rsidR="0007740E" w:rsidRPr="00806305" w:rsidRDefault="005C11F2"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Pour nous, les exigences se précisent ainsi : en quoi le déplacement de l’accent du dire (par la proposition verbale) et de la représentation (par l’image) vers la monstration, </w:t>
      </w:r>
      <w:r w:rsidR="001F1E12" w:rsidRPr="00806305">
        <w:rPr>
          <w:rFonts w:ascii="Times New Roman" w:hAnsi="Times New Roman" w:cs="Times New Roman"/>
          <w:sz w:val="24"/>
          <w:szCs w:val="24"/>
          <w:lang w:val="fr-CH"/>
        </w:rPr>
        <w:t xml:space="preserve">et </w:t>
      </w:r>
      <w:r w:rsidRPr="00806305">
        <w:rPr>
          <w:rFonts w:ascii="Times New Roman" w:hAnsi="Times New Roman" w:cs="Times New Roman"/>
          <w:sz w:val="24"/>
          <w:szCs w:val="24"/>
          <w:lang w:val="fr-CH"/>
        </w:rPr>
        <w:t xml:space="preserve">donc la mise </w:t>
      </w:r>
      <w:r w:rsidR="000C3E05" w:rsidRPr="00806305">
        <w:rPr>
          <w:rFonts w:ascii="Times New Roman" w:hAnsi="Times New Roman" w:cs="Times New Roman"/>
          <w:sz w:val="24"/>
          <w:szCs w:val="24"/>
          <w:lang w:val="fr-CH"/>
        </w:rPr>
        <w:t xml:space="preserve">en évidence, </w:t>
      </w:r>
      <w:r w:rsidR="00B25882" w:rsidRPr="00806305">
        <w:rPr>
          <w:rFonts w:ascii="Times New Roman" w:hAnsi="Times New Roman" w:cs="Times New Roman"/>
          <w:sz w:val="24"/>
          <w:szCs w:val="24"/>
          <w:lang w:val="fr-CH"/>
        </w:rPr>
        <w:t>successivement,</w:t>
      </w:r>
      <w:r w:rsidRPr="00806305">
        <w:rPr>
          <w:rFonts w:ascii="Times New Roman" w:hAnsi="Times New Roman" w:cs="Times New Roman"/>
          <w:sz w:val="24"/>
          <w:szCs w:val="24"/>
          <w:lang w:val="fr-CH"/>
        </w:rPr>
        <w:t xml:space="preserve"> </w:t>
      </w:r>
      <w:r w:rsidR="000C3E05" w:rsidRPr="00806305">
        <w:rPr>
          <w:rFonts w:ascii="Times New Roman" w:hAnsi="Times New Roman" w:cs="Times New Roman"/>
          <w:sz w:val="24"/>
          <w:szCs w:val="24"/>
          <w:lang w:val="fr-CH"/>
        </w:rPr>
        <w:t xml:space="preserve">i) </w:t>
      </w:r>
      <w:r w:rsidRPr="00806305">
        <w:rPr>
          <w:rFonts w:ascii="Times New Roman" w:hAnsi="Times New Roman" w:cs="Times New Roman"/>
          <w:sz w:val="24"/>
          <w:szCs w:val="24"/>
          <w:lang w:val="fr-CH"/>
        </w:rPr>
        <w:t xml:space="preserve">de la structure commune, selon Wittgenstein, à une forme de réalité et une forme de présentation, </w:t>
      </w:r>
      <w:r w:rsidR="000C3E05" w:rsidRPr="00806305">
        <w:rPr>
          <w:rFonts w:ascii="Times New Roman" w:hAnsi="Times New Roman" w:cs="Times New Roman"/>
          <w:sz w:val="24"/>
          <w:szCs w:val="24"/>
          <w:lang w:val="fr-CH"/>
        </w:rPr>
        <w:t xml:space="preserve">ii) </w:t>
      </w:r>
      <w:r w:rsidRPr="00806305">
        <w:rPr>
          <w:rFonts w:ascii="Times New Roman" w:hAnsi="Times New Roman" w:cs="Times New Roman"/>
          <w:sz w:val="24"/>
          <w:szCs w:val="24"/>
          <w:lang w:val="fr-CH"/>
        </w:rPr>
        <w:t xml:space="preserve">de la structure interne au texte-énoncé et </w:t>
      </w:r>
      <w:r w:rsidR="000C3E05" w:rsidRPr="00806305">
        <w:rPr>
          <w:rFonts w:ascii="Times New Roman" w:hAnsi="Times New Roman" w:cs="Times New Roman"/>
          <w:sz w:val="24"/>
          <w:szCs w:val="24"/>
          <w:lang w:val="fr-CH"/>
        </w:rPr>
        <w:t xml:space="preserve">iii) </w:t>
      </w:r>
      <w:r w:rsidRPr="00806305">
        <w:rPr>
          <w:rFonts w:ascii="Times New Roman" w:hAnsi="Times New Roman" w:cs="Times New Roman"/>
          <w:sz w:val="24"/>
          <w:szCs w:val="24"/>
          <w:lang w:val="fr-CH"/>
        </w:rPr>
        <w:t xml:space="preserve">de la pratique qui l’englobe nous conduisent-ils, à travers un élargissement de la perspective, à </w:t>
      </w:r>
      <w:r w:rsidR="000C3E05" w:rsidRPr="00806305">
        <w:rPr>
          <w:rFonts w:ascii="Times New Roman" w:hAnsi="Times New Roman" w:cs="Times New Roman"/>
          <w:sz w:val="24"/>
          <w:szCs w:val="24"/>
          <w:lang w:val="fr-CH"/>
        </w:rPr>
        <w:t xml:space="preserve">exhiber </w:t>
      </w:r>
      <w:r w:rsidRPr="00806305">
        <w:rPr>
          <w:rFonts w:ascii="Times New Roman" w:hAnsi="Times New Roman" w:cs="Times New Roman"/>
          <w:sz w:val="24"/>
          <w:szCs w:val="24"/>
          <w:lang w:val="fr-CH"/>
        </w:rPr>
        <w:t xml:space="preserve">le fonctionnement du langage et l’activité discursive elle-même ? On conçoit d’emblée les enjeux de notre réflexion, que la problématique de la monstration permet de nouer ensemble : </w:t>
      </w:r>
      <w:r w:rsidR="0007740E" w:rsidRPr="00806305">
        <w:rPr>
          <w:rFonts w:ascii="Times New Roman" w:hAnsi="Times New Roman" w:cs="Times New Roman"/>
          <w:sz w:val="24"/>
          <w:szCs w:val="24"/>
          <w:lang w:val="fr-CH"/>
        </w:rPr>
        <w:t xml:space="preserve">nous inspirant de Wittgenstein librement, et donnant à notre réflexion le </w:t>
      </w:r>
      <w:r w:rsidR="0007740E" w:rsidRPr="00806305">
        <w:rPr>
          <w:rFonts w:ascii="Times New Roman" w:hAnsi="Times New Roman" w:cs="Times New Roman"/>
          <w:sz w:val="24"/>
          <w:szCs w:val="24"/>
          <w:lang w:val="fr-CH"/>
        </w:rPr>
        <w:lastRenderedPageBreak/>
        <w:t>cadre théorique de la sémio</w:t>
      </w:r>
      <w:r w:rsidR="00773B14" w:rsidRPr="00806305">
        <w:rPr>
          <w:rFonts w:ascii="Times New Roman" w:hAnsi="Times New Roman" w:cs="Times New Roman"/>
          <w:sz w:val="24"/>
          <w:szCs w:val="24"/>
          <w:lang w:val="fr-CH"/>
        </w:rPr>
        <w:t>-linguistique</w:t>
      </w:r>
      <w:r w:rsidR="0007740E" w:rsidRPr="00806305">
        <w:rPr>
          <w:rFonts w:ascii="Times New Roman" w:hAnsi="Times New Roman" w:cs="Times New Roman"/>
          <w:sz w:val="24"/>
          <w:szCs w:val="24"/>
          <w:lang w:val="fr-CH"/>
        </w:rPr>
        <w:t xml:space="preserve">, nous viserons à examiner la </w:t>
      </w:r>
      <w:r w:rsidR="0007740E" w:rsidRPr="00806305">
        <w:rPr>
          <w:rFonts w:ascii="Times New Roman" w:hAnsi="Times New Roman" w:cs="Times New Roman"/>
          <w:i/>
          <w:sz w:val="24"/>
          <w:szCs w:val="24"/>
          <w:lang w:val="fr-CH"/>
        </w:rPr>
        <w:t>manière</w:t>
      </w:r>
      <w:r w:rsidR="0007740E" w:rsidRPr="00806305">
        <w:rPr>
          <w:rFonts w:ascii="Times New Roman" w:hAnsi="Times New Roman" w:cs="Times New Roman"/>
          <w:sz w:val="24"/>
          <w:szCs w:val="24"/>
          <w:lang w:val="fr-CH"/>
        </w:rPr>
        <w:t xml:space="preserve"> dont un texte conjointement donne à voir une forme de réalité, porte sur lui-même et réfléchit l’acte d’énonciation à travers des marques qui peuvent être saisies à un double niveau : celui du texte-énoncé et celui de la « scène prédicative » qui en définit l’usage.   </w:t>
      </w:r>
    </w:p>
    <w:p w:rsidR="00566968" w:rsidRPr="00806305" w:rsidRDefault="005C11F2" w:rsidP="00806305">
      <w:pPr>
        <w:spacing w:after="0" w:line="240" w:lineRule="auto"/>
        <w:ind w:firstLine="708"/>
        <w:jc w:val="both"/>
        <w:rPr>
          <w:rFonts w:ascii="Times New Roman" w:hAnsi="Times New Roman" w:cs="Times New Roman"/>
          <w:i/>
          <w:sz w:val="24"/>
          <w:szCs w:val="24"/>
          <w:lang w:val="fr-CH"/>
        </w:rPr>
      </w:pPr>
      <w:r w:rsidRPr="00806305">
        <w:rPr>
          <w:rFonts w:ascii="Times New Roman" w:hAnsi="Times New Roman" w:cs="Times New Roman"/>
          <w:sz w:val="24"/>
          <w:szCs w:val="24"/>
          <w:lang w:val="fr-CH"/>
        </w:rPr>
        <w:t>La réflexion sera déclinée en trois temps majeurs</w:t>
      </w:r>
      <w:r w:rsidR="00566968" w:rsidRPr="00806305">
        <w:rPr>
          <w:rFonts w:ascii="Times New Roman" w:hAnsi="Times New Roman" w:cs="Times New Roman"/>
          <w:sz w:val="24"/>
          <w:szCs w:val="24"/>
          <w:lang w:val="fr-CH"/>
        </w:rPr>
        <w:t xml:space="preserve">. Dans </w:t>
      </w:r>
      <w:r w:rsidRPr="00806305">
        <w:rPr>
          <w:rFonts w:ascii="Times New Roman" w:hAnsi="Times New Roman" w:cs="Times New Roman"/>
          <w:sz w:val="24"/>
          <w:szCs w:val="24"/>
          <w:lang w:val="fr-CH"/>
        </w:rPr>
        <w:t xml:space="preserve">une première partie, </w:t>
      </w:r>
      <w:r w:rsidR="00566968" w:rsidRPr="00806305">
        <w:rPr>
          <w:rFonts w:ascii="Times New Roman" w:hAnsi="Times New Roman" w:cs="Times New Roman"/>
          <w:sz w:val="24"/>
          <w:szCs w:val="24"/>
          <w:lang w:val="fr-CH"/>
        </w:rPr>
        <w:t xml:space="preserve">nous questionnerons les fondements de la théorie de la dépiction : dans quelle mesure nous fournit-elle les outils permettant d’examiner et de décrire différentes </w:t>
      </w:r>
      <w:r w:rsidR="00566968" w:rsidRPr="00806305">
        <w:rPr>
          <w:rFonts w:ascii="Times New Roman" w:hAnsi="Times New Roman" w:cs="Times New Roman"/>
          <w:i/>
          <w:sz w:val="24"/>
          <w:szCs w:val="24"/>
          <w:lang w:val="fr-CH"/>
        </w:rPr>
        <w:t>formes de présentation</w:t>
      </w:r>
      <w:r w:rsidR="00566968" w:rsidRPr="00806305">
        <w:rPr>
          <w:rFonts w:ascii="Times New Roman" w:hAnsi="Times New Roman" w:cs="Times New Roman"/>
          <w:sz w:val="24"/>
          <w:szCs w:val="24"/>
          <w:lang w:val="fr-CH"/>
        </w:rPr>
        <w:t>, plus ou moins ressemblantes, qui ne décrivent pas une réalité déjà donnée, préexistante, mais proposent des formes de manifestation possibles de sa construction</w:t>
      </w:r>
      <w:r w:rsidR="00A63B5E" w:rsidRPr="00806305">
        <w:rPr>
          <w:rFonts w:ascii="Times New Roman" w:hAnsi="Times New Roman" w:cs="Times New Roman"/>
          <w:sz w:val="24"/>
          <w:szCs w:val="24"/>
          <w:lang w:val="fr-CH"/>
        </w:rPr>
        <w:t xml:space="preserve"> à travers l’énonciation</w:t>
      </w:r>
      <w:r w:rsidR="00566968" w:rsidRPr="00806305">
        <w:rPr>
          <w:rFonts w:ascii="Times New Roman" w:hAnsi="Times New Roman" w:cs="Times New Roman"/>
          <w:sz w:val="24"/>
          <w:szCs w:val="24"/>
          <w:lang w:val="fr-CH"/>
        </w:rPr>
        <w:t xml:space="preserve"> ? Dans une deuxième partie, nous nous demanderons en quoi le texte-énoncé qui </w:t>
      </w:r>
      <w:r w:rsidR="00566968" w:rsidRPr="00806305">
        <w:rPr>
          <w:rFonts w:ascii="Times New Roman" w:hAnsi="Times New Roman" w:cs="Times New Roman"/>
          <w:i/>
          <w:sz w:val="24"/>
          <w:szCs w:val="24"/>
          <w:lang w:val="fr-CH"/>
        </w:rPr>
        <w:t>se</w:t>
      </w:r>
      <w:r w:rsidR="00566968" w:rsidRPr="00806305">
        <w:rPr>
          <w:rFonts w:ascii="Times New Roman" w:hAnsi="Times New Roman" w:cs="Times New Roman"/>
          <w:sz w:val="24"/>
          <w:szCs w:val="24"/>
          <w:lang w:val="fr-CH"/>
        </w:rPr>
        <w:t xml:space="preserve"> montre donne à voir un invariant appelant un regard « structural ». </w:t>
      </w:r>
      <w:r w:rsidR="000C3E05" w:rsidRPr="00806305">
        <w:rPr>
          <w:rFonts w:ascii="Times New Roman" w:hAnsi="Times New Roman" w:cs="Times New Roman"/>
          <w:sz w:val="24"/>
          <w:szCs w:val="24"/>
          <w:lang w:val="fr-CH"/>
        </w:rPr>
        <w:t xml:space="preserve">Il s’agira également d’interroger une conception du texte qui prévoit que les éléments d’une situation y sont agencés « à titre d’essai ». </w:t>
      </w:r>
      <w:r w:rsidR="00566968" w:rsidRPr="00806305">
        <w:rPr>
          <w:rFonts w:ascii="Times New Roman" w:hAnsi="Times New Roman" w:cs="Times New Roman"/>
          <w:sz w:val="24"/>
          <w:szCs w:val="24"/>
          <w:lang w:val="fr-CH"/>
        </w:rPr>
        <w:t xml:space="preserve">Dans une troisième partie, </w:t>
      </w:r>
      <w:r w:rsidR="00B25882" w:rsidRPr="00806305">
        <w:rPr>
          <w:rFonts w:ascii="Times New Roman" w:hAnsi="Times New Roman" w:cs="Times New Roman"/>
          <w:sz w:val="24"/>
          <w:szCs w:val="24"/>
          <w:lang w:val="fr-CH"/>
        </w:rPr>
        <w:t>il s’agira de voir dans quelle mesure le texte-énoncé et la « scène prédicative » exhibent les marques laissées par des stratégies d’énonciation, qui font signifier l’acte de discours ou d’énonciation sur le fond d’une « politique » du dire. En guise d’illustration, notre propos prendr</w:t>
      </w:r>
      <w:r w:rsidR="001B442F" w:rsidRPr="00806305">
        <w:rPr>
          <w:rFonts w:ascii="Times New Roman" w:hAnsi="Times New Roman" w:cs="Times New Roman"/>
          <w:sz w:val="24"/>
          <w:szCs w:val="24"/>
          <w:lang w:val="fr-CH"/>
        </w:rPr>
        <w:t>a</w:t>
      </w:r>
      <w:r w:rsidR="00B25882" w:rsidRPr="00806305">
        <w:rPr>
          <w:rFonts w:ascii="Times New Roman" w:hAnsi="Times New Roman" w:cs="Times New Roman"/>
          <w:sz w:val="24"/>
          <w:szCs w:val="24"/>
          <w:lang w:val="fr-CH"/>
        </w:rPr>
        <w:t xml:space="preserve"> appui sur l’</w:t>
      </w:r>
      <w:r w:rsidR="001B442F" w:rsidRPr="00806305">
        <w:rPr>
          <w:rFonts w:ascii="Times New Roman" w:hAnsi="Times New Roman" w:cs="Times New Roman"/>
          <w:sz w:val="24"/>
          <w:szCs w:val="24"/>
          <w:lang w:val="fr-CH"/>
        </w:rPr>
        <w:t xml:space="preserve">œuvre </w:t>
      </w:r>
      <w:r w:rsidR="00B25882" w:rsidRPr="00806305">
        <w:rPr>
          <w:rFonts w:ascii="Times New Roman" w:hAnsi="Times New Roman" w:cs="Times New Roman"/>
          <w:sz w:val="24"/>
          <w:szCs w:val="24"/>
          <w:lang w:val="fr-CH"/>
        </w:rPr>
        <w:t xml:space="preserve">de Joseph Kosuth intitulée </w:t>
      </w:r>
      <w:r w:rsidR="00B25882" w:rsidRPr="00806305">
        <w:rPr>
          <w:rFonts w:ascii="Times New Roman" w:hAnsi="Times New Roman" w:cs="Times New Roman"/>
          <w:i/>
          <w:sz w:val="24"/>
          <w:szCs w:val="24"/>
          <w:lang w:val="fr-CH"/>
        </w:rPr>
        <w:t>Une chaise, trois chaises</w:t>
      </w:r>
      <w:r w:rsidR="006F1BA7" w:rsidRPr="00806305">
        <w:rPr>
          <w:rStyle w:val="Marquenotebasdepage"/>
          <w:rFonts w:ascii="Times New Roman" w:hAnsi="Times New Roman" w:cs="Times New Roman"/>
          <w:i/>
          <w:sz w:val="24"/>
          <w:szCs w:val="24"/>
          <w:lang w:val="fr-CH"/>
        </w:rPr>
        <w:footnoteReference w:id="6"/>
      </w:r>
      <w:r w:rsidR="00B25882" w:rsidRPr="00806305">
        <w:rPr>
          <w:rFonts w:ascii="Times New Roman" w:hAnsi="Times New Roman" w:cs="Times New Roman"/>
          <w:i/>
          <w:sz w:val="24"/>
          <w:szCs w:val="24"/>
          <w:lang w:val="fr-CH"/>
        </w:rPr>
        <w:t xml:space="preserve">. </w:t>
      </w:r>
    </w:p>
    <w:p w:rsidR="00806305" w:rsidRDefault="00806305" w:rsidP="00806305">
      <w:pPr>
        <w:spacing w:after="0" w:line="240" w:lineRule="auto"/>
        <w:jc w:val="both"/>
        <w:rPr>
          <w:rFonts w:ascii="Times New Roman" w:hAnsi="Times New Roman" w:cs="Times New Roman"/>
          <w:sz w:val="24"/>
          <w:szCs w:val="24"/>
          <w:lang w:val="fr-CH"/>
        </w:rPr>
      </w:pPr>
    </w:p>
    <w:p w:rsidR="00782A55" w:rsidRPr="00806305" w:rsidRDefault="00782A5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1. L</w:t>
      </w:r>
      <w:r w:rsidR="006A0B47" w:rsidRPr="00806305">
        <w:rPr>
          <w:rFonts w:ascii="Times New Roman" w:hAnsi="Times New Roman" w:cs="Times New Roman"/>
          <w:sz w:val="24"/>
          <w:szCs w:val="24"/>
          <w:lang w:val="fr-CH"/>
        </w:rPr>
        <w:t xml:space="preserve">a théorie de la dépiction et la forme de présentation </w:t>
      </w:r>
    </w:p>
    <w:p w:rsidR="00806305" w:rsidRDefault="00806305" w:rsidP="00806305">
      <w:pPr>
        <w:spacing w:after="0" w:line="240" w:lineRule="auto"/>
        <w:ind w:firstLine="708"/>
        <w:jc w:val="both"/>
        <w:rPr>
          <w:rFonts w:ascii="Times New Roman" w:hAnsi="Times New Roman" w:cs="Times New Roman"/>
          <w:sz w:val="24"/>
          <w:szCs w:val="24"/>
          <w:lang w:val="fr-CH"/>
        </w:rPr>
      </w:pPr>
    </w:p>
    <w:p w:rsidR="00C11B7F" w:rsidRPr="00806305" w:rsidRDefault="001A154B"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Afin de cerner davantage la notion de monstration selon Wittgenstein, r</w:t>
      </w:r>
      <w:r w:rsidR="002F160D" w:rsidRPr="00806305">
        <w:rPr>
          <w:rFonts w:ascii="Times New Roman" w:hAnsi="Times New Roman" w:cs="Times New Roman"/>
          <w:sz w:val="24"/>
          <w:szCs w:val="24"/>
          <w:lang w:val="fr-CH"/>
        </w:rPr>
        <w:t xml:space="preserve">eprenons les grandes lignes de la théorie de la dépiction. </w:t>
      </w:r>
      <w:r w:rsidR="00A16E82" w:rsidRPr="00806305">
        <w:rPr>
          <w:rFonts w:ascii="Times New Roman" w:hAnsi="Times New Roman" w:cs="Times New Roman"/>
          <w:sz w:val="24"/>
          <w:szCs w:val="24"/>
          <w:lang w:val="fr-CH"/>
        </w:rPr>
        <w:t xml:space="preserve">« Le concept général de proposition entraîne avec lui un concept tout à fait général de coordination de la proposition et de </w:t>
      </w:r>
      <w:r w:rsidR="00792A7F" w:rsidRPr="00806305">
        <w:rPr>
          <w:rFonts w:ascii="Times New Roman" w:hAnsi="Times New Roman" w:cs="Times New Roman"/>
          <w:sz w:val="24"/>
          <w:szCs w:val="24"/>
          <w:lang w:val="fr-CH"/>
        </w:rPr>
        <w:t xml:space="preserve">l’état de </w:t>
      </w:r>
      <w:r w:rsidR="00A16E82" w:rsidRPr="00806305">
        <w:rPr>
          <w:rFonts w:ascii="Times New Roman" w:hAnsi="Times New Roman" w:cs="Times New Roman"/>
          <w:sz w:val="24"/>
          <w:szCs w:val="24"/>
          <w:lang w:val="fr-CH"/>
        </w:rPr>
        <w:t xml:space="preserve">choses », écrit Wittgenstein dans </w:t>
      </w:r>
      <w:r w:rsidR="00792A7F" w:rsidRPr="00806305">
        <w:rPr>
          <w:rFonts w:ascii="Times New Roman" w:hAnsi="Times New Roman" w:cs="Times New Roman"/>
          <w:i/>
          <w:sz w:val="24"/>
          <w:szCs w:val="24"/>
          <w:lang w:val="fr-CH"/>
        </w:rPr>
        <w:t>Carnets</w:t>
      </w:r>
      <w:r w:rsidR="00561BDC" w:rsidRPr="00806305">
        <w:rPr>
          <w:rFonts w:ascii="Times New Roman" w:hAnsi="Times New Roman" w:cs="Times New Roman"/>
          <w:i/>
          <w:sz w:val="24"/>
          <w:szCs w:val="24"/>
          <w:lang w:val="fr-CH"/>
        </w:rPr>
        <w:t xml:space="preserve"> </w:t>
      </w:r>
      <w:r w:rsidR="00561BDC" w:rsidRPr="00806305">
        <w:rPr>
          <w:rFonts w:ascii="Times New Roman" w:hAnsi="Times New Roman" w:cs="Times New Roman"/>
          <w:sz w:val="24"/>
          <w:szCs w:val="24"/>
          <w:lang w:val="fr-CH"/>
        </w:rPr>
        <w:t>(1971 : 32)</w:t>
      </w:r>
      <w:r w:rsidR="009B5AC7" w:rsidRPr="00806305">
        <w:rPr>
          <w:rFonts w:ascii="Times New Roman" w:hAnsi="Times New Roman" w:cs="Times New Roman"/>
          <w:i/>
          <w:sz w:val="24"/>
          <w:szCs w:val="24"/>
          <w:lang w:val="fr-CH"/>
        </w:rPr>
        <w:t>.</w:t>
      </w:r>
      <w:r w:rsidR="00905F21" w:rsidRPr="00806305">
        <w:rPr>
          <w:rFonts w:ascii="Times New Roman" w:hAnsi="Times New Roman" w:cs="Times New Roman"/>
          <w:sz w:val="24"/>
          <w:szCs w:val="24"/>
          <w:lang w:val="fr-CH"/>
        </w:rPr>
        <w:t xml:space="preserve"> </w:t>
      </w:r>
      <w:r w:rsidR="00AA0A3E" w:rsidRPr="00806305">
        <w:rPr>
          <w:rFonts w:ascii="Times New Roman" w:hAnsi="Times New Roman" w:cs="Times New Roman"/>
          <w:sz w:val="24"/>
          <w:szCs w:val="24"/>
          <w:lang w:val="fr-CH"/>
        </w:rPr>
        <w:t>L</w:t>
      </w:r>
      <w:r w:rsidR="009D17B8" w:rsidRPr="00806305">
        <w:rPr>
          <w:rFonts w:ascii="Times New Roman" w:hAnsi="Times New Roman" w:cs="Times New Roman"/>
          <w:sz w:val="24"/>
          <w:szCs w:val="24"/>
          <w:lang w:val="fr-CH"/>
        </w:rPr>
        <w:t>a théorie de la dépiction</w:t>
      </w:r>
      <w:r w:rsidR="00905F21" w:rsidRPr="00806305">
        <w:rPr>
          <w:rFonts w:ascii="Times New Roman" w:hAnsi="Times New Roman" w:cs="Times New Roman"/>
          <w:sz w:val="24"/>
          <w:szCs w:val="24"/>
          <w:lang w:val="fr-CH"/>
        </w:rPr>
        <w:t xml:space="preserve"> table </w:t>
      </w:r>
      <w:r w:rsidR="001B442F" w:rsidRPr="00806305">
        <w:rPr>
          <w:rFonts w:ascii="Times New Roman" w:hAnsi="Times New Roman" w:cs="Times New Roman"/>
          <w:sz w:val="24"/>
          <w:szCs w:val="24"/>
          <w:lang w:val="fr-CH"/>
        </w:rPr>
        <w:t>alors s</w:t>
      </w:r>
      <w:r w:rsidR="00905F21" w:rsidRPr="00806305">
        <w:rPr>
          <w:rFonts w:ascii="Times New Roman" w:hAnsi="Times New Roman" w:cs="Times New Roman"/>
          <w:sz w:val="24"/>
          <w:szCs w:val="24"/>
          <w:lang w:val="fr-CH"/>
        </w:rPr>
        <w:t xml:space="preserve">ur la connexion </w:t>
      </w:r>
      <w:r w:rsidR="006E4E70" w:rsidRPr="00806305">
        <w:rPr>
          <w:rFonts w:ascii="Times New Roman" w:hAnsi="Times New Roman" w:cs="Times New Roman"/>
          <w:sz w:val="24"/>
          <w:szCs w:val="24"/>
          <w:lang w:val="fr-CH"/>
        </w:rPr>
        <w:t xml:space="preserve">biunivoque </w:t>
      </w:r>
      <w:r w:rsidR="00AA0A3E" w:rsidRPr="00806305">
        <w:rPr>
          <w:rFonts w:ascii="Times New Roman" w:hAnsi="Times New Roman" w:cs="Times New Roman"/>
          <w:sz w:val="24"/>
          <w:szCs w:val="24"/>
          <w:lang w:val="fr-CH"/>
        </w:rPr>
        <w:t>entre des éléments de la proposition et des éléments du fait,</w:t>
      </w:r>
      <w:r w:rsidR="008D0F2E" w:rsidRPr="00806305">
        <w:rPr>
          <w:rFonts w:ascii="Times New Roman" w:hAnsi="Times New Roman" w:cs="Times New Roman"/>
          <w:sz w:val="24"/>
          <w:szCs w:val="24"/>
          <w:lang w:val="fr-CH"/>
        </w:rPr>
        <w:t xml:space="preserve"> sur la correspondance entre un agencement d’éléments et celui d’un état de chose</w:t>
      </w:r>
      <w:r w:rsidR="00B46A31" w:rsidRPr="00806305">
        <w:rPr>
          <w:rFonts w:ascii="Times New Roman" w:hAnsi="Times New Roman" w:cs="Times New Roman"/>
          <w:sz w:val="24"/>
          <w:szCs w:val="24"/>
          <w:lang w:val="fr-CH"/>
        </w:rPr>
        <w:t xml:space="preserve">s </w:t>
      </w:r>
      <w:r w:rsidR="00F9268E" w:rsidRPr="00806305">
        <w:rPr>
          <w:rFonts w:ascii="Times New Roman" w:hAnsi="Times New Roman" w:cs="Times New Roman"/>
          <w:sz w:val="24"/>
          <w:szCs w:val="24"/>
          <w:lang w:val="fr-CH"/>
        </w:rPr>
        <w:t xml:space="preserve">en vertu de </w:t>
      </w:r>
      <w:r w:rsidR="0034089C" w:rsidRPr="00806305">
        <w:rPr>
          <w:rFonts w:ascii="Times New Roman" w:hAnsi="Times New Roman" w:cs="Times New Roman"/>
          <w:sz w:val="24"/>
          <w:szCs w:val="24"/>
          <w:lang w:val="fr-CH"/>
        </w:rPr>
        <w:t>la méthode de projection</w:t>
      </w:r>
      <w:r w:rsidR="001B442F" w:rsidRPr="00806305">
        <w:rPr>
          <w:rFonts w:ascii="Times New Roman" w:hAnsi="Times New Roman" w:cs="Times New Roman"/>
          <w:sz w:val="24"/>
          <w:szCs w:val="24"/>
          <w:lang w:val="fr-CH"/>
        </w:rPr>
        <w:t xml:space="preserve">, </w:t>
      </w:r>
      <w:r w:rsidR="00B46A31" w:rsidRPr="00806305">
        <w:rPr>
          <w:rFonts w:ascii="Times New Roman" w:hAnsi="Times New Roman" w:cs="Times New Roman"/>
          <w:sz w:val="24"/>
          <w:szCs w:val="24"/>
          <w:lang w:val="fr-CH"/>
        </w:rPr>
        <w:t>chaque nouvel</w:t>
      </w:r>
      <w:r w:rsidR="009A4007" w:rsidRPr="00806305">
        <w:rPr>
          <w:rFonts w:ascii="Times New Roman" w:hAnsi="Times New Roman" w:cs="Times New Roman"/>
          <w:sz w:val="24"/>
          <w:szCs w:val="24"/>
          <w:lang w:val="fr-CH"/>
        </w:rPr>
        <w:t xml:space="preserve">le combinaison </w:t>
      </w:r>
      <w:r w:rsidR="00B46A31" w:rsidRPr="00806305">
        <w:rPr>
          <w:rFonts w:ascii="Times New Roman" w:hAnsi="Times New Roman" w:cs="Times New Roman"/>
          <w:sz w:val="24"/>
          <w:szCs w:val="24"/>
          <w:lang w:val="fr-CH"/>
        </w:rPr>
        <w:t xml:space="preserve">des mêmes éléments </w:t>
      </w:r>
      <w:r w:rsidR="000C3E05" w:rsidRPr="00806305">
        <w:rPr>
          <w:rFonts w:ascii="Times New Roman" w:hAnsi="Times New Roman" w:cs="Times New Roman"/>
          <w:sz w:val="24"/>
          <w:szCs w:val="24"/>
          <w:lang w:val="fr-CH"/>
        </w:rPr>
        <w:t xml:space="preserve">renvoyant à </w:t>
      </w:r>
      <w:r w:rsidR="00B46A31" w:rsidRPr="00806305">
        <w:rPr>
          <w:rFonts w:ascii="Times New Roman" w:hAnsi="Times New Roman" w:cs="Times New Roman"/>
          <w:sz w:val="24"/>
          <w:szCs w:val="24"/>
          <w:lang w:val="fr-CH"/>
        </w:rPr>
        <w:t>un état de choses différent</w:t>
      </w:r>
      <w:r w:rsidR="001B442F" w:rsidRPr="00806305">
        <w:rPr>
          <w:rFonts w:ascii="Times New Roman" w:hAnsi="Times New Roman" w:cs="Times New Roman"/>
          <w:sz w:val="24"/>
          <w:szCs w:val="24"/>
          <w:lang w:val="fr-CH"/>
        </w:rPr>
        <w:t xml:space="preserve">. Elle met en avant </w:t>
      </w:r>
      <w:r w:rsidR="00AA0A3E" w:rsidRPr="00806305">
        <w:rPr>
          <w:rFonts w:ascii="Times New Roman" w:hAnsi="Times New Roman" w:cs="Times New Roman"/>
          <w:sz w:val="24"/>
          <w:szCs w:val="24"/>
          <w:lang w:val="fr-CH"/>
        </w:rPr>
        <w:t xml:space="preserve"> </w:t>
      </w:r>
      <w:r w:rsidR="008D0F2E" w:rsidRPr="00806305">
        <w:rPr>
          <w:rFonts w:ascii="Times New Roman" w:hAnsi="Times New Roman" w:cs="Times New Roman"/>
          <w:sz w:val="24"/>
          <w:szCs w:val="24"/>
          <w:lang w:val="fr-CH"/>
        </w:rPr>
        <w:t>l’analogie entre la proposition et un tableau :</w:t>
      </w:r>
      <w:r w:rsidR="00971D1C" w:rsidRPr="00806305">
        <w:rPr>
          <w:rFonts w:ascii="Times New Roman" w:hAnsi="Times New Roman" w:cs="Times New Roman"/>
          <w:sz w:val="24"/>
          <w:szCs w:val="24"/>
          <w:lang w:val="fr-CH"/>
        </w:rPr>
        <w:t xml:space="preserve"> </w:t>
      </w:r>
      <w:r w:rsidR="00AB464C" w:rsidRPr="00806305">
        <w:rPr>
          <w:rFonts w:ascii="Times New Roman" w:hAnsi="Times New Roman" w:cs="Times New Roman"/>
          <w:sz w:val="24"/>
          <w:szCs w:val="24"/>
          <w:lang w:val="fr-CH"/>
        </w:rPr>
        <w:t>« Un nom est mis pour un</w:t>
      </w:r>
      <w:r w:rsidR="008F10F8" w:rsidRPr="00806305">
        <w:rPr>
          <w:rFonts w:ascii="Times New Roman" w:hAnsi="Times New Roman" w:cs="Times New Roman"/>
          <w:sz w:val="24"/>
          <w:szCs w:val="24"/>
          <w:lang w:val="fr-CH"/>
        </w:rPr>
        <w:t>e</w:t>
      </w:r>
      <w:r w:rsidR="00AB464C" w:rsidRPr="00806305">
        <w:rPr>
          <w:rFonts w:ascii="Times New Roman" w:hAnsi="Times New Roman" w:cs="Times New Roman"/>
          <w:sz w:val="24"/>
          <w:szCs w:val="24"/>
          <w:lang w:val="fr-CH"/>
        </w:rPr>
        <w:t xml:space="preserve"> chose, un autre pour une autre, et ils sont reliés entre eux, de telle sorte que le tout, comme un </w:t>
      </w:r>
      <w:r w:rsidR="00AB464C" w:rsidRPr="00806305">
        <w:rPr>
          <w:rFonts w:ascii="Times New Roman" w:hAnsi="Times New Roman" w:cs="Times New Roman"/>
          <w:i/>
          <w:sz w:val="24"/>
          <w:szCs w:val="24"/>
          <w:lang w:val="fr-CH"/>
        </w:rPr>
        <w:t>tableau vivant</w:t>
      </w:r>
      <w:r w:rsidR="00BA083A" w:rsidRPr="00806305">
        <w:rPr>
          <w:rFonts w:ascii="Times New Roman" w:hAnsi="Times New Roman" w:cs="Times New Roman"/>
          <w:i/>
          <w:sz w:val="24"/>
          <w:szCs w:val="24"/>
          <w:lang w:val="fr-CH"/>
        </w:rPr>
        <w:t xml:space="preserve"> </w:t>
      </w:r>
      <w:r w:rsidR="00DF7982" w:rsidRPr="00806305">
        <w:rPr>
          <w:rFonts w:ascii="Times New Roman" w:hAnsi="Times New Roman" w:cs="Times New Roman"/>
          <w:sz w:val="24"/>
          <w:szCs w:val="24"/>
          <w:lang w:val="fr-CH"/>
        </w:rPr>
        <w:t>[</w:t>
      </w:r>
      <w:r w:rsidR="00BA083A" w:rsidRPr="00806305">
        <w:rPr>
          <w:rFonts w:ascii="Times New Roman" w:hAnsi="Times New Roman" w:cs="Times New Roman"/>
          <w:i/>
          <w:sz w:val="24"/>
          <w:szCs w:val="24"/>
          <w:lang w:val="fr-CH"/>
        </w:rPr>
        <w:t>lebendes Bild</w:t>
      </w:r>
      <w:r w:rsidR="00DF7982" w:rsidRPr="00806305">
        <w:rPr>
          <w:rFonts w:ascii="Times New Roman" w:hAnsi="Times New Roman" w:cs="Times New Roman"/>
          <w:sz w:val="24"/>
          <w:szCs w:val="24"/>
          <w:lang w:val="fr-CH"/>
        </w:rPr>
        <w:t>]</w:t>
      </w:r>
      <w:r w:rsidR="002D6621" w:rsidRPr="00806305">
        <w:rPr>
          <w:rFonts w:ascii="Times New Roman" w:hAnsi="Times New Roman" w:cs="Times New Roman"/>
          <w:sz w:val="24"/>
          <w:szCs w:val="24"/>
          <w:lang w:val="fr-CH"/>
        </w:rPr>
        <w:t xml:space="preserve">, figure </w:t>
      </w:r>
      <w:r w:rsidR="00DF7982" w:rsidRPr="00806305">
        <w:rPr>
          <w:rFonts w:ascii="Times New Roman" w:hAnsi="Times New Roman" w:cs="Times New Roman"/>
          <w:sz w:val="24"/>
          <w:szCs w:val="24"/>
          <w:lang w:val="fr-CH"/>
        </w:rPr>
        <w:t>[</w:t>
      </w:r>
      <w:r w:rsidR="002D6621" w:rsidRPr="00806305">
        <w:rPr>
          <w:rFonts w:ascii="Times New Roman" w:hAnsi="Times New Roman" w:cs="Times New Roman"/>
          <w:i/>
          <w:sz w:val="24"/>
          <w:szCs w:val="24"/>
          <w:lang w:val="fr-CH"/>
        </w:rPr>
        <w:t>stellt vor</w:t>
      </w:r>
      <w:r w:rsidR="00DF7982" w:rsidRPr="00806305">
        <w:rPr>
          <w:rFonts w:ascii="Times New Roman" w:hAnsi="Times New Roman" w:cs="Times New Roman"/>
          <w:sz w:val="24"/>
          <w:szCs w:val="24"/>
          <w:lang w:val="fr-CH"/>
        </w:rPr>
        <w:t>]</w:t>
      </w:r>
      <w:r w:rsidR="009D17B8" w:rsidRPr="00806305">
        <w:rPr>
          <w:rFonts w:ascii="Times New Roman" w:hAnsi="Times New Roman" w:cs="Times New Roman"/>
          <w:sz w:val="24"/>
          <w:szCs w:val="24"/>
          <w:lang w:val="fr-CH"/>
        </w:rPr>
        <w:t xml:space="preserve"> </w:t>
      </w:r>
      <w:r w:rsidR="002D6621" w:rsidRPr="00806305">
        <w:rPr>
          <w:rFonts w:ascii="Times New Roman" w:hAnsi="Times New Roman" w:cs="Times New Roman"/>
          <w:sz w:val="24"/>
          <w:szCs w:val="24"/>
          <w:lang w:val="fr-CH"/>
        </w:rPr>
        <w:t>un état de choses » (</w:t>
      </w:r>
      <w:r w:rsidR="001D11A3">
        <w:rPr>
          <w:rFonts w:ascii="Times New Roman" w:hAnsi="Times New Roman" w:cs="Times New Roman"/>
          <w:sz w:val="24"/>
          <w:szCs w:val="24"/>
          <w:lang w:val="fr-CH"/>
        </w:rPr>
        <w:t xml:space="preserve">1993, </w:t>
      </w:r>
      <w:r w:rsidR="002D6621" w:rsidRPr="00806305">
        <w:rPr>
          <w:rFonts w:ascii="Times New Roman" w:hAnsi="Times New Roman" w:cs="Times New Roman"/>
          <w:sz w:val="24"/>
          <w:szCs w:val="24"/>
          <w:lang w:val="fr-CH"/>
        </w:rPr>
        <w:t xml:space="preserve">4.0311). </w:t>
      </w:r>
      <w:r w:rsidR="001B442F" w:rsidRPr="00806305">
        <w:rPr>
          <w:rFonts w:ascii="Times New Roman" w:hAnsi="Times New Roman" w:cs="Times New Roman"/>
          <w:sz w:val="24"/>
          <w:szCs w:val="24"/>
          <w:lang w:val="fr-CH"/>
        </w:rPr>
        <w:t>D’abord, la proposition « est la description d’un état de choses » (4.023), elle décrit ou exprime un monde – « ce qui peut être dit, peut m’être dit par une proposition » (</w:t>
      </w:r>
      <w:r w:rsidR="00792A7F" w:rsidRPr="00806305">
        <w:rPr>
          <w:rFonts w:ascii="Times New Roman" w:hAnsi="Times New Roman" w:cs="Times New Roman"/>
          <w:sz w:val="24"/>
          <w:szCs w:val="24"/>
          <w:lang w:val="fr-CH"/>
        </w:rPr>
        <w:t xml:space="preserve">1971 : </w:t>
      </w:r>
      <w:r w:rsidR="001B442F" w:rsidRPr="00806305">
        <w:rPr>
          <w:rFonts w:ascii="Times New Roman" w:hAnsi="Times New Roman" w:cs="Times New Roman"/>
          <w:sz w:val="24"/>
          <w:szCs w:val="24"/>
          <w:lang w:val="fr-CH"/>
        </w:rPr>
        <w:t>62). Un tableau peut représenter une réalité tout comme la proposition « le chat se trouve sur le paillasson » peut asserter</w:t>
      </w:r>
      <w:r w:rsidR="00FE06BA" w:rsidRPr="00806305">
        <w:rPr>
          <w:rStyle w:val="Marquenotebasdepage"/>
          <w:rFonts w:ascii="Times New Roman" w:hAnsi="Times New Roman" w:cs="Times New Roman"/>
          <w:sz w:val="24"/>
          <w:szCs w:val="24"/>
          <w:lang w:val="fr-CH"/>
        </w:rPr>
        <w:footnoteReference w:id="7"/>
      </w:r>
      <w:r w:rsidR="00FE06BA" w:rsidRPr="00806305">
        <w:rPr>
          <w:rFonts w:ascii="Times New Roman" w:hAnsi="Times New Roman" w:cs="Times New Roman"/>
          <w:sz w:val="24"/>
          <w:szCs w:val="24"/>
          <w:lang w:val="fr-CH"/>
        </w:rPr>
        <w:t xml:space="preserve"> </w:t>
      </w:r>
      <w:r w:rsidR="001B442F" w:rsidRPr="00806305">
        <w:rPr>
          <w:rFonts w:ascii="Times New Roman" w:hAnsi="Times New Roman" w:cs="Times New Roman"/>
          <w:sz w:val="24"/>
          <w:szCs w:val="24"/>
          <w:lang w:val="fr-CH"/>
        </w:rPr>
        <w:t xml:space="preserve"> que c’est un fait que le chat est sur le paillasson. La réalité doit « être fixée par oui ou par non grâce à la proposition » (4.023), la valeur de vérité de la représentation étant déterminée à la faveur d’une comparaison de l’image </w:t>
      </w:r>
      <w:r w:rsidR="000C3E05" w:rsidRPr="00806305">
        <w:rPr>
          <w:rFonts w:ascii="Times New Roman" w:hAnsi="Times New Roman" w:cs="Times New Roman"/>
          <w:sz w:val="24"/>
          <w:szCs w:val="24"/>
          <w:lang w:val="fr-CH"/>
        </w:rPr>
        <w:t xml:space="preserve">avec </w:t>
      </w:r>
      <w:r w:rsidR="001B442F" w:rsidRPr="00806305">
        <w:rPr>
          <w:rFonts w:ascii="Times New Roman" w:hAnsi="Times New Roman" w:cs="Times New Roman"/>
          <w:sz w:val="24"/>
          <w:szCs w:val="24"/>
          <w:lang w:val="fr-CH"/>
        </w:rPr>
        <w:t>la réalité : « Pour reconnaître si l’image est vraie ou fausse, nous devons la comparer avec la réalité » (2.223). En même temps, si l’image est « attachée à la réalité », si elle « va jusqu’à atteindre la réalité » (2.1511), c’est dans la mesure où la « forme de représentation [forme de présentation</w:t>
      </w:r>
      <w:r w:rsidR="00DF7982" w:rsidRPr="00806305">
        <w:rPr>
          <w:rFonts w:ascii="Times New Roman" w:hAnsi="Times New Roman" w:cs="Times New Roman"/>
          <w:sz w:val="24"/>
          <w:szCs w:val="24"/>
          <w:lang w:val="fr-CH"/>
        </w:rPr>
        <w:t xml:space="preserve"> ; </w:t>
      </w:r>
      <w:r w:rsidR="00DF7982" w:rsidRPr="00806305">
        <w:rPr>
          <w:rFonts w:ascii="Times New Roman" w:hAnsi="Times New Roman" w:cs="Times New Roman"/>
          <w:i/>
          <w:sz w:val="24"/>
          <w:szCs w:val="24"/>
          <w:lang w:val="fr-CH"/>
        </w:rPr>
        <w:t>Abbildung</w:t>
      </w:r>
      <w:r w:rsidR="001B442F" w:rsidRPr="00806305">
        <w:rPr>
          <w:rFonts w:ascii="Times New Roman" w:hAnsi="Times New Roman" w:cs="Times New Roman"/>
          <w:sz w:val="24"/>
          <w:szCs w:val="24"/>
          <w:lang w:val="fr-CH"/>
        </w:rPr>
        <w:t xml:space="preserve">] est la possibilité que les choses soient entre elles dans le même rapport que les éléments de l’image » (2.151). </w:t>
      </w:r>
    </w:p>
    <w:p w:rsidR="001B442F" w:rsidRPr="00806305" w:rsidRDefault="001B442F"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Ce qui relève alors de la monstration, c’est la structure commune à la proposition-image et à la forme de la réalité : « Pour être une image, le fait doit avoir quelque chose en commun avec ce qu’il représente </w:t>
      </w:r>
      <w:r w:rsidR="00DF7982" w:rsidRPr="00806305">
        <w:rPr>
          <w:rFonts w:ascii="Times New Roman" w:hAnsi="Times New Roman" w:cs="Times New Roman"/>
          <w:sz w:val="24"/>
          <w:szCs w:val="24"/>
          <w:lang w:val="fr-CH"/>
        </w:rPr>
        <w:t xml:space="preserve">[présente ; </w:t>
      </w:r>
      <w:r w:rsidRPr="00806305">
        <w:rPr>
          <w:rFonts w:ascii="Times New Roman" w:hAnsi="Times New Roman" w:cs="Times New Roman"/>
          <w:i/>
          <w:sz w:val="24"/>
          <w:szCs w:val="24"/>
          <w:lang w:val="fr-CH"/>
        </w:rPr>
        <w:t>dem Abgebildeten</w:t>
      </w:r>
      <w:r w:rsidR="00DF7982"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 (2.16) et « dans l’image et dans le représenté </w:t>
      </w:r>
      <w:r w:rsidR="00B36718" w:rsidRPr="00806305">
        <w:rPr>
          <w:rFonts w:ascii="Times New Roman" w:hAnsi="Times New Roman" w:cs="Times New Roman"/>
          <w:sz w:val="24"/>
          <w:szCs w:val="24"/>
          <w:lang w:val="fr-CH"/>
        </w:rPr>
        <w:t xml:space="preserve">[présenté ; </w:t>
      </w:r>
      <w:r w:rsidR="00B16593" w:rsidRPr="00806305">
        <w:rPr>
          <w:rFonts w:ascii="Times New Roman" w:hAnsi="Times New Roman" w:cs="Times New Roman"/>
          <w:i/>
          <w:sz w:val="24"/>
          <w:szCs w:val="24"/>
          <w:lang w:val="fr-CH"/>
        </w:rPr>
        <w:t xml:space="preserve">in </w:t>
      </w:r>
      <w:r w:rsidR="00B36718" w:rsidRPr="00806305">
        <w:rPr>
          <w:rFonts w:ascii="Times New Roman" w:hAnsi="Times New Roman" w:cs="Times New Roman"/>
          <w:i/>
          <w:sz w:val="24"/>
          <w:szCs w:val="24"/>
          <w:lang w:val="fr-CH"/>
        </w:rPr>
        <w:t>A</w:t>
      </w:r>
      <w:r w:rsidRPr="00806305">
        <w:rPr>
          <w:rFonts w:ascii="Times New Roman" w:hAnsi="Times New Roman" w:cs="Times New Roman"/>
          <w:i/>
          <w:sz w:val="24"/>
          <w:szCs w:val="24"/>
          <w:lang w:val="fr-CH"/>
        </w:rPr>
        <w:t>bgebildetem</w:t>
      </w:r>
      <w:r w:rsidR="00B36718"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quelque chose doit se retrouver identiquement, pour que l’une soit proprement l’image de l’autre » (2.161). S’il y a monstration, présentation </w:t>
      </w:r>
      <w:r w:rsidRPr="00806305">
        <w:rPr>
          <w:rFonts w:ascii="Times New Roman" w:hAnsi="Times New Roman" w:cs="Times New Roman"/>
          <w:sz w:val="24"/>
          <w:szCs w:val="24"/>
          <w:lang w:val="fr-CH"/>
        </w:rPr>
        <w:lastRenderedPageBreak/>
        <w:t>ou indication plutôt que représentation</w:t>
      </w:r>
      <w:r w:rsidR="00B36718" w:rsidRPr="00806305">
        <w:rPr>
          <w:rFonts w:ascii="Times New Roman" w:hAnsi="Times New Roman" w:cs="Times New Roman"/>
          <w:sz w:val="24"/>
          <w:szCs w:val="24"/>
          <w:lang w:val="fr-CH"/>
        </w:rPr>
        <w:t xml:space="preserve"> (</w:t>
      </w:r>
      <w:r w:rsidR="00B36718" w:rsidRPr="00806305">
        <w:rPr>
          <w:rFonts w:ascii="Times New Roman" w:hAnsi="Times New Roman" w:cs="Times New Roman"/>
          <w:i/>
          <w:sz w:val="24"/>
          <w:szCs w:val="24"/>
          <w:lang w:val="fr-CH"/>
        </w:rPr>
        <w:t>Darstellung</w:t>
      </w:r>
      <w:r w:rsidR="00B36718"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c’est dans l’exacte mesure où la « forme logique » « se reflète » dans la proposition, qui en est « le miroir » (4.121) : « La proposition ne peut </w:t>
      </w:r>
      <w:r w:rsidR="00B36718" w:rsidRPr="00806305">
        <w:rPr>
          <w:rFonts w:ascii="Times New Roman" w:hAnsi="Times New Roman" w:cs="Times New Roman"/>
          <w:sz w:val="24"/>
          <w:szCs w:val="24"/>
          <w:lang w:val="fr-CH"/>
        </w:rPr>
        <w:t>figurer</w:t>
      </w:r>
      <w:r w:rsidRPr="00806305">
        <w:rPr>
          <w:rFonts w:ascii="Times New Roman" w:hAnsi="Times New Roman" w:cs="Times New Roman"/>
          <w:sz w:val="24"/>
          <w:szCs w:val="24"/>
          <w:lang w:val="fr-CH"/>
        </w:rPr>
        <w:t xml:space="preserve"> </w:t>
      </w:r>
      <w:r w:rsidR="00B36718" w:rsidRPr="00806305">
        <w:rPr>
          <w:rFonts w:ascii="Times New Roman" w:hAnsi="Times New Roman" w:cs="Times New Roman"/>
          <w:sz w:val="24"/>
          <w:szCs w:val="24"/>
          <w:lang w:val="fr-CH"/>
        </w:rPr>
        <w:t xml:space="preserve">[représenter ; </w:t>
      </w:r>
      <w:r w:rsidRPr="00806305">
        <w:rPr>
          <w:rFonts w:ascii="Times New Roman" w:hAnsi="Times New Roman" w:cs="Times New Roman"/>
          <w:i/>
          <w:sz w:val="24"/>
          <w:szCs w:val="24"/>
          <w:lang w:val="fr-CH"/>
        </w:rPr>
        <w:t>darstellen</w:t>
      </w:r>
      <w:r w:rsidR="00B36718"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la forme logique » et « La proposition montre </w:t>
      </w:r>
      <w:r w:rsidR="00B36718" w:rsidRPr="00806305">
        <w:rPr>
          <w:rFonts w:ascii="Times New Roman" w:hAnsi="Times New Roman" w:cs="Times New Roman"/>
          <w:sz w:val="24"/>
          <w:szCs w:val="24"/>
          <w:lang w:val="fr-CH"/>
        </w:rPr>
        <w:t>[</w:t>
      </w:r>
      <w:r w:rsidRPr="00806305">
        <w:rPr>
          <w:rFonts w:ascii="Times New Roman" w:hAnsi="Times New Roman" w:cs="Times New Roman"/>
          <w:i/>
          <w:sz w:val="24"/>
          <w:szCs w:val="24"/>
          <w:lang w:val="fr-CH"/>
        </w:rPr>
        <w:t>zeigt</w:t>
      </w:r>
      <w:r w:rsidR="00B36718"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la forme logique de la réalité. Elle l’indique </w:t>
      </w:r>
      <w:r w:rsidR="00B36718" w:rsidRPr="00806305">
        <w:rPr>
          <w:rFonts w:ascii="Times New Roman" w:hAnsi="Times New Roman" w:cs="Times New Roman"/>
          <w:sz w:val="24"/>
          <w:szCs w:val="24"/>
          <w:lang w:val="fr-CH"/>
        </w:rPr>
        <w:t>[</w:t>
      </w:r>
      <w:r w:rsidRPr="00806305">
        <w:rPr>
          <w:rFonts w:ascii="Times New Roman" w:hAnsi="Times New Roman" w:cs="Times New Roman"/>
          <w:i/>
          <w:sz w:val="24"/>
          <w:szCs w:val="24"/>
          <w:lang w:val="fr-CH"/>
        </w:rPr>
        <w:t>weist sie auf</w:t>
      </w:r>
      <w:r w:rsidR="00B36718"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w:t>
      </w:r>
      <w:r w:rsidRPr="00806305">
        <w:rPr>
          <w:rFonts w:ascii="Times New Roman" w:hAnsi="Times New Roman" w:cs="Times New Roman"/>
          <w:i/>
          <w:sz w:val="24"/>
          <w:szCs w:val="24"/>
          <w:lang w:val="fr-CH"/>
        </w:rPr>
        <w:t>ibid</w:t>
      </w:r>
      <w:r w:rsidRPr="00806305">
        <w:rPr>
          <w:rFonts w:ascii="Times New Roman" w:hAnsi="Times New Roman" w:cs="Times New Roman"/>
          <w:sz w:val="24"/>
          <w:szCs w:val="24"/>
          <w:lang w:val="fr-CH"/>
        </w:rPr>
        <w:t xml:space="preserve">.). </w:t>
      </w:r>
    </w:p>
    <w:p w:rsidR="003B3517" w:rsidRPr="00806305" w:rsidRDefault="00CB19AC"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Il ne s’agira pas, ici, d’adhérer à un</w:t>
      </w:r>
      <w:r w:rsidR="00EB5292" w:rsidRPr="00806305">
        <w:rPr>
          <w:rFonts w:ascii="Times New Roman" w:hAnsi="Times New Roman" w:cs="Times New Roman"/>
          <w:sz w:val="24"/>
          <w:szCs w:val="24"/>
          <w:lang w:val="fr-CH"/>
        </w:rPr>
        <w:t>e</w:t>
      </w:r>
      <w:r w:rsidRPr="00806305">
        <w:rPr>
          <w:rFonts w:ascii="Times New Roman" w:hAnsi="Times New Roman" w:cs="Times New Roman"/>
          <w:sz w:val="24"/>
          <w:szCs w:val="24"/>
          <w:lang w:val="fr-CH"/>
        </w:rPr>
        <w:t xml:space="preserve"> interprétation « chosiste » de</w:t>
      </w:r>
      <w:r w:rsidR="00796B72" w:rsidRPr="00806305">
        <w:rPr>
          <w:rFonts w:ascii="Times New Roman" w:hAnsi="Times New Roman" w:cs="Times New Roman"/>
          <w:sz w:val="24"/>
          <w:szCs w:val="24"/>
          <w:lang w:val="fr-CH"/>
        </w:rPr>
        <w:t xml:space="preserve">s mots </w:t>
      </w:r>
      <w:r w:rsidR="005A4CAC" w:rsidRPr="00806305">
        <w:rPr>
          <w:rFonts w:ascii="Times New Roman" w:hAnsi="Times New Roman" w:cs="Times New Roman"/>
          <w:sz w:val="24"/>
          <w:szCs w:val="24"/>
          <w:lang w:val="fr-CH"/>
        </w:rPr>
        <w:t xml:space="preserve">ni </w:t>
      </w:r>
      <w:r w:rsidR="005D74EA" w:rsidRPr="00806305">
        <w:rPr>
          <w:rFonts w:ascii="Times New Roman" w:hAnsi="Times New Roman" w:cs="Times New Roman"/>
          <w:sz w:val="24"/>
          <w:szCs w:val="24"/>
          <w:lang w:val="fr-CH"/>
        </w:rPr>
        <w:t xml:space="preserve">à </w:t>
      </w:r>
      <w:r w:rsidR="00AA51D2" w:rsidRPr="00806305">
        <w:rPr>
          <w:rFonts w:ascii="Times New Roman" w:hAnsi="Times New Roman" w:cs="Times New Roman"/>
          <w:sz w:val="24"/>
          <w:szCs w:val="24"/>
          <w:lang w:val="fr-CH"/>
        </w:rPr>
        <w:t xml:space="preserve">une vue « essentialiste » de la reproduction, </w:t>
      </w:r>
      <w:r w:rsidRPr="00806305">
        <w:rPr>
          <w:rFonts w:ascii="Times New Roman" w:hAnsi="Times New Roman" w:cs="Times New Roman"/>
          <w:sz w:val="24"/>
          <w:szCs w:val="24"/>
          <w:lang w:val="fr-CH"/>
        </w:rPr>
        <w:t>dont Wittgenstein se détourne</w:t>
      </w:r>
      <w:r w:rsidR="007E61CB" w:rsidRPr="00806305">
        <w:rPr>
          <w:rFonts w:ascii="Times New Roman" w:hAnsi="Times New Roman" w:cs="Times New Roman"/>
          <w:sz w:val="24"/>
          <w:szCs w:val="24"/>
          <w:lang w:val="fr-CH"/>
        </w:rPr>
        <w:t>ra</w:t>
      </w:r>
      <w:r w:rsidRPr="00806305">
        <w:rPr>
          <w:rFonts w:ascii="Times New Roman" w:hAnsi="Times New Roman" w:cs="Times New Roman"/>
          <w:sz w:val="24"/>
          <w:szCs w:val="24"/>
          <w:lang w:val="fr-CH"/>
        </w:rPr>
        <w:t xml:space="preserve"> lui-même</w:t>
      </w:r>
      <w:r w:rsidR="00FE1966" w:rsidRPr="00806305">
        <w:rPr>
          <w:rFonts w:ascii="Times New Roman" w:hAnsi="Times New Roman" w:cs="Times New Roman"/>
          <w:sz w:val="24"/>
          <w:szCs w:val="24"/>
          <w:lang w:val="fr-CH"/>
        </w:rPr>
        <w:t xml:space="preserve"> au début des années trente</w:t>
      </w:r>
      <w:r w:rsidR="00355423" w:rsidRPr="00806305">
        <w:rPr>
          <w:rFonts w:ascii="Times New Roman" w:hAnsi="Times New Roman" w:cs="Times New Roman"/>
          <w:sz w:val="24"/>
          <w:szCs w:val="24"/>
          <w:lang w:val="fr-CH"/>
        </w:rPr>
        <w:t>. I</w:t>
      </w:r>
      <w:r w:rsidR="005D74EA" w:rsidRPr="00806305">
        <w:rPr>
          <w:rFonts w:ascii="Times New Roman" w:hAnsi="Times New Roman" w:cs="Times New Roman"/>
          <w:sz w:val="24"/>
          <w:szCs w:val="24"/>
          <w:lang w:val="fr-CH"/>
        </w:rPr>
        <w:t xml:space="preserve">l </w:t>
      </w:r>
      <w:r w:rsidR="004B23A0" w:rsidRPr="00806305">
        <w:rPr>
          <w:rFonts w:ascii="Times New Roman" w:hAnsi="Times New Roman" w:cs="Times New Roman"/>
          <w:sz w:val="24"/>
          <w:szCs w:val="24"/>
          <w:lang w:val="fr-CH"/>
        </w:rPr>
        <w:t xml:space="preserve">a pris ses distances par rapport à une telle interprétation, comme l’attestent les </w:t>
      </w:r>
      <w:r w:rsidR="004B23A0" w:rsidRPr="00806305">
        <w:rPr>
          <w:rFonts w:ascii="Times New Roman" w:hAnsi="Times New Roman" w:cs="Times New Roman"/>
          <w:i/>
          <w:sz w:val="24"/>
          <w:szCs w:val="24"/>
          <w:lang w:val="fr-CH"/>
        </w:rPr>
        <w:t>Dictées de Wittgenstein à Waismann et pour Schlick</w:t>
      </w:r>
      <w:r w:rsidR="00171AA1" w:rsidRPr="00806305">
        <w:rPr>
          <w:rFonts w:ascii="Times New Roman" w:hAnsi="Times New Roman" w:cs="Times New Roman"/>
          <w:i/>
          <w:sz w:val="24"/>
          <w:szCs w:val="24"/>
          <w:lang w:val="fr-CH"/>
        </w:rPr>
        <w:t> </w:t>
      </w:r>
      <w:r w:rsidR="004B23A0" w:rsidRPr="00806305">
        <w:rPr>
          <w:rFonts w:ascii="Times New Roman" w:hAnsi="Times New Roman" w:cs="Times New Roman"/>
          <w:sz w:val="24"/>
          <w:szCs w:val="24"/>
          <w:lang w:val="fr-CH"/>
        </w:rPr>
        <w:t xml:space="preserve">: </w:t>
      </w:r>
    </w:p>
    <w:p w:rsidR="003B3517" w:rsidRPr="00806305" w:rsidRDefault="003B3517" w:rsidP="00806305">
      <w:pPr>
        <w:spacing w:after="0" w:line="240" w:lineRule="auto"/>
        <w:ind w:firstLine="708"/>
        <w:jc w:val="both"/>
        <w:rPr>
          <w:rFonts w:ascii="Times New Roman" w:hAnsi="Times New Roman" w:cs="Times New Roman"/>
          <w:sz w:val="24"/>
          <w:szCs w:val="24"/>
          <w:lang w:val="fr-CH"/>
        </w:rPr>
      </w:pPr>
    </w:p>
    <w:p w:rsidR="00F14037" w:rsidRPr="00806305" w:rsidRDefault="004B23A0"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Si maintenant on dit : la proposition est une image de la réalité, alors on suit une fausse analogie. On pense : la proposition est constituée de mots, les mots représentent </w:t>
      </w:r>
      <w:r w:rsidR="00B36718" w:rsidRPr="00806305">
        <w:rPr>
          <w:rFonts w:ascii="Times New Roman" w:hAnsi="Times New Roman" w:cs="Times New Roman"/>
          <w:lang w:val="fr-CH"/>
        </w:rPr>
        <w:t>(</w:t>
      </w:r>
      <w:r w:rsidR="00B36718" w:rsidRPr="00806305">
        <w:rPr>
          <w:rFonts w:ascii="Times New Roman" w:hAnsi="Times New Roman" w:cs="Times New Roman"/>
          <w:i/>
          <w:lang w:val="fr-CH"/>
        </w:rPr>
        <w:t>vertreten</w:t>
      </w:r>
      <w:r w:rsidR="00B36718" w:rsidRPr="00806305">
        <w:rPr>
          <w:rFonts w:ascii="Times New Roman" w:hAnsi="Times New Roman" w:cs="Times New Roman"/>
          <w:lang w:val="fr-CH"/>
        </w:rPr>
        <w:t xml:space="preserve">) </w:t>
      </w:r>
      <w:r w:rsidRPr="00806305">
        <w:rPr>
          <w:rFonts w:ascii="Times New Roman" w:hAnsi="Times New Roman" w:cs="Times New Roman"/>
          <w:lang w:val="fr-CH"/>
        </w:rPr>
        <w:t xml:space="preserve">les choses de la réalité, donc la proposition comme une image ou un modèle représente </w:t>
      </w:r>
      <w:r w:rsidR="00B36718" w:rsidRPr="00806305">
        <w:rPr>
          <w:rFonts w:ascii="Times New Roman" w:hAnsi="Times New Roman" w:cs="Times New Roman"/>
          <w:lang w:val="fr-CH"/>
        </w:rPr>
        <w:t>(</w:t>
      </w:r>
      <w:r w:rsidR="00B36718" w:rsidRPr="00806305">
        <w:rPr>
          <w:rFonts w:ascii="Times New Roman" w:hAnsi="Times New Roman" w:cs="Times New Roman"/>
          <w:i/>
          <w:lang w:val="fr-CH"/>
        </w:rPr>
        <w:t>darstellen</w:t>
      </w:r>
      <w:r w:rsidR="00B36718" w:rsidRPr="00806305">
        <w:rPr>
          <w:rFonts w:ascii="Times New Roman" w:hAnsi="Times New Roman" w:cs="Times New Roman"/>
          <w:lang w:val="fr-CH"/>
        </w:rPr>
        <w:t xml:space="preserve">) </w:t>
      </w:r>
      <w:r w:rsidRPr="00806305">
        <w:rPr>
          <w:rFonts w:ascii="Times New Roman" w:hAnsi="Times New Roman" w:cs="Times New Roman"/>
          <w:lang w:val="fr-CH"/>
        </w:rPr>
        <w:t xml:space="preserve">une situation. Tout comme les mots sont liés dans la proposition, les objets sont liés dans l’état de choses. La proposition reproduit la réalité grâce à sa structure. […] Il n’est justement pas exact que les mots ressemblent aux choses et que par conséquent la proposition, en tant qu’elle est une combinaison </w:t>
      </w:r>
      <w:r w:rsidR="00B36718" w:rsidRPr="00806305">
        <w:rPr>
          <w:rFonts w:ascii="Times New Roman" w:hAnsi="Times New Roman" w:cs="Times New Roman"/>
          <w:lang w:val="fr-CH"/>
        </w:rPr>
        <w:t>(</w:t>
      </w:r>
      <w:r w:rsidR="00B36718" w:rsidRPr="00806305">
        <w:rPr>
          <w:rFonts w:ascii="Times New Roman" w:hAnsi="Times New Roman" w:cs="Times New Roman"/>
          <w:i/>
          <w:lang w:val="fr-CH"/>
        </w:rPr>
        <w:t>Verbindung</w:t>
      </w:r>
      <w:r w:rsidR="00B36718" w:rsidRPr="00806305">
        <w:rPr>
          <w:rFonts w:ascii="Times New Roman" w:hAnsi="Times New Roman" w:cs="Times New Roman"/>
          <w:lang w:val="fr-CH"/>
        </w:rPr>
        <w:t xml:space="preserve">) </w:t>
      </w:r>
      <w:r w:rsidRPr="00806305">
        <w:rPr>
          <w:rFonts w:ascii="Times New Roman" w:hAnsi="Times New Roman" w:cs="Times New Roman"/>
          <w:lang w:val="fr-CH"/>
        </w:rPr>
        <w:t>de mots, soit une image de la situation</w:t>
      </w:r>
      <w:r w:rsidR="00F14037" w:rsidRPr="00806305">
        <w:rPr>
          <w:rFonts w:ascii="Times New Roman" w:hAnsi="Times New Roman" w:cs="Times New Roman"/>
          <w:lang w:val="fr-CH"/>
        </w:rPr>
        <w:t xml:space="preserve">. (Wittgenstein 1997 : 254) </w:t>
      </w:r>
      <w:r w:rsidR="005A4CAC" w:rsidRPr="00806305">
        <w:rPr>
          <w:rFonts w:ascii="Times New Roman" w:hAnsi="Times New Roman" w:cs="Times New Roman"/>
          <w:lang w:val="fr-CH"/>
        </w:rPr>
        <w:t> </w:t>
      </w:r>
    </w:p>
    <w:p w:rsidR="00F14037" w:rsidRPr="00806305" w:rsidRDefault="00F14037" w:rsidP="008677F4">
      <w:pPr>
        <w:spacing w:after="0" w:line="240" w:lineRule="auto"/>
        <w:ind w:left="567" w:firstLine="708"/>
        <w:jc w:val="both"/>
        <w:rPr>
          <w:rFonts w:ascii="Times New Roman" w:hAnsi="Times New Roman" w:cs="Times New Roman"/>
          <w:sz w:val="24"/>
          <w:szCs w:val="24"/>
          <w:lang w:val="fr-CH"/>
        </w:rPr>
      </w:pPr>
    </w:p>
    <w:p w:rsidR="00796B72" w:rsidRPr="00806305" w:rsidRDefault="00E27572"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L</w:t>
      </w:r>
      <w:r w:rsidR="0034664E" w:rsidRPr="00806305">
        <w:rPr>
          <w:rFonts w:ascii="Times New Roman" w:hAnsi="Times New Roman" w:cs="Times New Roman"/>
          <w:sz w:val="24"/>
          <w:szCs w:val="24"/>
          <w:lang w:val="fr-CH"/>
        </w:rPr>
        <w:t>e lien entre la pr</w:t>
      </w:r>
      <w:r w:rsidRPr="00806305">
        <w:rPr>
          <w:rFonts w:ascii="Times New Roman" w:hAnsi="Times New Roman" w:cs="Times New Roman"/>
          <w:sz w:val="24"/>
          <w:szCs w:val="24"/>
          <w:lang w:val="fr-CH"/>
        </w:rPr>
        <w:t>o</w:t>
      </w:r>
      <w:r w:rsidR="0034664E" w:rsidRPr="00806305">
        <w:rPr>
          <w:rFonts w:ascii="Times New Roman" w:hAnsi="Times New Roman" w:cs="Times New Roman"/>
          <w:sz w:val="24"/>
          <w:szCs w:val="24"/>
          <w:lang w:val="fr-CH"/>
        </w:rPr>
        <w:t>position et l’image n’est pas rompu</w:t>
      </w:r>
      <w:r w:rsidR="00796B72" w:rsidRPr="00806305">
        <w:rPr>
          <w:rFonts w:ascii="Times New Roman" w:hAnsi="Times New Roman" w:cs="Times New Roman"/>
          <w:sz w:val="24"/>
          <w:szCs w:val="24"/>
          <w:lang w:val="fr-CH"/>
        </w:rPr>
        <w:t xml:space="preserve"> pour autant</w:t>
      </w:r>
      <w:r w:rsidR="00AC3269"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puisqu</w:t>
      </w:r>
      <w:r w:rsidR="00AC3269" w:rsidRPr="00806305">
        <w:rPr>
          <w:rFonts w:ascii="Times New Roman" w:hAnsi="Times New Roman" w:cs="Times New Roman"/>
          <w:sz w:val="24"/>
          <w:szCs w:val="24"/>
          <w:lang w:val="fr-CH"/>
        </w:rPr>
        <w:t xml:space="preserve">e Wittgenstein note dans les </w:t>
      </w:r>
      <w:r w:rsidR="00AC3269" w:rsidRPr="00806305">
        <w:rPr>
          <w:rFonts w:ascii="Times New Roman" w:hAnsi="Times New Roman" w:cs="Times New Roman"/>
          <w:i/>
          <w:sz w:val="24"/>
          <w:szCs w:val="24"/>
          <w:lang w:val="fr-CH"/>
        </w:rPr>
        <w:t>Dictées</w:t>
      </w:r>
      <w:r w:rsidR="00AC3269" w:rsidRPr="00806305">
        <w:rPr>
          <w:rFonts w:ascii="Times New Roman" w:hAnsi="Times New Roman" w:cs="Times New Roman"/>
          <w:sz w:val="24"/>
          <w:szCs w:val="24"/>
          <w:lang w:val="fr-CH"/>
        </w:rPr>
        <w:t xml:space="preserve"> qu</w:t>
      </w:r>
      <w:r w:rsidRPr="00806305">
        <w:rPr>
          <w:rFonts w:ascii="Times New Roman" w:hAnsi="Times New Roman" w:cs="Times New Roman"/>
          <w:sz w:val="24"/>
          <w:szCs w:val="24"/>
          <w:lang w:val="fr-CH"/>
        </w:rPr>
        <w:t>’une</w:t>
      </w:r>
      <w:r w:rsidR="00DE66ED"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image peut être « empl</w:t>
      </w:r>
      <w:r w:rsidR="00DE66ED" w:rsidRPr="00806305">
        <w:rPr>
          <w:rFonts w:ascii="Times New Roman" w:hAnsi="Times New Roman" w:cs="Times New Roman"/>
          <w:sz w:val="24"/>
          <w:szCs w:val="24"/>
          <w:lang w:val="fr-CH"/>
        </w:rPr>
        <w:t>o</w:t>
      </w:r>
      <w:r w:rsidRPr="00806305">
        <w:rPr>
          <w:rFonts w:ascii="Times New Roman" w:hAnsi="Times New Roman" w:cs="Times New Roman"/>
          <w:sz w:val="24"/>
          <w:szCs w:val="24"/>
          <w:lang w:val="fr-CH"/>
        </w:rPr>
        <w:t>yée »</w:t>
      </w:r>
      <w:r w:rsidR="00B36718" w:rsidRPr="00806305">
        <w:rPr>
          <w:rFonts w:ascii="Times New Roman" w:hAnsi="Times New Roman" w:cs="Times New Roman"/>
          <w:sz w:val="24"/>
          <w:szCs w:val="24"/>
          <w:lang w:val="fr-CH"/>
        </w:rPr>
        <w:t xml:space="preserve"> (</w:t>
      </w:r>
      <w:r w:rsidR="00B36DBB" w:rsidRPr="00806305">
        <w:rPr>
          <w:rFonts w:ascii="Times New Roman" w:hAnsi="Times New Roman" w:cs="Times New Roman"/>
          <w:sz w:val="24"/>
          <w:szCs w:val="24"/>
          <w:lang w:val="fr-CH"/>
        </w:rPr>
        <w:t xml:space="preserve">1997 : </w:t>
      </w:r>
      <w:r w:rsidR="004116D4" w:rsidRPr="00806305">
        <w:rPr>
          <w:rFonts w:ascii="Times New Roman" w:hAnsi="Times New Roman" w:cs="Times New Roman"/>
          <w:sz w:val="24"/>
          <w:szCs w:val="24"/>
          <w:lang w:val="fr-CH"/>
        </w:rPr>
        <w:t>254)</w:t>
      </w:r>
      <w:r w:rsidR="00B36718"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comme une proposition</w:t>
      </w:r>
      <w:r w:rsidR="00E970BE" w:rsidRPr="00806305">
        <w:rPr>
          <w:rStyle w:val="Marquenotebasdepage"/>
          <w:rFonts w:ascii="Times New Roman" w:hAnsi="Times New Roman" w:cs="Times New Roman"/>
          <w:sz w:val="24"/>
          <w:szCs w:val="24"/>
          <w:lang w:val="fr-CH"/>
        </w:rPr>
        <w:footnoteReference w:id="8"/>
      </w:r>
      <w:r w:rsidR="00331789" w:rsidRPr="00806305">
        <w:rPr>
          <w:rFonts w:ascii="Times New Roman" w:hAnsi="Times New Roman" w:cs="Times New Roman"/>
          <w:sz w:val="24"/>
          <w:szCs w:val="24"/>
          <w:lang w:val="fr-CH"/>
        </w:rPr>
        <w:t>. T</w:t>
      </w:r>
      <w:r w:rsidR="00DE66ED" w:rsidRPr="00806305">
        <w:rPr>
          <w:rFonts w:ascii="Times New Roman" w:hAnsi="Times New Roman" w:cs="Times New Roman"/>
          <w:sz w:val="24"/>
          <w:szCs w:val="24"/>
          <w:lang w:val="fr-CH"/>
        </w:rPr>
        <w:t xml:space="preserve">out en </w:t>
      </w:r>
      <w:r w:rsidR="00D93FC8" w:rsidRPr="00806305">
        <w:rPr>
          <w:rFonts w:ascii="Times New Roman" w:hAnsi="Times New Roman" w:cs="Times New Roman"/>
          <w:sz w:val="24"/>
          <w:szCs w:val="24"/>
          <w:lang w:val="fr-CH"/>
        </w:rPr>
        <w:t>se souvenant qu’il n’existe pas d’équivalence stricte</w:t>
      </w:r>
      <w:r w:rsidR="0039117B" w:rsidRPr="00806305">
        <w:rPr>
          <w:rFonts w:ascii="Times New Roman" w:hAnsi="Times New Roman" w:cs="Times New Roman"/>
          <w:sz w:val="24"/>
          <w:szCs w:val="24"/>
          <w:lang w:val="fr-CH"/>
        </w:rPr>
        <w:t xml:space="preserve"> et sans méconnaître les différences entre l’image et le verbal,</w:t>
      </w:r>
      <w:r w:rsidR="00D93FC8" w:rsidRPr="00806305">
        <w:rPr>
          <w:rFonts w:ascii="Times New Roman" w:hAnsi="Times New Roman" w:cs="Times New Roman"/>
          <w:sz w:val="24"/>
          <w:szCs w:val="24"/>
          <w:lang w:val="fr-CH"/>
        </w:rPr>
        <w:t xml:space="preserve"> </w:t>
      </w:r>
      <w:r w:rsidR="002B0292" w:rsidRPr="00806305">
        <w:rPr>
          <w:rFonts w:ascii="Times New Roman" w:hAnsi="Times New Roman" w:cs="Times New Roman"/>
          <w:sz w:val="24"/>
          <w:szCs w:val="24"/>
          <w:lang w:val="fr-CH"/>
        </w:rPr>
        <w:t xml:space="preserve">on peut </w:t>
      </w:r>
      <w:r w:rsidR="009B29CA" w:rsidRPr="00806305">
        <w:rPr>
          <w:rFonts w:ascii="Times New Roman" w:hAnsi="Times New Roman" w:cs="Times New Roman"/>
          <w:sz w:val="24"/>
          <w:szCs w:val="24"/>
          <w:lang w:val="fr-CH"/>
        </w:rPr>
        <w:t xml:space="preserve">donc </w:t>
      </w:r>
      <w:r w:rsidR="002B0292" w:rsidRPr="00806305">
        <w:rPr>
          <w:rFonts w:ascii="Times New Roman" w:hAnsi="Times New Roman" w:cs="Times New Roman"/>
          <w:sz w:val="24"/>
          <w:szCs w:val="24"/>
          <w:lang w:val="fr-CH"/>
        </w:rPr>
        <w:t>s’autoriser des possibilités d’</w:t>
      </w:r>
      <w:r w:rsidR="002B0292" w:rsidRPr="00806305">
        <w:rPr>
          <w:rFonts w:ascii="Times New Roman" w:hAnsi="Times New Roman" w:cs="Times New Roman"/>
          <w:i/>
          <w:sz w:val="24"/>
          <w:szCs w:val="24"/>
          <w:lang w:val="fr-CH"/>
        </w:rPr>
        <w:t>usage</w:t>
      </w:r>
      <w:r w:rsidR="002B0292" w:rsidRPr="00806305">
        <w:rPr>
          <w:rFonts w:ascii="Times New Roman" w:hAnsi="Times New Roman" w:cs="Times New Roman"/>
          <w:sz w:val="24"/>
          <w:szCs w:val="24"/>
          <w:lang w:val="fr-CH"/>
        </w:rPr>
        <w:t xml:space="preserve"> dans </w:t>
      </w:r>
      <w:r w:rsidR="00AE0EFA" w:rsidRPr="00806305">
        <w:rPr>
          <w:rFonts w:ascii="Times New Roman" w:hAnsi="Times New Roman" w:cs="Times New Roman"/>
          <w:sz w:val="24"/>
          <w:szCs w:val="24"/>
          <w:lang w:val="fr-CH"/>
        </w:rPr>
        <w:t xml:space="preserve">un </w:t>
      </w:r>
      <w:r w:rsidR="002B0292" w:rsidRPr="00806305">
        <w:rPr>
          <w:rFonts w:ascii="Times New Roman" w:hAnsi="Times New Roman" w:cs="Times New Roman"/>
          <w:sz w:val="24"/>
          <w:szCs w:val="24"/>
          <w:lang w:val="fr-CH"/>
        </w:rPr>
        <w:t xml:space="preserve">même </w:t>
      </w:r>
      <w:r w:rsidR="00AE0EFA" w:rsidRPr="00806305">
        <w:rPr>
          <w:rFonts w:ascii="Times New Roman" w:hAnsi="Times New Roman" w:cs="Times New Roman"/>
          <w:sz w:val="24"/>
          <w:szCs w:val="24"/>
          <w:lang w:val="fr-CH"/>
        </w:rPr>
        <w:t>« jeu de langage »</w:t>
      </w:r>
      <w:r w:rsidR="00B36718" w:rsidRPr="00806305">
        <w:rPr>
          <w:rFonts w:ascii="Times New Roman" w:hAnsi="Times New Roman" w:cs="Times New Roman"/>
          <w:sz w:val="24"/>
          <w:szCs w:val="24"/>
          <w:lang w:val="fr-CH"/>
        </w:rPr>
        <w:t xml:space="preserve"> (</w:t>
      </w:r>
      <w:r w:rsidR="0053606E" w:rsidRPr="00806305">
        <w:rPr>
          <w:rFonts w:ascii="Times New Roman" w:hAnsi="Times New Roman" w:cs="Times New Roman"/>
          <w:sz w:val="24"/>
          <w:szCs w:val="24"/>
          <w:lang w:val="fr-CH"/>
        </w:rPr>
        <w:t xml:space="preserve">Wittgenstein 2004) </w:t>
      </w:r>
      <w:r w:rsidR="002B0292" w:rsidRPr="00806305">
        <w:rPr>
          <w:rFonts w:ascii="Times New Roman" w:hAnsi="Times New Roman" w:cs="Times New Roman"/>
          <w:sz w:val="24"/>
          <w:szCs w:val="24"/>
          <w:lang w:val="fr-CH"/>
        </w:rPr>
        <w:t xml:space="preserve">pour </w:t>
      </w:r>
      <w:r w:rsidR="00C9675B" w:rsidRPr="00806305">
        <w:rPr>
          <w:rFonts w:ascii="Times New Roman" w:hAnsi="Times New Roman" w:cs="Times New Roman"/>
          <w:sz w:val="24"/>
          <w:szCs w:val="24"/>
          <w:lang w:val="fr-CH"/>
        </w:rPr>
        <w:t xml:space="preserve">aborder </w:t>
      </w:r>
      <w:r w:rsidR="002B0292" w:rsidRPr="00806305">
        <w:rPr>
          <w:rFonts w:ascii="Times New Roman" w:hAnsi="Times New Roman" w:cs="Times New Roman"/>
          <w:sz w:val="24"/>
          <w:szCs w:val="24"/>
          <w:lang w:val="fr-CH"/>
        </w:rPr>
        <w:t xml:space="preserve">la proposition verbale et l’image </w:t>
      </w:r>
      <w:r w:rsidR="00C9675B" w:rsidRPr="00806305">
        <w:rPr>
          <w:rFonts w:ascii="Times New Roman" w:hAnsi="Times New Roman" w:cs="Times New Roman"/>
          <w:sz w:val="24"/>
          <w:szCs w:val="24"/>
          <w:lang w:val="fr-CH"/>
        </w:rPr>
        <w:t>d’un même point de vue : celui des conversions qui, mettant à</w:t>
      </w:r>
      <w:r w:rsidR="00335C33" w:rsidRPr="00806305">
        <w:rPr>
          <w:rFonts w:ascii="Times New Roman" w:hAnsi="Times New Roman" w:cs="Times New Roman"/>
          <w:sz w:val="24"/>
          <w:szCs w:val="24"/>
          <w:lang w:val="fr-CH"/>
        </w:rPr>
        <w:t xml:space="preserve"> </w:t>
      </w:r>
      <w:r w:rsidR="00C9675B" w:rsidRPr="00806305">
        <w:rPr>
          <w:rFonts w:ascii="Times New Roman" w:hAnsi="Times New Roman" w:cs="Times New Roman"/>
          <w:sz w:val="24"/>
          <w:szCs w:val="24"/>
          <w:lang w:val="fr-CH"/>
        </w:rPr>
        <w:t xml:space="preserve">profit une substance, </w:t>
      </w:r>
      <w:r w:rsidR="00335C33" w:rsidRPr="00806305">
        <w:rPr>
          <w:rFonts w:ascii="Times New Roman" w:hAnsi="Times New Roman" w:cs="Times New Roman"/>
          <w:sz w:val="24"/>
          <w:szCs w:val="24"/>
          <w:lang w:val="fr-CH"/>
        </w:rPr>
        <w:t xml:space="preserve">mènent </w:t>
      </w:r>
      <w:r w:rsidR="00C9675B" w:rsidRPr="00806305">
        <w:rPr>
          <w:rFonts w:ascii="Times New Roman" w:hAnsi="Times New Roman" w:cs="Times New Roman"/>
          <w:sz w:val="24"/>
          <w:szCs w:val="24"/>
          <w:lang w:val="fr-CH"/>
        </w:rPr>
        <w:t xml:space="preserve">d’une matière à une forme. </w:t>
      </w:r>
    </w:p>
    <w:p w:rsidR="008940E4" w:rsidRPr="00806305" w:rsidRDefault="00CB2F15"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C’est donc </w:t>
      </w:r>
      <w:r w:rsidR="004D7093" w:rsidRPr="00806305">
        <w:rPr>
          <w:rFonts w:ascii="Times New Roman" w:hAnsi="Times New Roman" w:cs="Times New Roman"/>
          <w:sz w:val="24"/>
          <w:szCs w:val="24"/>
          <w:lang w:val="fr-CH"/>
        </w:rPr>
        <w:t xml:space="preserve">la </w:t>
      </w:r>
      <w:r w:rsidRPr="00806305">
        <w:rPr>
          <w:rFonts w:ascii="Times New Roman" w:hAnsi="Times New Roman" w:cs="Times New Roman"/>
          <w:sz w:val="24"/>
          <w:szCs w:val="24"/>
          <w:lang w:val="fr-CH"/>
        </w:rPr>
        <w:t xml:space="preserve">notion de </w:t>
      </w:r>
      <w:r w:rsidR="004D7093" w:rsidRPr="00806305">
        <w:rPr>
          <w:rFonts w:ascii="Times New Roman" w:hAnsi="Times New Roman" w:cs="Times New Roman"/>
          <w:sz w:val="24"/>
          <w:szCs w:val="24"/>
          <w:lang w:val="fr-CH"/>
        </w:rPr>
        <w:t xml:space="preserve">la </w:t>
      </w:r>
      <w:r w:rsidRPr="00806305">
        <w:rPr>
          <w:rFonts w:ascii="Times New Roman" w:hAnsi="Times New Roman" w:cs="Times New Roman"/>
          <w:sz w:val="24"/>
          <w:szCs w:val="24"/>
          <w:lang w:val="fr-CH"/>
        </w:rPr>
        <w:t xml:space="preserve">monstration remaniée, </w:t>
      </w:r>
      <w:r w:rsidR="00F23074" w:rsidRPr="00806305">
        <w:rPr>
          <w:rFonts w:ascii="Times New Roman" w:hAnsi="Times New Roman" w:cs="Times New Roman"/>
          <w:sz w:val="24"/>
          <w:szCs w:val="24"/>
          <w:lang w:val="fr-CH"/>
        </w:rPr>
        <w:t xml:space="preserve">dissociée </w:t>
      </w:r>
      <w:r w:rsidRPr="00806305">
        <w:rPr>
          <w:rFonts w:ascii="Times New Roman" w:hAnsi="Times New Roman" w:cs="Times New Roman"/>
          <w:sz w:val="24"/>
          <w:szCs w:val="24"/>
          <w:lang w:val="fr-CH"/>
        </w:rPr>
        <w:t xml:space="preserve">de la loi de projection au sens strict, que nous </w:t>
      </w:r>
      <w:r w:rsidR="00701BB4" w:rsidRPr="00806305">
        <w:rPr>
          <w:rFonts w:ascii="Times New Roman" w:hAnsi="Times New Roman" w:cs="Times New Roman"/>
          <w:sz w:val="24"/>
          <w:szCs w:val="24"/>
          <w:lang w:val="fr-CH"/>
        </w:rPr>
        <w:t xml:space="preserve">retiendrons </w:t>
      </w:r>
      <w:r w:rsidRPr="00806305">
        <w:rPr>
          <w:rFonts w:ascii="Times New Roman" w:hAnsi="Times New Roman" w:cs="Times New Roman"/>
          <w:sz w:val="24"/>
          <w:szCs w:val="24"/>
          <w:lang w:val="fr-CH"/>
        </w:rPr>
        <w:t>ici</w:t>
      </w:r>
      <w:r w:rsidR="009558C3" w:rsidRPr="00806305">
        <w:rPr>
          <w:rFonts w:ascii="Times New Roman" w:hAnsi="Times New Roman" w:cs="Times New Roman"/>
          <w:sz w:val="24"/>
          <w:szCs w:val="24"/>
          <w:lang w:val="fr-CH"/>
        </w:rPr>
        <w:t xml:space="preserve">, en </w:t>
      </w:r>
      <w:r w:rsidR="004D7093" w:rsidRPr="00806305">
        <w:rPr>
          <w:rFonts w:ascii="Times New Roman" w:hAnsi="Times New Roman" w:cs="Times New Roman"/>
          <w:sz w:val="24"/>
          <w:szCs w:val="24"/>
          <w:lang w:val="fr-CH"/>
        </w:rPr>
        <w:t xml:space="preserve">nous </w:t>
      </w:r>
      <w:r w:rsidR="009558C3" w:rsidRPr="00806305">
        <w:rPr>
          <w:rFonts w:ascii="Times New Roman" w:hAnsi="Times New Roman" w:cs="Times New Roman"/>
          <w:sz w:val="24"/>
          <w:szCs w:val="24"/>
          <w:lang w:val="fr-CH"/>
        </w:rPr>
        <w:t xml:space="preserve">donnant pour tâche de démêler un </w:t>
      </w:r>
      <w:r w:rsidR="00163B89" w:rsidRPr="00806305">
        <w:rPr>
          <w:rFonts w:ascii="Times New Roman" w:hAnsi="Times New Roman" w:cs="Times New Roman"/>
          <w:sz w:val="24"/>
          <w:szCs w:val="24"/>
          <w:lang w:val="fr-CH"/>
        </w:rPr>
        <w:t xml:space="preserve">premier </w:t>
      </w:r>
      <w:r w:rsidR="009558C3" w:rsidRPr="00806305">
        <w:rPr>
          <w:rFonts w:ascii="Times New Roman" w:hAnsi="Times New Roman" w:cs="Times New Roman"/>
          <w:sz w:val="24"/>
          <w:szCs w:val="24"/>
          <w:lang w:val="fr-CH"/>
        </w:rPr>
        <w:t>nœud de problèmes : celui de la ressemblance, qui a</w:t>
      </w:r>
      <w:r w:rsidR="006A0B47" w:rsidRPr="00806305">
        <w:rPr>
          <w:rFonts w:ascii="Times New Roman" w:hAnsi="Times New Roman" w:cs="Times New Roman"/>
          <w:sz w:val="24"/>
          <w:szCs w:val="24"/>
          <w:lang w:val="fr-CH"/>
        </w:rPr>
        <w:t xml:space="preserve"> </w:t>
      </w:r>
      <w:r w:rsidR="009558C3" w:rsidRPr="00806305">
        <w:rPr>
          <w:rFonts w:ascii="Times New Roman" w:hAnsi="Times New Roman" w:cs="Times New Roman"/>
          <w:sz w:val="24"/>
          <w:szCs w:val="24"/>
          <w:lang w:val="fr-CH"/>
        </w:rPr>
        <w:t xml:space="preserve">par exemple </w:t>
      </w:r>
      <w:r w:rsidR="006A0B47" w:rsidRPr="00806305">
        <w:rPr>
          <w:rFonts w:ascii="Times New Roman" w:hAnsi="Times New Roman" w:cs="Times New Roman"/>
          <w:sz w:val="24"/>
          <w:szCs w:val="24"/>
          <w:lang w:val="fr-CH"/>
        </w:rPr>
        <w:t xml:space="preserve">conduit </w:t>
      </w:r>
      <w:r w:rsidR="009558C3" w:rsidRPr="00806305">
        <w:rPr>
          <w:rFonts w:ascii="Times New Roman" w:hAnsi="Times New Roman" w:cs="Times New Roman"/>
          <w:sz w:val="24"/>
          <w:szCs w:val="24"/>
          <w:lang w:val="fr-CH"/>
        </w:rPr>
        <w:t xml:space="preserve">Goodman à </w:t>
      </w:r>
      <w:r w:rsidR="00701BB4" w:rsidRPr="00806305">
        <w:rPr>
          <w:rFonts w:ascii="Times New Roman" w:hAnsi="Times New Roman" w:cs="Times New Roman"/>
          <w:sz w:val="24"/>
          <w:szCs w:val="24"/>
          <w:lang w:val="fr-CH"/>
        </w:rPr>
        <w:t>considérer, en une position  radicale, que</w:t>
      </w:r>
      <w:r w:rsidR="00780068" w:rsidRPr="00806305">
        <w:rPr>
          <w:rFonts w:ascii="Times New Roman" w:hAnsi="Times New Roman" w:cs="Times New Roman"/>
          <w:sz w:val="24"/>
          <w:szCs w:val="24"/>
          <w:lang w:val="fr-CH"/>
        </w:rPr>
        <w:t> </w:t>
      </w:r>
      <w:r w:rsidR="00A405B8" w:rsidRPr="00806305">
        <w:rPr>
          <w:rFonts w:ascii="Times New Roman" w:hAnsi="Times New Roman" w:cs="Times New Roman"/>
          <w:sz w:val="24"/>
          <w:szCs w:val="24"/>
          <w:lang w:val="fr-CH"/>
        </w:rPr>
        <w:t>« le fait est qu’une image, pour représenter un objet, doit en être un symbole, valoir pour lui, y faire référence ; mais aucun degré de ressemblance ne suffit à établir le rapport requis de référence »</w:t>
      </w:r>
      <w:r w:rsidR="006A0B47" w:rsidRPr="00806305">
        <w:rPr>
          <w:rFonts w:ascii="Times New Roman" w:hAnsi="Times New Roman" w:cs="Times New Roman"/>
          <w:sz w:val="24"/>
          <w:szCs w:val="24"/>
          <w:lang w:val="fr-CH"/>
        </w:rPr>
        <w:t xml:space="preserve"> (1990 : 35)</w:t>
      </w:r>
      <w:r w:rsidR="00A405B8" w:rsidRPr="00806305">
        <w:rPr>
          <w:rFonts w:ascii="Times New Roman" w:hAnsi="Times New Roman" w:cs="Times New Roman"/>
          <w:sz w:val="24"/>
          <w:szCs w:val="24"/>
          <w:lang w:val="fr-CH"/>
        </w:rPr>
        <w:t xml:space="preserve">. </w:t>
      </w:r>
      <w:r w:rsidR="00D12505" w:rsidRPr="00806305">
        <w:rPr>
          <w:rFonts w:ascii="Times New Roman" w:hAnsi="Times New Roman" w:cs="Times New Roman"/>
          <w:sz w:val="24"/>
          <w:szCs w:val="24"/>
          <w:lang w:val="fr-CH"/>
        </w:rPr>
        <w:t>Et Goodman de poursuivre : « </w:t>
      </w:r>
      <w:r w:rsidR="00A405B8" w:rsidRPr="00806305">
        <w:rPr>
          <w:rFonts w:ascii="Times New Roman" w:hAnsi="Times New Roman" w:cs="Times New Roman"/>
          <w:sz w:val="24"/>
          <w:szCs w:val="24"/>
          <w:lang w:val="fr-CH"/>
        </w:rPr>
        <w:t>La ressembl</w:t>
      </w:r>
      <w:r w:rsidR="00D12505" w:rsidRPr="00806305">
        <w:rPr>
          <w:rFonts w:ascii="Times New Roman" w:hAnsi="Times New Roman" w:cs="Times New Roman"/>
          <w:sz w:val="24"/>
          <w:szCs w:val="24"/>
          <w:lang w:val="fr-CH"/>
        </w:rPr>
        <w:t>a</w:t>
      </w:r>
      <w:r w:rsidR="00A405B8" w:rsidRPr="00806305">
        <w:rPr>
          <w:rFonts w:ascii="Times New Roman" w:hAnsi="Times New Roman" w:cs="Times New Roman"/>
          <w:sz w:val="24"/>
          <w:szCs w:val="24"/>
          <w:lang w:val="fr-CH"/>
        </w:rPr>
        <w:t xml:space="preserve">nce </w:t>
      </w:r>
      <w:r w:rsidR="00D12505" w:rsidRPr="00806305">
        <w:rPr>
          <w:rFonts w:ascii="Times New Roman" w:hAnsi="Times New Roman" w:cs="Times New Roman"/>
          <w:sz w:val="24"/>
          <w:szCs w:val="24"/>
          <w:lang w:val="fr-CH"/>
        </w:rPr>
        <w:t xml:space="preserve">n’est nullement </w:t>
      </w:r>
      <w:r w:rsidR="00D12505" w:rsidRPr="00806305">
        <w:rPr>
          <w:rFonts w:ascii="Times New Roman" w:hAnsi="Times New Roman" w:cs="Times New Roman"/>
          <w:i/>
          <w:sz w:val="24"/>
          <w:szCs w:val="24"/>
          <w:lang w:val="fr-CH"/>
        </w:rPr>
        <w:t xml:space="preserve">nécessaire </w:t>
      </w:r>
      <w:r w:rsidR="00D12505" w:rsidRPr="00806305">
        <w:rPr>
          <w:rFonts w:ascii="Times New Roman" w:hAnsi="Times New Roman" w:cs="Times New Roman"/>
          <w:sz w:val="24"/>
          <w:szCs w:val="24"/>
          <w:lang w:val="fr-CH"/>
        </w:rPr>
        <w:t>pour la référence ; presque tout peut valoir pour presque n’importe quoi d’autre</w:t>
      </w:r>
      <w:r w:rsidR="00DE1749" w:rsidRPr="00806305">
        <w:rPr>
          <w:rFonts w:ascii="Times New Roman" w:hAnsi="Times New Roman" w:cs="Times New Roman"/>
          <w:sz w:val="24"/>
          <w:szCs w:val="24"/>
          <w:lang w:val="fr-CH"/>
        </w:rPr>
        <w:t> »</w:t>
      </w:r>
      <w:r w:rsidR="006A0B47" w:rsidRPr="00806305">
        <w:rPr>
          <w:rFonts w:ascii="Times New Roman" w:hAnsi="Times New Roman" w:cs="Times New Roman"/>
          <w:sz w:val="24"/>
          <w:szCs w:val="24"/>
          <w:lang w:val="fr-CH"/>
        </w:rPr>
        <w:t xml:space="preserve"> (</w:t>
      </w:r>
      <w:r w:rsidR="006A0B47" w:rsidRPr="00806305">
        <w:rPr>
          <w:rFonts w:ascii="Times New Roman" w:hAnsi="Times New Roman" w:cs="Times New Roman"/>
          <w:i/>
          <w:sz w:val="24"/>
          <w:szCs w:val="24"/>
          <w:lang w:val="fr-CH"/>
        </w:rPr>
        <w:t>ibid</w:t>
      </w:r>
      <w:r w:rsidR="006A0B47" w:rsidRPr="00806305">
        <w:rPr>
          <w:rFonts w:ascii="Times New Roman" w:hAnsi="Times New Roman" w:cs="Times New Roman"/>
          <w:sz w:val="24"/>
          <w:szCs w:val="24"/>
          <w:lang w:val="fr-CH"/>
        </w:rPr>
        <w:t>.</w:t>
      </w:r>
      <w:r w:rsidR="00E4286A" w:rsidRPr="00806305">
        <w:rPr>
          <w:rFonts w:ascii="Times New Roman" w:hAnsi="Times New Roman" w:cs="Times New Roman"/>
          <w:sz w:val="24"/>
          <w:szCs w:val="24"/>
          <w:lang w:val="fr-CH"/>
        </w:rPr>
        <w:t> ; l’italique est dans le texte</w:t>
      </w:r>
      <w:r w:rsidR="006A0B47" w:rsidRPr="00806305">
        <w:rPr>
          <w:rFonts w:ascii="Times New Roman" w:hAnsi="Times New Roman" w:cs="Times New Roman"/>
          <w:sz w:val="24"/>
          <w:szCs w:val="24"/>
          <w:lang w:val="fr-CH"/>
        </w:rPr>
        <w:t>)</w:t>
      </w:r>
      <w:r w:rsidR="00D12505" w:rsidRPr="00806305">
        <w:rPr>
          <w:rFonts w:ascii="Times New Roman" w:hAnsi="Times New Roman" w:cs="Times New Roman"/>
          <w:sz w:val="24"/>
          <w:szCs w:val="24"/>
          <w:lang w:val="fr-CH"/>
        </w:rPr>
        <w:t xml:space="preserve">.  </w:t>
      </w:r>
      <w:r w:rsidR="00780068" w:rsidRPr="00806305">
        <w:rPr>
          <w:rFonts w:ascii="Times New Roman" w:hAnsi="Times New Roman" w:cs="Times New Roman"/>
          <w:sz w:val="24"/>
          <w:szCs w:val="24"/>
          <w:lang w:val="fr-CH"/>
        </w:rPr>
        <w:t xml:space="preserve"> </w:t>
      </w:r>
    </w:p>
    <w:p w:rsidR="00CE3159" w:rsidRPr="00806305" w:rsidRDefault="002A5B2E"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Que le point de vue de la monstration conduise à </w:t>
      </w:r>
      <w:r w:rsidR="004366BD" w:rsidRPr="00806305">
        <w:rPr>
          <w:rFonts w:ascii="Times New Roman" w:hAnsi="Times New Roman" w:cs="Times New Roman"/>
          <w:sz w:val="24"/>
          <w:szCs w:val="24"/>
          <w:lang w:val="fr-CH"/>
        </w:rPr>
        <w:t xml:space="preserve">envisager la possibilité d’une forme de </w:t>
      </w:r>
      <w:r w:rsidRPr="00806305">
        <w:rPr>
          <w:rFonts w:ascii="Times New Roman" w:hAnsi="Times New Roman" w:cs="Times New Roman"/>
          <w:sz w:val="24"/>
          <w:szCs w:val="24"/>
          <w:lang w:val="fr-CH"/>
        </w:rPr>
        <w:t xml:space="preserve">présentation </w:t>
      </w:r>
      <w:r w:rsidR="004366BD" w:rsidRPr="00806305">
        <w:rPr>
          <w:rFonts w:ascii="Times New Roman" w:hAnsi="Times New Roman" w:cs="Times New Roman"/>
          <w:sz w:val="24"/>
          <w:szCs w:val="24"/>
          <w:lang w:val="fr-CH"/>
        </w:rPr>
        <w:t xml:space="preserve">soustraite </w:t>
      </w:r>
      <w:r w:rsidRPr="00806305">
        <w:rPr>
          <w:rFonts w:ascii="Times New Roman" w:hAnsi="Times New Roman" w:cs="Times New Roman"/>
          <w:sz w:val="24"/>
          <w:szCs w:val="24"/>
          <w:lang w:val="fr-CH"/>
        </w:rPr>
        <w:t xml:space="preserve">aux exigences de la ressemblance, le </w:t>
      </w:r>
      <w:r w:rsidRPr="00806305">
        <w:rPr>
          <w:rFonts w:ascii="Times New Roman" w:hAnsi="Times New Roman" w:cs="Times New Roman"/>
          <w:i/>
          <w:sz w:val="24"/>
          <w:szCs w:val="24"/>
          <w:lang w:val="fr-CH"/>
        </w:rPr>
        <w:t>Tractatus</w:t>
      </w:r>
      <w:r w:rsidRPr="00806305">
        <w:rPr>
          <w:rFonts w:ascii="Times New Roman" w:hAnsi="Times New Roman" w:cs="Times New Roman"/>
          <w:sz w:val="24"/>
          <w:szCs w:val="24"/>
          <w:lang w:val="fr-CH"/>
        </w:rPr>
        <w:t xml:space="preserve"> le confirme à sa </w:t>
      </w:r>
      <w:r w:rsidR="0060568E" w:rsidRPr="00806305">
        <w:rPr>
          <w:rFonts w:ascii="Times New Roman" w:hAnsi="Times New Roman" w:cs="Times New Roman"/>
          <w:sz w:val="24"/>
          <w:szCs w:val="24"/>
          <w:lang w:val="fr-CH"/>
        </w:rPr>
        <w:t>manière. Certes,</w:t>
      </w:r>
      <w:r w:rsidR="004636CC" w:rsidRPr="00806305">
        <w:rPr>
          <w:rFonts w:ascii="Times New Roman" w:hAnsi="Times New Roman" w:cs="Times New Roman"/>
          <w:sz w:val="24"/>
          <w:szCs w:val="24"/>
          <w:lang w:val="fr-CH"/>
        </w:rPr>
        <w:t xml:space="preserve"> « l’image peut </w:t>
      </w:r>
      <w:r w:rsidR="0053606E" w:rsidRPr="00806305">
        <w:rPr>
          <w:rFonts w:ascii="Times New Roman" w:hAnsi="Times New Roman" w:cs="Times New Roman"/>
          <w:sz w:val="24"/>
          <w:szCs w:val="24"/>
          <w:lang w:val="fr-CH"/>
        </w:rPr>
        <w:t>re</w:t>
      </w:r>
      <w:r w:rsidR="004636CC" w:rsidRPr="00806305">
        <w:rPr>
          <w:rFonts w:ascii="Times New Roman" w:hAnsi="Times New Roman" w:cs="Times New Roman"/>
          <w:sz w:val="24"/>
          <w:szCs w:val="24"/>
          <w:lang w:val="fr-CH"/>
        </w:rPr>
        <w:t xml:space="preserve">présenter </w:t>
      </w:r>
      <w:r w:rsidR="0053606E" w:rsidRPr="00806305">
        <w:rPr>
          <w:rFonts w:ascii="Times New Roman" w:hAnsi="Times New Roman" w:cs="Times New Roman"/>
          <w:sz w:val="24"/>
          <w:szCs w:val="24"/>
          <w:lang w:val="fr-CH"/>
        </w:rPr>
        <w:t xml:space="preserve">[présenter ; </w:t>
      </w:r>
      <w:r w:rsidR="004636CC" w:rsidRPr="00806305">
        <w:rPr>
          <w:rFonts w:ascii="Times New Roman" w:hAnsi="Times New Roman" w:cs="Times New Roman"/>
          <w:i/>
          <w:sz w:val="24"/>
          <w:szCs w:val="24"/>
          <w:lang w:val="fr-CH"/>
        </w:rPr>
        <w:t>abbilden</w:t>
      </w:r>
      <w:r w:rsidR="0053606E" w:rsidRPr="00806305">
        <w:rPr>
          <w:rFonts w:ascii="Times New Roman" w:hAnsi="Times New Roman" w:cs="Times New Roman"/>
          <w:sz w:val="24"/>
          <w:szCs w:val="24"/>
          <w:lang w:val="fr-CH"/>
        </w:rPr>
        <w:t>]</w:t>
      </w:r>
      <w:r w:rsidR="004636CC" w:rsidRPr="00806305">
        <w:rPr>
          <w:rFonts w:ascii="Times New Roman" w:hAnsi="Times New Roman" w:cs="Times New Roman"/>
          <w:sz w:val="24"/>
          <w:szCs w:val="24"/>
          <w:lang w:val="fr-CH"/>
        </w:rPr>
        <w:t xml:space="preserve"> </w:t>
      </w:r>
      <w:r w:rsidR="00AB2F46" w:rsidRPr="00806305">
        <w:rPr>
          <w:rFonts w:ascii="Times New Roman" w:hAnsi="Times New Roman" w:cs="Times New Roman"/>
          <w:sz w:val="24"/>
          <w:szCs w:val="24"/>
          <w:lang w:val="fr-CH"/>
        </w:rPr>
        <w:t>toute réalité dont elle a la forme. L’image spatiale tout ce qui est spatial, l’image en couleurs tout ce qui est coloré, etc. » (2.171)</w:t>
      </w:r>
      <w:r w:rsidR="006A3DEF" w:rsidRPr="00806305">
        <w:rPr>
          <w:rFonts w:ascii="Times New Roman" w:hAnsi="Times New Roman" w:cs="Times New Roman"/>
          <w:sz w:val="24"/>
          <w:szCs w:val="24"/>
          <w:lang w:val="fr-CH"/>
        </w:rPr>
        <w:t xml:space="preserve"> ; certes, « l’essence du signe propositionnel devient très claire lorsque nous nous le figurons comme composé d’objets spatiaux (tels des tables, des chaises, des livres) au lieu de signes d’écriture. La position spatiale respective de ces choses exprime alors le sens de la proposition » (3.1431). Toutefois, </w:t>
      </w:r>
      <w:r w:rsidR="00846FBB" w:rsidRPr="00806305">
        <w:rPr>
          <w:rFonts w:ascii="Times New Roman" w:hAnsi="Times New Roman" w:cs="Times New Roman"/>
          <w:sz w:val="24"/>
          <w:szCs w:val="24"/>
          <w:lang w:val="fr-CH"/>
        </w:rPr>
        <w:t xml:space="preserve">et sans qu’il </w:t>
      </w:r>
      <w:r w:rsidR="00D34149" w:rsidRPr="00806305">
        <w:rPr>
          <w:rFonts w:ascii="Times New Roman" w:hAnsi="Times New Roman" w:cs="Times New Roman"/>
          <w:sz w:val="24"/>
          <w:szCs w:val="24"/>
          <w:lang w:val="fr-CH"/>
        </w:rPr>
        <w:t xml:space="preserve">y </w:t>
      </w:r>
      <w:r w:rsidR="00846FBB" w:rsidRPr="00806305">
        <w:rPr>
          <w:rFonts w:ascii="Times New Roman" w:hAnsi="Times New Roman" w:cs="Times New Roman"/>
          <w:sz w:val="24"/>
          <w:szCs w:val="24"/>
          <w:lang w:val="fr-CH"/>
        </w:rPr>
        <w:t xml:space="preserve">ait une hiérarchisation </w:t>
      </w:r>
      <w:r w:rsidR="008D6356" w:rsidRPr="00806305">
        <w:rPr>
          <w:rFonts w:ascii="Times New Roman" w:hAnsi="Times New Roman" w:cs="Times New Roman"/>
          <w:sz w:val="24"/>
          <w:szCs w:val="24"/>
          <w:lang w:val="fr-CH"/>
        </w:rPr>
        <w:t xml:space="preserve">des </w:t>
      </w:r>
      <w:r w:rsidR="00846FBB" w:rsidRPr="00806305">
        <w:rPr>
          <w:rFonts w:ascii="Times New Roman" w:hAnsi="Times New Roman" w:cs="Times New Roman"/>
          <w:sz w:val="24"/>
          <w:szCs w:val="24"/>
          <w:lang w:val="fr-CH"/>
        </w:rPr>
        <w:t xml:space="preserve">formes de présentation, </w:t>
      </w:r>
      <w:r w:rsidR="00663230" w:rsidRPr="00806305">
        <w:rPr>
          <w:rFonts w:ascii="Times New Roman" w:hAnsi="Times New Roman" w:cs="Times New Roman"/>
          <w:sz w:val="24"/>
          <w:szCs w:val="24"/>
          <w:lang w:val="fr-CH"/>
        </w:rPr>
        <w:t>la ressemblance d’ordre s</w:t>
      </w:r>
      <w:r w:rsidR="00153603" w:rsidRPr="00806305">
        <w:rPr>
          <w:rFonts w:ascii="Times New Roman" w:hAnsi="Times New Roman" w:cs="Times New Roman"/>
          <w:sz w:val="24"/>
          <w:szCs w:val="24"/>
          <w:lang w:val="fr-CH"/>
        </w:rPr>
        <w:t>t</w:t>
      </w:r>
      <w:r w:rsidR="00663230" w:rsidRPr="00806305">
        <w:rPr>
          <w:rFonts w:ascii="Times New Roman" w:hAnsi="Times New Roman" w:cs="Times New Roman"/>
          <w:sz w:val="24"/>
          <w:szCs w:val="24"/>
          <w:lang w:val="fr-CH"/>
        </w:rPr>
        <w:t>ructur</w:t>
      </w:r>
      <w:r w:rsidR="00153603" w:rsidRPr="00806305">
        <w:rPr>
          <w:rFonts w:ascii="Times New Roman" w:hAnsi="Times New Roman" w:cs="Times New Roman"/>
          <w:sz w:val="24"/>
          <w:szCs w:val="24"/>
          <w:lang w:val="fr-CH"/>
        </w:rPr>
        <w:t>a</w:t>
      </w:r>
      <w:r w:rsidR="00663230" w:rsidRPr="00806305">
        <w:rPr>
          <w:rFonts w:ascii="Times New Roman" w:hAnsi="Times New Roman" w:cs="Times New Roman"/>
          <w:sz w:val="24"/>
          <w:szCs w:val="24"/>
          <w:lang w:val="fr-CH"/>
        </w:rPr>
        <w:t>l</w:t>
      </w:r>
      <w:r w:rsidR="00153603" w:rsidRPr="00806305">
        <w:rPr>
          <w:rFonts w:ascii="Times New Roman" w:hAnsi="Times New Roman" w:cs="Times New Roman"/>
          <w:sz w:val="24"/>
          <w:szCs w:val="24"/>
          <w:lang w:val="fr-CH"/>
        </w:rPr>
        <w:t xml:space="preserve"> repose en définitive sur </w:t>
      </w:r>
      <w:r w:rsidR="00246A34" w:rsidRPr="00806305">
        <w:rPr>
          <w:rFonts w:ascii="Times New Roman" w:hAnsi="Times New Roman" w:cs="Times New Roman"/>
          <w:sz w:val="24"/>
          <w:szCs w:val="24"/>
          <w:lang w:val="fr-CH"/>
        </w:rPr>
        <w:t xml:space="preserve">une communauté de forme ou de structure, sur </w:t>
      </w:r>
      <w:r w:rsidR="00153603" w:rsidRPr="00806305">
        <w:rPr>
          <w:rFonts w:ascii="Times New Roman" w:hAnsi="Times New Roman" w:cs="Times New Roman"/>
          <w:sz w:val="24"/>
          <w:szCs w:val="24"/>
          <w:lang w:val="fr-CH"/>
        </w:rPr>
        <w:t>la possession par l’état de choses et l’</w:t>
      </w:r>
      <w:r w:rsidR="008D6356" w:rsidRPr="00806305">
        <w:rPr>
          <w:rFonts w:ascii="Times New Roman" w:hAnsi="Times New Roman" w:cs="Times New Roman"/>
          <w:sz w:val="24"/>
          <w:szCs w:val="24"/>
          <w:lang w:val="fr-CH"/>
        </w:rPr>
        <w:t>image du « même degré de multiplicité logique (mathématique</w:t>
      </w:r>
      <w:r w:rsidR="00D34149" w:rsidRPr="00806305">
        <w:rPr>
          <w:rFonts w:ascii="Times New Roman" w:hAnsi="Times New Roman" w:cs="Times New Roman"/>
          <w:sz w:val="24"/>
          <w:szCs w:val="24"/>
          <w:lang w:val="fr-CH"/>
        </w:rPr>
        <w:t>)</w:t>
      </w:r>
      <w:r w:rsidR="008D6356" w:rsidRPr="00806305">
        <w:rPr>
          <w:rFonts w:ascii="Times New Roman" w:hAnsi="Times New Roman" w:cs="Times New Roman"/>
          <w:sz w:val="24"/>
          <w:szCs w:val="24"/>
          <w:lang w:val="fr-CH"/>
        </w:rPr>
        <w:t> » (4.04). L’image est liée à au moins la possibilité de</w:t>
      </w:r>
      <w:r w:rsidR="00246A34" w:rsidRPr="00806305">
        <w:rPr>
          <w:rFonts w:ascii="Times New Roman" w:hAnsi="Times New Roman" w:cs="Times New Roman"/>
          <w:sz w:val="24"/>
          <w:szCs w:val="24"/>
          <w:lang w:val="fr-CH"/>
        </w:rPr>
        <w:t xml:space="preserve"> l’abstraction</w:t>
      </w:r>
      <w:r w:rsidR="001369F1" w:rsidRPr="00806305">
        <w:rPr>
          <w:rFonts w:ascii="Times New Roman" w:hAnsi="Times New Roman" w:cs="Times New Roman"/>
          <w:sz w:val="24"/>
          <w:szCs w:val="24"/>
          <w:lang w:val="fr-CH"/>
        </w:rPr>
        <w:t>, qui fait fi de tous les éléments « arbitraires », non essentiels</w:t>
      </w:r>
      <w:r w:rsidR="00091884" w:rsidRPr="00806305">
        <w:rPr>
          <w:rFonts w:ascii="Times New Roman" w:hAnsi="Times New Roman" w:cs="Times New Roman"/>
          <w:sz w:val="24"/>
          <w:szCs w:val="24"/>
          <w:lang w:val="fr-CH"/>
        </w:rPr>
        <w:t xml:space="preserve"> – et parmi eux, des faits spatiaux, temporels, colorés</w:t>
      </w:r>
      <w:r w:rsidR="001369F1" w:rsidRPr="00806305">
        <w:rPr>
          <w:rFonts w:ascii="Times New Roman" w:hAnsi="Times New Roman" w:cs="Times New Roman"/>
          <w:sz w:val="24"/>
          <w:szCs w:val="24"/>
          <w:lang w:val="fr-CH"/>
        </w:rPr>
        <w:t xml:space="preserve">, </w:t>
      </w:r>
      <w:r w:rsidR="00091884" w:rsidRPr="00806305">
        <w:rPr>
          <w:rFonts w:ascii="Times New Roman" w:hAnsi="Times New Roman" w:cs="Times New Roman"/>
          <w:sz w:val="24"/>
          <w:szCs w:val="24"/>
          <w:lang w:val="fr-CH"/>
        </w:rPr>
        <w:t xml:space="preserve">sonores – </w:t>
      </w:r>
      <w:r w:rsidR="001369F1" w:rsidRPr="00806305">
        <w:rPr>
          <w:rFonts w:ascii="Times New Roman" w:hAnsi="Times New Roman" w:cs="Times New Roman"/>
          <w:sz w:val="24"/>
          <w:szCs w:val="24"/>
          <w:lang w:val="fr-CH"/>
        </w:rPr>
        <w:t>dont, selon Wittgenstein, la présentation peut s’encombrer</w:t>
      </w:r>
      <w:r w:rsidR="00AD527F" w:rsidRPr="00806305">
        <w:rPr>
          <w:rFonts w:ascii="Times New Roman" w:hAnsi="Times New Roman" w:cs="Times New Roman"/>
          <w:sz w:val="24"/>
          <w:szCs w:val="24"/>
          <w:lang w:val="fr-CH"/>
        </w:rPr>
        <w:t xml:space="preserve">. </w:t>
      </w:r>
      <w:r w:rsidR="00780E3A" w:rsidRPr="00806305">
        <w:rPr>
          <w:rFonts w:ascii="Times New Roman" w:hAnsi="Times New Roman" w:cs="Times New Roman"/>
          <w:sz w:val="24"/>
          <w:szCs w:val="24"/>
          <w:lang w:val="fr-CH"/>
        </w:rPr>
        <w:t>C’est à cette condition que l’« écriture bi</w:t>
      </w:r>
      <w:r w:rsidR="003B5FEB" w:rsidRPr="00806305">
        <w:rPr>
          <w:rFonts w:ascii="Times New Roman" w:hAnsi="Times New Roman" w:cs="Times New Roman"/>
          <w:sz w:val="24"/>
          <w:szCs w:val="24"/>
          <w:lang w:val="fr-CH"/>
        </w:rPr>
        <w:t>-</w:t>
      </w:r>
      <w:r w:rsidR="00780E3A" w:rsidRPr="00806305">
        <w:rPr>
          <w:rFonts w:ascii="Times New Roman" w:hAnsi="Times New Roman" w:cs="Times New Roman"/>
          <w:sz w:val="24"/>
          <w:szCs w:val="24"/>
          <w:lang w:val="fr-CH"/>
        </w:rPr>
        <w:t>dimensionnelle » peut « repr</w:t>
      </w:r>
      <w:r w:rsidR="003B5FEB" w:rsidRPr="00806305">
        <w:rPr>
          <w:rFonts w:ascii="Times New Roman" w:hAnsi="Times New Roman" w:cs="Times New Roman"/>
          <w:sz w:val="24"/>
          <w:szCs w:val="24"/>
          <w:lang w:val="fr-CH"/>
        </w:rPr>
        <w:t xml:space="preserve">ésenter </w:t>
      </w:r>
      <w:r w:rsidR="00780E3A" w:rsidRPr="00806305">
        <w:rPr>
          <w:rFonts w:ascii="Times New Roman" w:hAnsi="Times New Roman" w:cs="Times New Roman"/>
          <w:sz w:val="24"/>
          <w:szCs w:val="24"/>
          <w:lang w:val="fr-CH"/>
        </w:rPr>
        <w:t>toutes le</w:t>
      </w:r>
      <w:r w:rsidR="00091884" w:rsidRPr="00806305">
        <w:rPr>
          <w:rFonts w:ascii="Times New Roman" w:hAnsi="Times New Roman" w:cs="Times New Roman"/>
          <w:sz w:val="24"/>
          <w:szCs w:val="24"/>
          <w:lang w:val="fr-CH"/>
        </w:rPr>
        <w:t>s</w:t>
      </w:r>
      <w:r w:rsidR="00780E3A" w:rsidRPr="00806305">
        <w:rPr>
          <w:rFonts w:ascii="Times New Roman" w:hAnsi="Times New Roman" w:cs="Times New Roman"/>
          <w:sz w:val="24"/>
          <w:szCs w:val="24"/>
          <w:lang w:val="fr-CH"/>
        </w:rPr>
        <w:t xml:space="preserve"> propriétés</w:t>
      </w:r>
      <w:r w:rsidR="005C4999" w:rsidRPr="00806305">
        <w:rPr>
          <w:rFonts w:ascii="Times New Roman" w:hAnsi="Times New Roman" w:cs="Times New Roman"/>
          <w:sz w:val="24"/>
          <w:szCs w:val="24"/>
          <w:lang w:val="fr-CH"/>
        </w:rPr>
        <w:t xml:space="preserve"> </w:t>
      </w:r>
      <w:r w:rsidR="005C4999" w:rsidRPr="00806305">
        <w:rPr>
          <w:rFonts w:ascii="Times New Roman" w:hAnsi="Times New Roman" w:cs="Times New Roman"/>
          <w:i/>
          <w:sz w:val="24"/>
          <w:szCs w:val="24"/>
          <w:lang w:val="fr-CH"/>
        </w:rPr>
        <w:t>logiques</w:t>
      </w:r>
      <w:r w:rsidR="005C4999" w:rsidRPr="00806305">
        <w:rPr>
          <w:rFonts w:ascii="Times New Roman" w:hAnsi="Times New Roman" w:cs="Times New Roman"/>
          <w:sz w:val="24"/>
          <w:szCs w:val="24"/>
          <w:lang w:val="fr-CH"/>
        </w:rPr>
        <w:t xml:space="preserve"> des états de choses »</w:t>
      </w:r>
      <w:r w:rsidR="003B5FEB" w:rsidRPr="00806305">
        <w:rPr>
          <w:rFonts w:ascii="Times New Roman" w:hAnsi="Times New Roman" w:cs="Times New Roman"/>
          <w:sz w:val="24"/>
          <w:szCs w:val="24"/>
          <w:lang w:val="fr-CH"/>
        </w:rPr>
        <w:t xml:space="preserve"> (1971 : 33)</w:t>
      </w:r>
      <w:r w:rsidR="00E323C1" w:rsidRPr="00806305">
        <w:rPr>
          <w:rFonts w:ascii="Times New Roman" w:hAnsi="Times New Roman" w:cs="Times New Roman"/>
          <w:sz w:val="24"/>
          <w:szCs w:val="24"/>
          <w:lang w:val="fr-CH"/>
        </w:rPr>
        <w:t xml:space="preserve">. Plus largement, la présentation </w:t>
      </w:r>
      <w:r w:rsidR="00E323C1" w:rsidRPr="00806305">
        <w:rPr>
          <w:rFonts w:ascii="Times New Roman" w:hAnsi="Times New Roman" w:cs="Times New Roman"/>
          <w:sz w:val="24"/>
          <w:szCs w:val="24"/>
          <w:lang w:val="fr-CH"/>
        </w:rPr>
        <w:lastRenderedPageBreak/>
        <w:t>peut relever à des degrés divers de</w:t>
      </w:r>
      <w:r w:rsidR="00246A34" w:rsidRPr="00806305">
        <w:rPr>
          <w:rFonts w:ascii="Times New Roman" w:hAnsi="Times New Roman" w:cs="Times New Roman"/>
          <w:sz w:val="24"/>
          <w:szCs w:val="24"/>
          <w:lang w:val="fr-CH"/>
        </w:rPr>
        <w:t xml:space="preserve"> la modélisation ou schématisation, de la diagrammatisation selon Peirce</w:t>
      </w:r>
      <w:r w:rsidR="00A477BF" w:rsidRPr="00806305">
        <w:rPr>
          <w:rStyle w:val="Marquenotebasdepage"/>
          <w:rFonts w:ascii="Times New Roman" w:hAnsi="Times New Roman" w:cs="Times New Roman"/>
          <w:sz w:val="24"/>
          <w:szCs w:val="24"/>
          <w:lang w:val="fr-CH"/>
        </w:rPr>
        <w:footnoteReference w:id="9"/>
      </w:r>
      <w:r w:rsidR="006E7155" w:rsidRPr="00806305">
        <w:rPr>
          <w:rFonts w:ascii="Times New Roman" w:hAnsi="Times New Roman" w:cs="Times New Roman"/>
          <w:sz w:val="24"/>
          <w:szCs w:val="24"/>
          <w:lang w:val="fr-CH"/>
        </w:rPr>
        <w:t xml:space="preserve">, sans que </w:t>
      </w:r>
      <w:r w:rsidR="00BA596A" w:rsidRPr="00806305">
        <w:rPr>
          <w:rFonts w:ascii="Times New Roman" w:hAnsi="Times New Roman" w:cs="Times New Roman"/>
          <w:sz w:val="24"/>
          <w:szCs w:val="24"/>
          <w:lang w:val="fr-CH"/>
        </w:rPr>
        <w:t>– dans les limites fixées par l’« équivalence » paraphrastique</w:t>
      </w:r>
      <w:r w:rsidR="006E7DC6" w:rsidRPr="00806305">
        <w:rPr>
          <w:rFonts w:ascii="Times New Roman" w:hAnsi="Times New Roman" w:cs="Times New Roman"/>
          <w:sz w:val="24"/>
          <w:szCs w:val="24"/>
          <w:lang w:val="fr-CH"/>
        </w:rPr>
        <w:t>, qui n’est jamais totale</w:t>
      </w:r>
      <w:r w:rsidR="00BA596A" w:rsidRPr="00806305">
        <w:rPr>
          <w:rFonts w:ascii="Times New Roman" w:hAnsi="Times New Roman" w:cs="Times New Roman"/>
          <w:sz w:val="24"/>
          <w:szCs w:val="24"/>
          <w:lang w:val="fr-CH"/>
        </w:rPr>
        <w:t xml:space="preserve"> </w:t>
      </w:r>
      <w:r w:rsidR="00982B10" w:rsidRPr="00806305">
        <w:rPr>
          <w:rFonts w:ascii="Times New Roman" w:hAnsi="Times New Roman" w:cs="Times New Roman"/>
          <w:sz w:val="24"/>
          <w:szCs w:val="24"/>
          <w:lang w:val="fr-CH"/>
        </w:rPr>
        <w:t>(</w:t>
      </w:r>
      <w:r w:rsidR="00982B10" w:rsidRPr="00806305">
        <w:rPr>
          <w:rFonts w:ascii="Times New Roman" w:hAnsi="Times New Roman" w:cs="Times New Roman"/>
          <w:i/>
          <w:sz w:val="24"/>
          <w:szCs w:val="24"/>
          <w:lang w:val="fr-CH"/>
        </w:rPr>
        <w:t>cf</w:t>
      </w:r>
      <w:r w:rsidR="00982B10" w:rsidRPr="00806305">
        <w:rPr>
          <w:rFonts w:ascii="Times New Roman" w:hAnsi="Times New Roman" w:cs="Times New Roman"/>
          <w:sz w:val="24"/>
          <w:szCs w:val="24"/>
          <w:lang w:val="fr-CH"/>
        </w:rPr>
        <w:t xml:space="preserve">. Rabatel 2010) </w:t>
      </w:r>
      <w:r w:rsidR="00BA596A" w:rsidRPr="00806305">
        <w:rPr>
          <w:rFonts w:ascii="Times New Roman" w:hAnsi="Times New Roman" w:cs="Times New Roman"/>
          <w:sz w:val="24"/>
          <w:szCs w:val="24"/>
          <w:lang w:val="fr-CH"/>
        </w:rPr>
        <w:t xml:space="preserve">– </w:t>
      </w:r>
      <w:r w:rsidR="006E7155" w:rsidRPr="00806305">
        <w:rPr>
          <w:rFonts w:ascii="Times New Roman" w:hAnsi="Times New Roman" w:cs="Times New Roman"/>
          <w:sz w:val="24"/>
          <w:szCs w:val="24"/>
          <w:lang w:val="fr-CH"/>
        </w:rPr>
        <w:t xml:space="preserve">le schéma soit dépositaire d’aucune </w:t>
      </w:r>
      <w:r w:rsidR="00CB693B" w:rsidRPr="00806305">
        <w:rPr>
          <w:rFonts w:ascii="Times New Roman" w:hAnsi="Times New Roman" w:cs="Times New Roman"/>
          <w:sz w:val="24"/>
          <w:szCs w:val="24"/>
          <w:lang w:val="fr-CH"/>
        </w:rPr>
        <w:t>information nouvelle</w:t>
      </w:r>
      <w:r w:rsidR="00BA596A" w:rsidRPr="00806305">
        <w:rPr>
          <w:rFonts w:ascii="Times New Roman" w:hAnsi="Times New Roman" w:cs="Times New Roman"/>
          <w:sz w:val="24"/>
          <w:szCs w:val="24"/>
          <w:lang w:val="fr-CH"/>
        </w:rPr>
        <w:t>, d’aucun point de vue s’ajoutant comme en supplément</w:t>
      </w:r>
      <w:r w:rsidR="001F2192" w:rsidRPr="00806305">
        <w:rPr>
          <w:rFonts w:ascii="Times New Roman" w:hAnsi="Times New Roman" w:cs="Times New Roman"/>
          <w:sz w:val="24"/>
          <w:szCs w:val="24"/>
          <w:lang w:val="fr-CH"/>
        </w:rPr>
        <w:t xml:space="preserve"> </w:t>
      </w:r>
      <w:r w:rsidR="00B16593" w:rsidRPr="00806305">
        <w:rPr>
          <w:rFonts w:ascii="Times New Roman" w:hAnsi="Times New Roman" w:cs="Times New Roman"/>
          <w:sz w:val="24"/>
          <w:szCs w:val="24"/>
          <w:lang w:val="fr-CH"/>
        </w:rPr>
        <w:t>p</w:t>
      </w:r>
      <w:r w:rsidR="00CB693B" w:rsidRPr="00806305">
        <w:rPr>
          <w:rFonts w:ascii="Times New Roman" w:hAnsi="Times New Roman" w:cs="Times New Roman"/>
          <w:sz w:val="24"/>
          <w:szCs w:val="24"/>
          <w:lang w:val="fr-CH"/>
        </w:rPr>
        <w:t>ar rapport à l’image «</w:t>
      </w:r>
      <w:r w:rsidR="00B16593" w:rsidRPr="00806305">
        <w:rPr>
          <w:rFonts w:ascii="Times New Roman" w:hAnsi="Times New Roman" w:cs="Times New Roman"/>
          <w:sz w:val="24"/>
          <w:szCs w:val="24"/>
          <w:lang w:val="fr-CH"/>
        </w:rPr>
        <w:t> i</w:t>
      </w:r>
      <w:r w:rsidR="00CB693B" w:rsidRPr="00806305">
        <w:rPr>
          <w:rFonts w:ascii="Times New Roman" w:hAnsi="Times New Roman" w:cs="Times New Roman"/>
          <w:sz w:val="24"/>
          <w:szCs w:val="24"/>
          <w:lang w:val="fr-CH"/>
        </w:rPr>
        <w:t>mitative »</w:t>
      </w:r>
      <w:r w:rsidR="00A477BF" w:rsidRPr="00806305">
        <w:rPr>
          <w:rFonts w:ascii="Times New Roman" w:hAnsi="Times New Roman" w:cs="Times New Roman"/>
          <w:sz w:val="24"/>
          <w:szCs w:val="24"/>
          <w:lang w:val="fr-CH"/>
        </w:rPr>
        <w:t xml:space="preserve"> : </w:t>
      </w:r>
      <w:r w:rsidR="004F2F99" w:rsidRPr="00806305">
        <w:rPr>
          <w:rFonts w:ascii="Times New Roman" w:hAnsi="Times New Roman" w:cs="Times New Roman"/>
          <w:sz w:val="24"/>
          <w:szCs w:val="24"/>
          <w:lang w:val="fr-CH"/>
        </w:rPr>
        <w:t xml:space="preserve">dans la perspective retenue ici, </w:t>
      </w:r>
      <w:r w:rsidR="00A477BF" w:rsidRPr="00806305">
        <w:rPr>
          <w:rFonts w:ascii="Times New Roman" w:hAnsi="Times New Roman" w:cs="Times New Roman"/>
          <w:sz w:val="24"/>
          <w:szCs w:val="24"/>
          <w:lang w:val="fr-CH"/>
        </w:rPr>
        <w:t xml:space="preserve">il est </w:t>
      </w:r>
      <w:r w:rsidR="00CB693B" w:rsidRPr="00806305">
        <w:rPr>
          <w:rFonts w:ascii="Times New Roman" w:hAnsi="Times New Roman" w:cs="Times New Roman"/>
          <w:sz w:val="24"/>
          <w:szCs w:val="24"/>
          <w:lang w:val="fr-CH"/>
        </w:rPr>
        <w:t xml:space="preserve">au contraire dépouillé des caractéristiques </w:t>
      </w:r>
      <w:r w:rsidR="004F68B7" w:rsidRPr="00806305">
        <w:rPr>
          <w:rFonts w:ascii="Times New Roman" w:hAnsi="Times New Roman" w:cs="Times New Roman"/>
          <w:sz w:val="24"/>
          <w:szCs w:val="24"/>
          <w:lang w:val="fr-CH"/>
        </w:rPr>
        <w:t xml:space="preserve">jugées </w:t>
      </w:r>
      <w:r w:rsidR="00CB693B" w:rsidRPr="00806305">
        <w:rPr>
          <w:rFonts w:ascii="Times New Roman" w:hAnsi="Times New Roman" w:cs="Times New Roman"/>
          <w:sz w:val="24"/>
          <w:szCs w:val="24"/>
          <w:lang w:val="fr-CH"/>
        </w:rPr>
        <w:t>secondaires parce qu’inessentielles.</w:t>
      </w:r>
      <w:r w:rsidR="008D6356" w:rsidRPr="00806305">
        <w:rPr>
          <w:rFonts w:ascii="Times New Roman" w:hAnsi="Times New Roman" w:cs="Times New Roman"/>
          <w:sz w:val="24"/>
          <w:szCs w:val="24"/>
          <w:lang w:val="fr-CH"/>
        </w:rPr>
        <w:t xml:space="preserve"> </w:t>
      </w:r>
      <w:r w:rsidR="008B5370" w:rsidRPr="00806305">
        <w:rPr>
          <w:rFonts w:ascii="Times New Roman" w:hAnsi="Times New Roman" w:cs="Times New Roman"/>
          <w:sz w:val="24"/>
          <w:szCs w:val="24"/>
          <w:lang w:val="fr-CH"/>
        </w:rPr>
        <w:t>Sans doute gagne-t-on à rappeler la distinction, développée par Goodman</w:t>
      </w:r>
      <w:r w:rsidR="001F2192" w:rsidRPr="00806305">
        <w:rPr>
          <w:rFonts w:ascii="Times New Roman" w:hAnsi="Times New Roman" w:cs="Times New Roman"/>
          <w:sz w:val="24"/>
          <w:szCs w:val="24"/>
          <w:lang w:val="fr-CH"/>
        </w:rPr>
        <w:t xml:space="preserve"> (</w:t>
      </w:r>
      <w:r w:rsidR="00666C76" w:rsidRPr="00806305">
        <w:rPr>
          <w:rFonts w:ascii="Times New Roman" w:hAnsi="Times New Roman" w:cs="Times New Roman"/>
          <w:sz w:val="24"/>
          <w:szCs w:val="24"/>
          <w:lang w:val="fr-CH"/>
        </w:rPr>
        <w:t>1990 : 2</w:t>
      </w:r>
      <w:r w:rsidR="00DE7474" w:rsidRPr="00806305">
        <w:rPr>
          <w:rFonts w:ascii="Times New Roman" w:hAnsi="Times New Roman" w:cs="Times New Roman"/>
          <w:sz w:val="24"/>
          <w:szCs w:val="24"/>
          <w:lang w:val="fr-CH"/>
        </w:rPr>
        <w:t>05</w:t>
      </w:r>
      <w:r w:rsidR="001F2192" w:rsidRPr="00806305">
        <w:rPr>
          <w:rFonts w:ascii="Times New Roman" w:hAnsi="Times New Roman" w:cs="Times New Roman"/>
          <w:sz w:val="24"/>
          <w:szCs w:val="24"/>
          <w:lang w:val="fr-CH"/>
        </w:rPr>
        <w:t>)</w:t>
      </w:r>
      <w:r w:rsidR="00666C76" w:rsidRPr="00806305">
        <w:rPr>
          <w:rFonts w:ascii="Times New Roman" w:hAnsi="Times New Roman" w:cs="Times New Roman"/>
          <w:sz w:val="24"/>
          <w:szCs w:val="24"/>
          <w:lang w:val="fr-CH"/>
        </w:rPr>
        <w:t>,</w:t>
      </w:r>
      <w:r w:rsidR="008B5370" w:rsidRPr="00806305">
        <w:rPr>
          <w:rFonts w:ascii="Times New Roman" w:hAnsi="Times New Roman" w:cs="Times New Roman"/>
          <w:sz w:val="24"/>
          <w:szCs w:val="24"/>
          <w:lang w:val="fr-CH"/>
        </w:rPr>
        <w:t xml:space="preserve"> entre le diagramme analogique ou </w:t>
      </w:r>
      <w:r w:rsidR="00716799" w:rsidRPr="00806305">
        <w:rPr>
          <w:rFonts w:ascii="Times New Roman" w:hAnsi="Times New Roman" w:cs="Times New Roman"/>
          <w:sz w:val="24"/>
          <w:szCs w:val="24"/>
          <w:lang w:val="fr-CH"/>
        </w:rPr>
        <w:t>graphique</w:t>
      </w:r>
      <w:r w:rsidR="00666C76" w:rsidRPr="00806305">
        <w:rPr>
          <w:rFonts w:ascii="Times New Roman" w:hAnsi="Times New Roman" w:cs="Times New Roman"/>
          <w:sz w:val="24"/>
          <w:szCs w:val="24"/>
          <w:lang w:val="fr-CH"/>
        </w:rPr>
        <w:t>,</w:t>
      </w:r>
      <w:r w:rsidR="00716799" w:rsidRPr="00806305">
        <w:rPr>
          <w:rFonts w:ascii="Times New Roman" w:hAnsi="Times New Roman" w:cs="Times New Roman"/>
          <w:sz w:val="24"/>
          <w:szCs w:val="24"/>
          <w:lang w:val="fr-CH"/>
        </w:rPr>
        <w:t xml:space="preserve"> quand un sismographe enregistreur, par exemple, exige que soient pris en considération tous les points d’une courbe, et le diagramme </w:t>
      </w:r>
      <w:r w:rsidR="008B5370" w:rsidRPr="00806305">
        <w:rPr>
          <w:rFonts w:ascii="Times New Roman" w:hAnsi="Times New Roman" w:cs="Times New Roman"/>
          <w:sz w:val="24"/>
          <w:szCs w:val="24"/>
          <w:lang w:val="fr-CH"/>
        </w:rPr>
        <w:t>digit</w:t>
      </w:r>
      <w:r w:rsidR="0038082B" w:rsidRPr="00806305">
        <w:rPr>
          <w:rFonts w:ascii="Times New Roman" w:hAnsi="Times New Roman" w:cs="Times New Roman"/>
          <w:sz w:val="24"/>
          <w:szCs w:val="24"/>
          <w:lang w:val="fr-CH"/>
        </w:rPr>
        <w:t>al ou notationnel</w:t>
      </w:r>
      <w:r w:rsidR="00666C76" w:rsidRPr="00806305">
        <w:rPr>
          <w:rFonts w:ascii="Times New Roman" w:hAnsi="Times New Roman" w:cs="Times New Roman"/>
          <w:sz w:val="24"/>
          <w:szCs w:val="24"/>
          <w:lang w:val="fr-CH"/>
        </w:rPr>
        <w:t>,</w:t>
      </w:r>
      <w:r w:rsidR="0038082B" w:rsidRPr="00806305">
        <w:rPr>
          <w:rFonts w:ascii="Times New Roman" w:hAnsi="Times New Roman" w:cs="Times New Roman"/>
          <w:sz w:val="24"/>
          <w:szCs w:val="24"/>
          <w:lang w:val="fr-CH"/>
        </w:rPr>
        <w:t xml:space="preserve"> pour lequel la taille </w:t>
      </w:r>
      <w:r w:rsidR="00F907AF" w:rsidRPr="00806305">
        <w:rPr>
          <w:rFonts w:ascii="Times New Roman" w:hAnsi="Times New Roman" w:cs="Times New Roman"/>
          <w:sz w:val="24"/>
          <w:szCs w:val="24"/>
          <w:lang w:val="fr-CH"/>
        </w:rPr>
        <w:t xml:space="preserve">ou </w:t>
      </w:r>
      <w:r w:rsidR="0038082B" w:rsidRPr="00806305">
        <w:rPr>
          <w:rFonts w:ascii="Times New Roman" w:hAnsi="Times New Roman" w:cs="Times New Roman"/>
          <w:sz w:val="24"/>
          <w:szCs w:val="24"/>
          <w:lang w:val="fr-CH"/>
        </w:rPr>
        <w:t>la position des points n’</w:t>
      </w:r>
      <w:r w:rsidR="00F907AF" w:rsidRPr="00806305">
        <w:rPr>
          <w:rFonts w:ascii="Times New Roman" w:hAnsi="Times New Roman" w:cs="Times New Roman"/>
          <w:sz w:val="24"/>
          <w:szCs w:val="24"/>
          <w:lang w:val="fr-CH"/>
        </w:rPr>
        <w:t>ont</w:t>
      </w:r>
      <w:r w:rsidR="0038082B" w:rsidRPr="00806305">
        <w:rPr>
          <w:rFonts w:ascii="Times New Roman" w:hAnsi="Times New Roman" w:cs="Times New Roman"/>
          <w:sz w:val="24"/>
          <w:szCs w:val="24"/>
          <w:lang w:val="fr-CH"/>
        </w:rPr>
        <w:t xml:space="preserve"> aucune incidence</w:t>
      </w:r>
      <w:r w:rsidR="00082F4C" w:rsidRPr="00806305">
        <w:rPr>
          <w:rFonts w:ascii="Times New Roman" w:hAnsi="Times New Roman" w:cs="Times New Roman"/>
          <w:sz w:val="24"/>
          <w:szCs w:val="24"/>
          <w:lang w:val="fr-CH"/>
        </w:rPr>
        <w:t>.</w:t>
      </w:r>
      <w:r w:rsidR="0038082B" w:rsidRPr="00806305">
        <w:rPr>
          <w:rFonts w:ascii="Times New Roman" w:hAnsi="Times New Roman" w:cs="Times New Roman"/>
          <w:sz w:val="24"/>
          <w:szCs w:val="24"/>
          <w:lang w:val="fr-CH"/>
        </w:rPr>
        <w:t xml:space="preserve"> Une différence qui </w:t>
      </w:r>
      <w:r w:rsidR="00790455" w:rsidRPr="00806305">
        <w:rPr>
          <w:rFonts w:ascii="Times New Roman" w:hAnsi="Times New Roman" w:cs="Times New Roman"/>
          <w:sz w:val="24"/>
          <w:szCs w:val="24"/>
          <w:lang w:val="fr-CH"/>
        </w:rPr>
        <w:t xml:space="preserve">se profile sur l’horizon de la distinction </w:t>
      </w:r>
      <w:r w:rsidR="000D59EB" w:rsidRPr="00806305">
        <w:rPr>
          <w:rFonts w:ascii="Times New Roman" w:hAnsi="Times New Roman" w:cs="Times New Roman"/>
          <w:sz w:val="24"/>
          <w:szCs w:val="24"/>
          <w:lang w:val="fr-CH"/>
        </w:rPr>
        <w:t>entre les arts autographiques, tel</w:t>
      </w:r>
      <w:r w:rsidR="00C25B49" w:rsidRPr="00806305">
        <w:rPr>
          <w:rFonts w:ascii="Times New Roman" w:hAnsi="Times New Roman" w:cs="Times New Roman"/>
          <w:sz w:val="24"/>
          <w:szCs w:val="24"/>
          <w:lang w:val="fr-CH"/>
        </w:rPr>
        <w:t>les</w:t>
      </w:r>
      <w:r w:rsidR="000D59EB" w:rsidRPr="00806305">
        <w:rPr>
          <w:rFonts w:ascii="Times New Roman" w:hAnsi="Times New Roman" w:cs="Times New Roman"/>
          <w:sz w:val="24"/>
          <w:szCs w:val="24"/>
          <w:lang w:val="fr-CH"/>
        </w:rPr>
        <w:t xml:space="preserve"> la peinture ou la sculpture, </w:t>
      </w:r>
      <w:r w:rsidR="00DE7474" w:rsidRPr="00806305">
        <w:rPr>
          <w:rFonts w:ascii="Times New Roman" w:hAnsi="Times New Roman" w:cs="Times New Roman"/>
          <w:sz w:val="24"/>
          <w:szCs w:val="24"/>
          <w:lang w:val="fr-CH"/>
        </w:rPr>
        <w:t>qui exigent que soient pris</w:t>
      </w:r>
      <w:r w:rsidR="00396337" w:rsidRPr="00806305">
        <w:rPr>
          <w:rFonts w:ascii="Times New Roman" w:hAnsi="Times New Roman" w:cs="Times New Roman"/>
          <w:sz w:val="24"/>
          <w:szCs w:val="24"/>
          <w:lang w:val="fr-CH"/>
        </w:rPr>
        <w:t>es</w:t>
      </w:r>
      <w:r w:rsidR="00DE7474" w:rsidRPr="00806305">
        <w:rPr>
          <w:rFonts w:ascii="Times New Roman" w:hAnsi="Times New Roman" w:cs="Times New Roman"/>
          <w:sz w:val="24"/>
          <w:szCs w:val="24"/>
          <w:lang w:val="fr-CH"/>
        </w:rPr>
        <w:t xml:space="preserve"> en considération </w:t>
      </w:r>
      <w:r w:rsidR="00396337" w:rsidRPr="00806305">
        <w:rPr>
          <w:rFonts w:ascii="Times New Roman" w:hAnsi="Times New Roman" w:cs="Times New Roman"/>
          <w:sz w:val="24"/>
          <w:szCs w:val="24"/>
          <w:lang w:val="fr-CH"/>
        </w:rPr>
        <w:t xml:space="preserve">les conditions de leur production, </w:t>
      </w:r>
      <w:r w:rsidR="00082F4C" w:rsidRPr="00806305">
        <w:rPr>
          <w:rFonts w:ascii="Times New Roman" w:hAnsi="Times New Roman" w:cs="Times New Roman"/>
          <w:sz w:val="24"/>
          <w:szCs w:val="24"/>
          <w:lang w:val="fr-CH"/>
        </w:rPr>
        <w:t xml:space="preserve">et </w:t>
      </w:r>
      <w:r w:rsidR="000D59EB" w:rsidRPr="00806305">
        <w:rPr>
          <w:rFonts w:ascii="Times New Roman" w:hAnsi="Times New Roman" w:cs="Times New Roman"/>
          <w:sz w:val="24"/>
          <w:szCs w:val="24"/>
          <w:lang w:val="fr-CH"/>
        </w:rPr>
        <w:t>les arts allographiques</w:t>
      </w:r>
      <w:r w:rsidR="00C25B49" w:rsidRPr="00806305">
        <w:rPr>
          <w:rFonts w:ascii="Times New Roman" w:hAnsi="Times New Roman" w:cs="Times New Roman"/>
          <w:sz w:val="24"/>
          <w:szCs w:val="24"/>
          <w:lang w:val="fr-CH"/>
        </w:rPr>
        <w:t>,</w:t>
      </w:r>
      <w:r w:rsidR="000D59EB" w:rsidRPr="00806305">
        <w:rPr>
          <w:rFonts w:ascii="Times New Roman" w:hAnsi="Times New Roman" w:cs="Times New Roman"/>
          <w:sz w:val="24"/>
          <w:szCs w:val="24"/>
          <w:lang w:val="fr-CH"/>
        </w:rPr>
        <w:t xml:space="preserve"> </w:t>
      </w:r>
      <w:r w:rsidR="00BE3AB1" w:rsidRPr="00806305">
        <w:rPr>
          <w:rFonts w:ascii="Times New Roman" w:hAnsi="Times New Roman" w:cs="Times New Roman"/>
          <w:sz w:val="24"/>
          <w:szCs w:val="24"/>
          <w:lang w:val="fr-CH"/>
        </w:rPr>
        <w:t xml:space="preserve">telle </w:t>
      </w:r>
      <w:r w:rsidR="000D59EB" w:rsidRPr="00806305">
        <w:rPr>
          <w:rFonts w:ascii="Times New Roman" w:hAnsi="Times New Roman" w:cs="Times New Roman"/>
          <w:sz w:val="24"/>
          <w:szCs w:val="24"/>
          <w:lang w:val="fr-CH"/>
        </w:rPr>
        <w:t>l’œuvre littéraire</w:t>
      </w:r>
      <w:r w:rsidR="008A4A36" w:rsidRPr="00806305">
        <w:rPr>
          <w:rFonts w:ascii="Times New Roman" w:hAnsi="Times New Roman" w:cs="Times New Roman"/>
          <w:sz w:val="24"/>
          <w:szCs w:val="24"/>
          <w:lang w:val="fr-CH"/>
        </w:rPr>
        <w:t>,</w:t>
      </w:r>
      <w:r w:rsidR="000D59EB" w:rsidRPr="00806305">
        <w:rPr>
          <w:rFonts w:ascii="Times New Roman" w:hAnsi="Times New Roman" w:cs="Times New Roman"/>
          <w:sz w:val="24"/>
          <w:szCs w:val="24"/>
          <w:lang w:val="fr-CH"/>
        </w:rPr>
        <w:t xml:space="preserve"> dont la correction ne dépend </w:t>
      </w:r>
      <w:r w:rsidR="008A4A36" w:rsidRPr="00806305">
        <w:rPr>
          <w:rFonts w:ascii="Times New Roman" w:hAnsi="Times New Roman" w:cs="Times New Roman"/>
          <w:sz w:val="24"/>
          <w:szCs w:val="24"/>
          <w:lang w:val="fr-CH"/>
        </w:rPr>
        <w:t xml:space="preserve">ni </w:t>
      </w:r>
      <w:r w:rsidR="000D59EB" w:rsidRPr="00806305">
        <w:rPr>
          <w:rFonts w:ascii="Times New Roman" w:hAnsi="Times New Roman" w:cs="Times New Roman"/>
          <w:sz w:val="24"/>
          <w:szCs w:val="24"/>
          <w:lang w:val="fr-CH"/>
        </w:rPr>
        <w:t>du style de la typographie</w:t>
      </w:r>
      <w:r w:rsidR="008A4A36" w:rsidRPr="00806305">
        <w:rPr>
          <w:rFonts w:ascii="Times New Roman" w:hAnsi="Times New Roman" w:cs="Times New Roman"/>
          <w:sz w:val="24"/>
          <w:szCs w:val="24"/>
          <w:lang w:val="fr-CH"/>
        </w:rPr>
        <w:t xml:space="preserve"> ni </w:t>
      </w:r>
      <w:r w:rsidR="000D59EB" w:rsidRPr="00806305">
        <w:rPr>
          <w:rFonts w:ascii="Times New Roman" w:hAnsi="Times New Roman" w:cs="Times New Roman"/>
          <w:sz w:val="24"/>
          <w:szCs w:val="24"/>
          <w:lang w:val="fr-CH"/>
        </w:rPr>
        <w:t>de la couleur de l’encre, de la nature du papier</w:t>
      </w:r>
      <w:r w:rsidR="008A4A36" w:rsidRPr="00806305">
        <w:rPr>
          <w:rFonts w:ascii="Times New Roman" w:hAnsi="Times New Roman" w:cs="Times New Roman"/>
          <w:sz w:val="24"/>
          <w:szCs w:val="24"/>
          <w:lang w:val="fr-CH"/>
        </w:rPr>
        <w:t xml:space="preserve"> </w:t>
      </w:r>
      <w:r w:rsidR="00C25B49" w:rsidRPr="00806305">
        <w:rPr>
          <w:rFonts w:ascii="Times New Roman" w:hAnsi="Times New Roman" w:cs="Times New Roman"/>
          <w:sz w:val="24"/>
          <w:szCs w:val="24"/>
          <w:lang w:val="fr-CH"/>
        </w:rPr>
        <w:t xml:space="preserve">ou </w:t>
      </w:r>
      <w:r w:rsidR="008A4A36" w:rsidRPr="00806305">
        <w:rPr>
          <w:rFonts w:ascii="Times New Roman" w:hAnsi="Times New Roman" w:cs="Times New Roman"/>
          <w:sz w:val="24"/>
          <w:szCs w:val="24"/>
          <w:lang w:val="fr-CH"/>
        </w:rPr>
        <w:t>du nombre de pages</w:t>
      </w:r>
      <w:r w:rsidR="000D59EB" w:rsidRPr="00806305">
        <w:rPr>
          <w:rFonts w:ascii="Times New Roman" w:hAnsi="Times New Roman" w:cs="Times New Roman"/>
          <w:sz w:val="24"/>
          <w:szCs w:val="24"/>
          <w:lang w:val="fr-CH"/>
        </w:rPr>
        <w:t xml:space="preserve">. </w:t>
      </w:r>
      <w:r w:rsidR="008B5370" w:rsidRPr="00806305">
        <w:rPr>
          <w:rFonts w:ascii="Times New Roman" w:hAnsi="Times New Roman" w:cs="Times New Roman"/>
          <w:sz w:val="24"/>
          <w:szCs w:val="24"/>
          <w:lang w:val="fr-CH"/>
        </w:rPr>
        <w:t xml:space="preserve"> </w:t>
      </w:r>
      <w:r w:rsidR="0081346D" w:rsidRPr="00806305">
        <w:rPr>
          <w:rFonts w:ascii="Times New Roman" w:hAnsi="Times New Roman" w:cs="Times New Roman"/>
          <w:sz w:val="24"/>
          <w:szCs w:val="24"/>
          <w:lang w:val="fr-CH"/>
        </w:rPr>
        <w:t xml:space="preserve"> </w:t>
      </w:r>
      <w:r w:rsidR="0060568E" w:rsidRPr="00806305">
        <w:rPr>
          <w:rFonts w:ascii="Times New Roman" w:hAnsi="Times New Roman" w:cs="Times New Roman"/>
          <w:sz w:val="24"/>
          <w:szCs w:val="24"/>
          <w:lang w:val="fr-CH"/>
        </w:rPr>
        <w:t xml:space="preserve"> </w:t>
      </w:r>
    </w:p>
    <w:p w:rsidR="00223CAC" w:rsidRPr="00806305" w:rsidRDefault="00223CAC"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C’est un tel point de vue que paraît réclamer l’œuvre </w:t>
      </w:r>
      <w:r w:rsidRPr="00806305">
        <w:rPr>
          <w:rFonts w:ascii="Times New Roman" w:hAnsi="Times New Roman" w:cs="Times New Roman"/>
          <w:i/>
          <w:sz w:val="24"/>
          <w:szCs w:val="24"/>
          <w:lang w:val="fr-CH"/>
        </w:rPr>
        <w:t>Une chaise trois chaises</w:t>
      </w:r>
      <w:r w:rsidRPr="00806305">
        <w:rPr>
          <w:rFonts w:ascii="Times New Roman" w:hAnsi="Times New Roman" w:cs="Times New Roman"/>
          <w:sz w:val="24"/>
          <w:szCs w:val="24"/>
          <w:lang w:val="fr-CH"/>
        </w:rPr>
        <w:t> de Jose</w:t>
      </w:r>
      <w:r w:rsidR="003B5FEB" w:rsidRPr="00806305">
        <w:rPr>
          <w:rFonts w:ascii="Times New Roman" w:hAnsi="Times New Roman" w:cs="Times New Roman"/>
          <w:sz w:val="24"/>
          <w:szCs w:val="24"/>
          <w:lang w:val="fr-CH"/>
        </w:rPr>
        <w:t>ph</w:t>
      </w:r>
      <w:r w:rsidRPr="00806305">
        <w:rPr>
          <w:rFonts w:ascii="Times New Roman" w:hAnsi="Times New Roman" w:cs="Times New Roman"/>
          <w:sz w:val="24"/>
          <w:szCs w:val="24"/>
          <w:lang w:val="fr-CH"/>
        </w:rPr>
        <w:t xml:space="preserve"> Kosuth : en plaçant une chaise </w:t>
      </w:r>
      <w:r w:rsidR="008F2557" w:rsidRPr="00806305">
        <w:rPr>
          <w:rFonts w:ascii="Times New Roman" w:hAnsi="Times New Roman" w:cs="Times New Roman"/>
          <w:sz w:val="24"/>
          <w:szCs w:val="24"/>
          <w:lang w:val="fr-CH"/>
        </w:rPr>
        <w:t xml:space="preserve">en bois </w:t>
      </w:r>
      <w:r w:rsidRPr="00806305">
        <w:rPr>
          <w:rFonts w:ascii="Times New Roman" w:hAnsi="Times New Roman" w:cs="Times New Roman"/>
          <w:sz w:val="24"/>
          <w:szCs w:val="24"/>
          <w:lang w:val="fr-CH"/>
        </w:rPr>
        <w:t xml:space="preserve">d’usage courant contre une cimaise, en la jouxtant à gauche d’une photographie de la même chaise, prise dans le même espace d’exposition, et à droite d’un panneau reproduisant la copie agrandie d’un article de dictionnaire (la définition du mot </w:t>
      </w:r>
      <w:r w:rsidRPr="00806305">
        <w:rPr>
          <w:rFonts w:ascii="Times New Roman" w:hAnsi="Times New Roman" w:cs="Times New Roman"/>
          <w:i/>
          <w:sz w:val="24"/>
          <w:szCs w:val="24"/>
          <w:lang w:val="fr-CH"/>
        </w:rPr>
        <w:t xml:space="preserve">chair </w:t>
      </w:r>
      <w:r w:rsidRPr="00806305">
        <w:rPr>
          <w:rFonts w:ascii="Times New Roman" w:hAnsi="Times New Roman" w:cs="Times New Roman"/>
          <w:sz w:val="24"/>
          <w:szCs w:val="24"/>
          <w:lang w:val="fr-CH"/>
        </w:rPr>
        <w:t>dans un dictionnaire anglais-français), Kosuth invite, en effet, non seulement à considérer la pluralisation et la diversité des formes de présentation, en fonction des langages, « objectal » ou « sculptural »</w:t>
      </w:r>
      <w:r w:rsidRPr="00806305">
        <w:rPr>
          <w:rStyle w:val="Marquenotebasdepage"/>
          <w:rFonts w:ascii="Times New Roman" w:hAnsi="Times New Roman" w:cs="Times New Roman"/>
          <w:sz w:val="24"/>
          <w:szCs w:val="24"/>
          <w:lang w:val="fr-CH"/>
        </w:rPr>
        <w:footnoteReference w:id="10"/>
      </w:r>
      <w:r w:rsidRPr="00806305">
        <w:rPr>
          <w:rFonts w:ascii="Times New Roman" w:hAnsi="Times New Roman" w:cs="Times New Roman"/>
          <w:sz w:val="24"/>
          <w:szCs w:val="24"/>
          <w:lang w:val="fr-CH"/>
        </w:rPr>
        <w:t>, photographique ou verbal, mis à contribution, mais à penser les modalités de la transposition d’un langage dans un autre. Ce que l’œuvre de Kosuth donne à voir, c’est le processus même de l’abstraction, de l’image que Wittgenstein dirait « aussi logique » à l’image « seulement logique » des faits, c’est-à-dire à la pensée en tant que forme de présentation parmi d’autres. Sémiotiquement, on dira que non seulement le texte-énoncé que constitue l’œuvre d’art (l</w:t>
      </w:r>
      <w:r w:rsidR="00E4286A" w:rsidRPr="00806305">
        <w:rPr>
          <w:rFonts w:ascii="Times New Roman" w:hAnsi="Times New Roman" w:cs="Times New Roman"/>
          <w:sz w:val="24"/>
          <w:szCs w:val="24"/>
          <w:lang w:val="fr-CH"/>
        </w:rPr>
        <w:t>a chaise</w:t>
      </w:r>
      <w:r w:rsidR="008F2557" w:rsidRPr="00806305">
        <w:rPr>
          <w:rFonts w:ascii="Times New Roman" w:hAnsi="Times New Roman" w:cs="Times New Roman"/>
          <w:sz w:val="24"/>
          <w:szCs w:val="24"/>
          <w:lang w:val="fr-CH"/>
        </w:rPr>
        <w:t xml:space="preserve"> en bois </w:t>
      </w:r>
      <w:r w:rsidRPr="00806305">
        <w:rPr>
          <w:rFonts w:ascii="Times New Roman" w:hAnsi="Times New Roman" w:cs="Times New Roman"/>
          <w:sz w:val="24"/>
          <w:szCs w:val="24"/>
          <w:lang w:val="fr-CH"/>
        </w:rPr>
        <w:t>ou la chaise photographiée) renvoie à une réalité précise en la construisant d’une certaine manière</w:t>
      </w:r>
      <w:r w:rsidRPr="00806305">
        <w:rPr>
          <w:rStyle w:val="Marquenotebasdepage"/>
          <w:rFonts w:ascii="Times New Roman" w:hAnsi="Times New Roman" w:cs="Times New Roman"/>
          <w:sz w:val="24"/>
          <w:szCs w:val="24"/>
          <w:lang w:val="fr-CH"/>
        </w:rPr>
        <w:footnoteReference w:id="11"/>
      </w:r>
      <w:r w:rsidRPr="00806305">
        <w:rPr>
          <w:rFonts w:ascii="Times New Roman" w:hAnsi="Times New Roman" w:cs="Times New Roman"/>
          <w:sz w:val="24"/>
          <w:szCs w:val="24"/>
          <w:lang w:val="fr-CH"/>
        </w:rPr>
        <w:t xml:space="preserve">, mais </w:t>
      </w:r>
      <w:r w:rsidR="00E4286A" w:rsidRPr="00806305">
        <w:rPr>
          <w:rFonts w:ascii="Times New Roman" w:hAnsi="Times New Roman" w:cs="Times New Roman"/>
          <w:sz w:val="24"/>
          <w:szCs w:val="24"/>
          <w:lang w:val="fr-CH"/>
        </w:rPr>
        <w:t xml:space="preserve">l’œuvre </w:t>
      </w:r>
      <w:r w:rsidRPr="00806305">
        <w:rPr>
          <w:rFonts w:ascii="Times New Roman" w:hAnsi="Times New Roman" w:cs="Times New Roman"/>
          <w:sz w:val="24"/>
          <w:szCs w:val="24"/>
          <w:lang w:val="fr-CH"/>
        </w:rPr>
        <w:t xml:space="preserve">intègre le passage à la définition-traduction du lexème </w:t>
      </w:r>
      <w:r w:rsidRPr="00806305">
        <w:rPr>
          <w:rFonts w:ascii="Times New Roman" w:hAnsi="Times New Roman" w:cs="Times New Roman"/>
          <w:i/>
          <w:sz w:val="24"/>
          <w:szCs w:val="24"/>
          <w:lang w:val="fr-CH"/>
        </w:rPr>
        <w:t>chaise</w:t>
      </w:r>
      <w:r w:rsidRPr="00806305">
        <w:rPr>
          <w:rFonts w:ascii="Times New Roman" w:hAnsi="Times New Roman" w:cs="Times New Roman"/>
          <w:sz w:val="24"/>
          <w:szCs w:val="24"/>
          <w:lang w:val="fr-CH"/>
        </w:rPr>
        <w:t xml:space="preserve"> qui, outre des renseignements sur son signifiant et son appartenance catégorielle, évoque la notion de certains types d’objets (chaise, fauteuil, chaise berceuse, chaise longue, pliant…) qui peuvent être distingués sur la base de leurs propriétés</w:t>
      </w:r>
      <w:r w:rsidRPr="00806305">
        <w:rPr>
          <w:rStyle w:val="Marquenotebasdepage"/>
          <w:rFonts w:ascii="Times New Roman" w:hAnsi="Times New Roman" w:cs="Times New Roman"/>
          <w:sz w:val="24"/>
          <w:szCs w:val="24"/>
          <w:lang w:val="fr-CH"/>
        </w:rPr>
        <w:footnoteReference w:id="12"/>
      </w:r>
      <w:r w:rsidRPr="00806305">
        <w:rPr>
          <w:rFonts w:ascii="Times New Roman" w:hAnsi="Times New Roman" w:cs="Times New Roman"/>
          <w:sz w:val="24"/>
          <w:szCs w:val="24"/>
          <w:lang w:val="fr-CH"/>
        </w:rPr>
        <w:t>. Enfin, on peut supputer le passage à une chaise soustraite au regard, dont le concept est suggéré</w:t>
      </w:r>
      <w:r w:rsidRPr="00806305">
        <w:rPr>
          <w:rStyle w:val="Marquenotebasdepage"/>
          <w:rFonts w:ascii="Times New Roman" w:hAnsi="Times New Roman" w:cs="Times New Roman"/>
          <w:sz w:val="24"/>
          <w:szCs w:val="24"/>
          <w:lang w:val="fr-CH"/>
        </w:rPr>
        <w:footnoteReference w:id="13"/>
      </w:r>
      <w:r w:rsidRPr="00806305">
        <w:rPr>
          <w:rFonts w:ascii="Times New Roman" w:hAnsi="Times New Roman" w:cs="Times New Roman"/>
          <w:sz w:val="24"/>
          <w:szCs w:val="24"/>
          <w:lang w:val="fr-CH"/>
        </w:rPr>
        <w:t xml:space="preserve">. </w:t>
      </w:r>
    </w:p>
    <w:p w:rsidR="00796B72" w:rsidRPr="00806305" w:rsidRDefault="00D168B3"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Ainsi, pour autant qu</w:t>
      </w:r>
      <w:r w:rsidR="00214899" w:rsidRPr="00806305">
        <w:rPr>
          <w:rFonts w:ascii="Times New Roman" w:hAnsi="Times New Roman" w:cs="Times New Roman"/>
          <w:sz w:val="24"/>
          <w:szCs w:val="24"/>
          <w:lang w:val="fr-CH"/>
        </w:rPr>
        <w:t xml:space="preserve">’elle </w:t>
      </w:r>
      <w:r w:rsidR="007142B1" w:rsidRPr="00806305">
        <w:rPr>
          <w:rFonts w:ascii="Times New Roman" w:hAnsi="Times New Roman" w:cs="Times New Roman"/>
          <w:sz w:val="24"/>
          <w:szCs w:val="24"/>
          <w:lang w:val="fr-CH"/>
        </w:rPr>
        <w:t xml:space="preserve">est </w:t>
      </w:r>
      <w:r w:rsidRPr="00806305">
        <w:rPr>
          <w:rFonts w:ascii="Times New Roman" w:hAnsi="Times New Roman" w:cs="Times New Roman"/>
          <w:sz w:val="24"/>
          <w:szCs w:val="24"/>
          <w:lang w:val="fr-CH"/>
        </w:rPr>
        <w:t xml:space="preserve">abstraite de la </w:t>
      </w:r>
      <w:r w:rsidR="00211117" w:rsidRPr="00806305">
        <w:rPr>
          <w:rFonts w:ascii="Times New Roman" w:hAnsi="Times New Roman" w:cs="Times New Roman"/>
          <w:sz w:val="24"/>
          <w:szCs w:val="24"/>
          <w:lang w:val="fr-CH"/>
        </w:rPr>
        <w:t>méthode de projection au sens étroit</w:t>
      </w:r>
      <w:r w:rsidR="0081005C" w:rsidRPr="00806305">
        <w:rPr>
          <w:rFonts w:ascii="Times New Roman" w:hAnsi="Times New Roman" w:cs="Times New Roman"/>
          <w:sz w:val="24"/>
          <w:szCs w:val="24"/>
          <w:lang w:val="fr-CH"/>
        </w:rPr>
        <w:t xml:space="preserve"> et que </w:t>
      </w:r>
      <w:r w:rsidR="007B78C4" w:rsidRPr="00806305">
        <w:rPr>
          <w:rFonts w:ascii="Times New Roman" w:hAnsi="Times New Roman" w:cs="Times New Roman"/>
          <w:sz w:val="24"/>
          <w:szCs w:val="24"/>
          <w:lang w:val="fr-CH"/>
        </w:rPr>
        <w:t>l</w:t>
      </w:r>
      <w:r w:rsidR="00576AD7" w:rsidRPr="00806305">
        <w:rPr>
          <w:rFonts w:ascii="Times New Roman" w:hAnsi="Times New Roman" w:cs="Times New Roman"/>
          <w:sz w:val="24"/>
          <w:szCs w:val="24"/>
          <w:lang w:val="fr-CH"/>
        </w:rPr>
        <w:t xml:space="preserve">a forme de présentation est considérée comme </w:t>
      </w:r>
      <w:r w:rsidR="003B3569" w:rsidRPr="00806305">
        <w:rPr>
          <w:rFonts w:ascii="Times New Roman" w:hAnsi="Times New Roman" w:cs="Times New Roman"/>
          <w:sz w:val="24"/>
          <w:szCs w:val="24"/>
          <w:lang w:val="fr-CH"/>
        </w:rPr>
        <w:t xml:space="preserve">la </w:t>
      </w:r>
      <w:r w:rsidR="0081005C" w:rsidRPr="00806305">
        <w:rPr>
          <w:rFonts w:ascii="Times New Roman" w:hAnsi="Times New Roman" w:cs="Times New Roman"/>
          <w:sz w:val="24"/>
          <w:szCs w:val="24"/>
          <w:lang w:val="fr-CH"/>
        </w:rPr>
        <w:t>construction d’une réalité</w:t>
      </w:r>
      <w:r w:rsidR="00401227" w:rsidRPr="00806305">
        <w:rPr>
          <w:rFonts w:ascii="Times New Roman" w:hAnsi="Times New Roman" w:cs="Times New Roman"/>
          <w:sz w:val="24"/>
          <w:szCs w:val="24"/>
          <w:lang w:val="fr-CH"/>
        </w:rPr>
        <w:t xml:space="preserve"> </w:t>
      </w:r>
      <w:r w:rsidR="0081005C" w:rsidRPr="00806305">
        <w:rPr>
          <w:rFonts w:ascii="Times New Roman" w:hAnsi="Times New Roman" w:cs="Times New Roman"/>
          <w:sz w:val="24"/>
          <w:szCs w:val="24"/>
          <w:lang w:val="fr-CH"/>
        </w:rPr>
        <w:t xml:space="preserve">– au-delà donc du </w:t>
      </w:r>
      <w:r w:rsidR="00CC0C82" w:rsidRPr="00806305">
        <w:rPr>
          <w:rFonts w:ascii="Times New Roman" w:hAnsi="Times New Roman" w:cs="Times New Roman"/>
          <w:sz w:val="24"/>
          <w:szCs w:val="24"/>
          <w:lang w:val="fr-CH"/>
        </w:rPr>
        <w:t>simple « </w:t>
      </w:r>
      <w:r w:rsidR="0081005C" w:rsidRPr="00806305">
        <w:rPr>
          <w:rFonts w:ascii="Times New Roman" w:hAnsi="Times New Roman" w:cs="Times New Roman"/>
          <w:sz w:val="24"/>
          <w:szCs w:val="24"/>
          <w:lang w:val="fr-CH"/>
        </w:rPr>
        <w:t>reflet</w:t>
      </w:r>
      <w:r w:rsidR="00CC0C82" w:rsidRPr="00806305">
        <w:rPr>
          <w:rFonts w:ascii="Times New Roman" w:hAnsi="Times New Roman" w:cs="Times New Roman"/>
          <w:sz w:val="24"/>
          <w:szCs w:val="24"/>
          <w:lang w:val="fr-CH"/>
        </w:rPr>
        <w:t xml:space="preserve"> » </w:t>
      </w:r>
      <w:r w:rsidR="00445CE4" w:rsidRPr="00806305">
        <w:rPr>
          <w:rFonts w:ascii="Times New Roman" w:hAnsi="Times New Roman" w:cs="Times New Roman"/>
          <w:sz w:val="24"/>
          <w:szCs w:val="24"/>
          <w:lang w:val="fr-CH"/>
        </w:rPr>
        <w:t>–</w:t>
      </w:r>
      <w:r w:rsidR="00576AD7" w:rsidRPr="00806305">
        <w:rPr>
          <w:rFonts w:ascii="Times New Roman" w:hAnsi="Times New Roman" w:cs="Times New Roman"/>
          <w:sz w:val="24"/>
          <w:szCs w:val="24"/>
          <w:lang w:val="fr-CH"/>
        </w:rPr>
        <w:t xml:space="preserve">, </w:t>
      </w:r>
      <w:r w:rsidR="00214899" w:rsidRPr="00806305">
        <w:rPr>
          <w:rFonts w:ascii="Times New Roman" w:hAnsi="Times New Roman" w:cs="Times New Roman"/>
          <w:sz w:val="24"/>
          <w:szCs w:val="24"/>
          <w:lang w:val="fr-CH"/>
        </w:rPr>
        <w:t xml:space="preserve">la notion de monstration </w:t>
      </w:r>
      <w:r w:rsidRPr="00806305">
        <w:rPr>
          <w:rFonts w:ascii="Times New Roman" w:hAnsi="Times New Roman" w:cs="Times New Roman"/>
          <w:sz w:val="24"/>
          <w:szCs w:val="24"/>
          <w:lang w:val="fr-CH"/>
        </w:rPr>
        <w:t xml:space="preserve">paraît garder toute sa pertinence. </w:t>
      </w:r>
    </w:p>
    <w:p w:rsidR="00806305" w:rsidRDefault="00806305" w:rsidP="00806305">
      <w:pPr>
        <w:spacing w:after="0" w:line="240" w:lineRule="auto"/>
        <w:jc w:val="both"/>
        <w:rPr>
          <w:rFonts w:ascii="Times New Roman" w:hAnsi="Times New Roman" w:cs="Times New Roman"/>
          <w:sz w:val="24"/>
          <w:szCs w:val="24"/>
          <w:lang w:val="fr-CH"/>
        </w:rPr>
      </w:pPr>
    </w:p>
    <w:p w:rsidR="008416A1" w:rsidRPr="00806305" w:rsidRDefault="008416A1"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2. </w:t>
      </w:r>
      <w:r w:rsidR="00721DE0" w:rsidRPr="00806305">
        <w:rPr>
          <w:rFonts w:ascii="Times New Roman" w:hAnsi="Times New Roman" w:cs="Times New Roman"/>
          <w:sz w:val="24"/>
          <w:szCs w:val="24"/>
          <w:lang w:val="fr-CH"/>
        </w:rPr>
        <w:t xml:space="preserve">Quand le texte-énoncé </w:t>
      </w:r>
      <w:r w:rsidR="00721DE0" w:rsidRPr="00806305">
        <w:rPr>
          <w:rFonts w:ascii="Times New Roman" w:hAnsi="Times New Roman" w:cs="Times New Roman"/>
          <w:i/>
          <w:sz w:val="24"/>
          <w:szCs w:val="24"/>
          <w:lang w:val="fr-CH"/>
        </w:rPr>
        <w:t xml:space="preserve">se </w:t>
      </w:r>
      <w:r w:rsidR="00721DE0" w:rsidRPr="00806305">
        <w:rPr>
          <w:rFonts w:ascii="Times New Roman" w:hAnsi="Times New Roman" w:cs="Times New Roman"/>
          <w:sz w:val="24"/>
          <w:szCs w:val="24"/>
          <w:lang w:val="fr-CH"/>
        </w:rPr>
        <w:t>montre</w:t>
      </w:r>
      <w:r w:rsidR="00EF734F" w:rsidRPr="00806305">
        <w:rPr>
          <w:rFonts w:ascii="Times New Roman" w:hAnsi="Times New Roman" w:cs="Times New Roman"/>
          <w:sz w:val="24"/>
          <w:szCs w:val="24"/>
          <w:lang w:val="fr-CH"/>
        </w:rPr>
        <w:t xml:space="preserve"> </w:t>
      </w:r>
    </w:p>
    <w:p w:rsidR="00806305" w:rsidRDefault="00806305" w:rsidP="00806305">
      <w:pPr>
        <w:spacing w:after="0" w:line="240" w:lineRule="auto"/>
        <w:jc w:val="both"/>
        <w:rPr>
          <w:rFonts w:ascii="Times New Roman" w:hAnsi="Times New Roman" w:cs="Times New Roman"/>
          <w:sz w:val="24"/>
          <w:szCs w:val="24"/>
          <w:lang w:val="fr-CH"/>
        </w:rPr>
      </w:pPr>
    </w:p>
    <w:p w:rsidR="00C62517" w:rsidRPr="00806305" w:rsidRDefault="003B3569"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lastRenderedPageBreak/>
        <w:t>Qu</w:t>
      </w:r>
      <w:r w:rsidR="0013180C" w:rsidRPr="00806305">
        <w:rPr>
          <w:rFonts w:ascii="Times New Roman" w:hAnsi="Times New Roman" w:cs="Times New Roman"/>
          <w:sz w:val="24"/>
          <w:szCs w:val="24"/>
          <w:lang w:val="fr-CH"/>
        </w:rPr>
        <w:t>e la focalisation sur la modélisation conduise à reléguer la question de la  référenciation</w:t>
      </w:r>
      <w:r w:rsidR="00396337" w:rsidRPr="00806305">
        <w:rPr>
          <w:rFonts w:ascii="Times New Roman" w:hAnsi="Times New Roman" w:cs="Times New Roman"/>
          <w:sz w:val="24"/>
          <w:szCs w:val="24"/>
          <w:lang w:val="fr-CH"/>
        </w:rPr>
        <w:t xml:space="preserve"> au second plan</w:t>
      </w:r>
      <w:r w:rsidR="0013180C" w:rsidRPr="00806305">
        <w:rPr>
          <w:rFonts w:ascii="Times New Roman" w:hAnsi="Times New Roman" w:cs="Times New Roman"/>
          <w:sz w:val="24"/>
          <w:szCs w:val="24"/>
          <w:lang w:val="fr-CH"/>
        </w:rPr>
        <w:t xml:space="preserve">, au profit de considérations </w:t>
      </w:r>
      <w:r w:rsidR="001D11A3">
        <w:rPr>
          <w:rFonts w:ascii="Times New Roman" w:hAnsi="Times New Roman" w:cs="Times New Roman"/>
          <w:sz w:val="24"/>
          <w:szCs w:val="24"/>
          <w:lang w:val="fr-CH"/>
        </w:rPr>
        <w:t xml:space="preserve">sur la structure, </w:t>
      </w:r>
      <w:r w:rsidR="0013180C" w:rsidRPr="00806305">
        <w:rPr>
          <w:rFonts w:ascii="Times New Roman" w:hAnsi="Times New Roman" w:cs="Times New Roman"/>
          <w:sz w:val="24"/>
          <w:szCs w:val="24"/>
          <w:lang w:val="fr-CH"/>
        </w:rPr>
        <w:t>l</w:t>
      </w:r>
      <w:r w:rsidR="006476D7" w:rsidRPr="00806305">
        <w:rPr>
          <w:rFonts w:ascii="Times New Roman" w:hAnsi="Times New Roman" w:cs="Times New Roman"/>
          <w:sz w:val="24"/>
          <w:szCs w:val="24"/>
          <w:lang w:val="fr-CH"/>
        </w:rPr>
        <w:t xml:space="preserve">a conception de la grammaire </w:t>
      </w:r>
      <w:r w:rsidRPr="00806305">
        <w:rPr>
          <w:rFonts w:ascii="Times New Roman" w:hAnsi="Times New Roman" w:cs="Times New Roman"/>
          <w:sz w:val="24"/>
          <w:szCs w:val="24"/>
          <w:lang w:val="fr-CH"/>
        </w:rPr>
        <w:t>le confirme :</w:t>
      </w:r>
      <w:r w:rsidR="006476D7" w:rsidRPr="00806305">
        <w:rPr>
          <w:rFonts w:ascii="Times New Roman" w:hAnsi="Times New Roman" w:cs="Times New Roman"/>
          <w:sz w:val="24"/>
          <w:szCs w:val="24"/>
          <w:lang w:val="fr-CH"/>
        </w:rPr>
        <w:t xml:space="preserve"> « La grammaire n’</w:t>
      </w:r>
      <w:r w:rsidR="00C62517" w:rsidRPr="00806305">
        <w:rPr>
          <w:rFonts w:ascii="Times New Roman" w:hAnsi="Times New Roman" w:cs="Times New Roman"/>
          <w:sz w:val="24"/>
          <w:szCs w:val="24"/>
          <w:lang w:val="fr-CH"/>
        </w:rPr>
        <w:t xml:space="preserve">est redevable d’aucune réalité », </w:t>
      </w:r>
      <w:r w:rsidR="006476D7" w:rsidRPr="00806305">
        <w:rPr>
          <w:rFonts w:ascii="Times New Roman" w:hAnsi="Times New Roman" w:cs="Times New Roman"/>
          <w:sz w:val="24"/>
          <w:szCs w:val="24"/>
          <w:lang w:val="fr-CH"/>
        </w:rPr>
        <w:t>écrit Wittgenstein</w:t>
      </w:r>
      <w:r w:rsidR="00C62517" w:rsidRPr="00806305">
        <w:rPr>
          <w:rFonts w:ascii="Times New Roman" w:hAnsi="Times New Roman" w:cs="Times New Roman"/>
          <w:sz w:val="24"/>
          <w:szCs w:val="24"/>
          <w:lang w:val="fr-CH"/>
        </w:rPr>
        <w:t xml:space="preserve"> (1980</w:t>
      </w:r>
      <w:r w:rsidR="00982B10" w:rsidRPr="00806305">
        <w:rPr>
          <w:rFonts w:ascii="Times New Roman" w:hAnsi="Times New Roman" w:cs="Times New Roman"/>
          <w:sz w:val="24"/>
          <w:szCs w:val="24"/>
          <w:lang w:val="fr-CH"/>
        </w:rPr>
        <w:t>b</w:t>
      </w:r>
      <w:r w:rsidR="00C62517" w:rsidRPr="00806305">
        <w:rPr>
          <w:rFonts w:ascii="Times New Roman" w:hAnsi="Times New Roman" w:cs="Times New Roman"/>
          <w:sz w:val="24"/>
          <w:szCs w:val="24"/>
          <w:lang w:val="fr-CH"/>
        </w:rPr>
        <w:t> : 191)</w:t>
      </w:r>
      <w:r w:rsidR="006476D7" w:rsidRPr="00806305">
        <w:rPr>
          <w:rFonts w:ascii="Times New Roman" w:hAnsi="Times New Roman" w:cs="Times New Roman"/>
          <w:sz w:val="24"/>
          <w:szCs w:val="24"/>
          <w:lang w:val="fr-CH"/>
        </w:rPr>
        <w:t>. Aussi le langage est-il mis en avant comme système, au détriment de considérations historiques : « </w:t>
      </w:r>
      <w:r w:rsidR="00C62517" w:rsidRPr="00806305">
        <w:rPr>
          <w:rFonts w:ascii="Times New Roman" w:hAnsi="Times New Roman" w:cs="Times New Roman"/>
          <w:sz w:val="24"/>
          <w:szCs w:val="24"/>
          <w:lang w:val="fr-CH"/>
        </w:rPr>
        <w:t xml:space="preserve">Quand </w:t>
      </w:r>
      <w:r w:rsidR="006476D7" w:rsidRPr="00806305">
        <w:rPr>
          <w:rFonts w:ascii="Times New Roman" w:hAnsi="Times New Roman" w:cs="Times New Roman"/>
          <w:sz w:val="24"/>
          <w:szCs w:val="24"/>
          <w:lang w:val="fr-CH"/>
        </w:rPr>
        <w:t xml:space="preserve">je dis “je vois </w:t>
      </w:r>
      <w:r w:rsidR="00C62517" w:rsidRPr="00806305">
        <w:rPr>
          <w:rFonts w:ascii="Times New Roman" w:hAnsi="Times New Roman" w:cs="Times New Roman"/>
          <w:sz w:val="24"/>
          <w:szCs w:val="24"/>
          <w:lang w:val="fr-CH"/>
        </w:rPr>
        <w:t xml:space="preserve">une table </w:t>
      </w:r>
      <w:r w:rsidR="006476D7" w:rsidRPr="00806305">
        <w:rPr>
          <w:rFonts w:ascii="Times New Roman" w:hAnsi="Times New Roman" w:cs="Times New Roman"/>
          <w:sz w:val="24"/>
          <w:szCs w:val="24"/>
          <w:lang w:val="fr-CH"/>
        </w:rPr>
        <w:t xml:space="preserve">dans ce tableau”, cela </w:t>
      </w:r>
      <w:r w:rsidR="00C62517" w:rsidRPr="00806305">
        <w:rPr>
          <w:rFonts w:ascii="Times New Roman" w:hAnsi="Times New Roman" w:cs="Times New Roman"/>
          <w:sz w:val="24"/>
          <w:szCs w:val="24"/>
          <w:lang w:val="fr-CH"/>
        </w:rPr>
        <w:t xml:space="preserve">[…] </w:t>
      </w:r>
      <w:r w:rsidR="006476D7" w:rsidRPr="00806305">
        <w:rPr>
          <w:rFonts w:ascii="Times New Roman" w:hAnsi="Times New Roman" w:cs="Times New Roman"/>
          <w:sz w:val="24"/>
          <w:szCs w:val="24"/>
          <w:lang w:val="fr-CH"/>
        </w:rPr>
        <w:t xml:space="preserve">caractérise le tableau d’une </w:t>
      </w:r>
      <w:r w:rsidR="00C62517" w:rsidRPr="00806305">
        <w:rPr>
          <w:rFonts w:ascii="Times New Roman" w:hAnsi="Times New Roman" w:cs="Times New Roman"/>
          <w:sz w:val="24"/>
          <w:szCs w:val="24"/>
          <w:lang w:val="fr-CH"/>
        </w:rPr>
        <w:t xml:space="preserve">façon </w:t>
      </w:r>
      <w:r w:rsidR="006476D7" w:rsidRPr="00806305">
        <w:rPr>
          <w:rFonts w:ascii="Times New Roman" w:hAnsi="Times New Roman" w:cs="Times New Roman"/>
          <w:sz w:val="24"/>
          <w:szCs w:val="24"/>
          <w:lang w:val="fr-CH"/>
        </w:rPr>
        <w:t>qui n’a rien à voir avec l’existence d’une table réelle » et : « </w:t>
      </w:r>
      <w:r w:rsidR="00C62517" w:rsidRPr="00806305">
        <w:rPr>
          <w:rFonts w:ascii="Times New Roman" w:hAnsi="Times New Roman" w:cs="Times New Roman"/>
          <w:sz w:val="24"/>
          <w:szCs w:val="24"/>
          <w:lang w:val="fr-CH"/>
        </w:rPr>
        <w:t>[…] l</w:t>
      </w:r>
      <w:r w:rsidR="006476D7" w:rsidRPr="00806305">
        <w:rPr>
          <w:rFonts w:ascii="Times New Roman" w:hAnsi="Times New Roman" w:cs="Times New Roman"/>
          <w:sz w:val="24"/>
          <w:szCs w:val="24"/>
          <w:lang w:val="fr-CH"/>
        </w:rPr>
        <w:t>a relation que nous avons à une table peinte a</w:t>
      </w:r>
      <w:r w:rsidR="00C62517" w:rsidRPr="00806305">
        <w:rPr>
          <w:rFonts w:ascii="Times New Roman" w:hAnsi="Times New Roman" w:cs="Times New Roman"/>
          <w:sz w:val="24"/>
          <w:szCs w:val="24"/>
          <w:lang w:val="fr-CH"/>
        </w:rPr>
        <w:t xml:space="preserve"> certes </w:t>
      </w:r>
      <w:r w:rsidR="006476D7" w:rsidRPr="00806305">
        <w:rPr>
          <w:rFonts w:ascii="Times New Roman" w:hAnsi="Times New Roman" w:cs="Times New Roman"/>
          <w:sz w:val="24"/>
          <w:szCs w:val="24"/>
          <w:lang w:val="fr-CH"/>
        </w:rPr>
        <w:t>historiquement s</w:t>
      </w:r>
      <w:r w:rsidR="00C62517" w:rsidRPr="00806305">
        <w:rPr>
          <w:rFonts w:ascii="Times New Roman" w:hAnsi="Times New Roman" w:cs="Times New Roman"/>
          <w:sz w:val="24"/>
          <w:szCs w:val="24"/>
          <w:lang w:val="fr-CH"/>
        </w:rPr>
        <w:t xml:space="preserve">a source dans </w:t>
      </w:r>
      <w:r w:rsidR="006476D7" w:rsidRPr="00806305">
        <w:rPr>
          <w:rFonts w:ascii="Times New Roman" w:hAnsi="Times New Roman" w:cs="Times New Roman"/>
          <w:sz w:val="24"/>
          <w:szCs w:val="24"/>
          <w:lang w:val="fr-CH"/>
        </w:rPr>
        <w:t xml:space="preserve">notre relation </w:t>
      </w:r>
      <w:r w:rsidR="00C62517" w:rsidRPr="00806305">
        <w:rPr>
          <w:rFonts w:ascii="Times New Roman" w:hAnsi="Times New Roman" w:cs="Times New Roman"/>
          <w:sz w:val="24"/>
          <w:szCs w:val="24"/>
          <w:lang w:val="fr-CH"/>
        </w:rPr>
        <w:t xml:space="preserve">aux </w:t>
      </w:r>
      <w:r w:rsidR="006476D7" w:rsidRPr="00806305">
        <w:rPr>
          <w:rFonts w:ascii="Times New Roman" w:hAnsi="Times New Roman" w:cs="Times New Roman"/>
          <w:sz w:val="24"/>
          <w:szCs w:val="24"/>
          <w:lang w:val="fr-CH"/>
        </w:rPr>
        <w:t>tables réelles, mais ce</w:t>
      </w:r>
      <w:r w:rsidR="00C62517" w:rsidRPr="00806305">
        <w:rPr>
          <w:rFonts w:ascii="Times New Roman" w:hAnsi="Times New Roman" w:cs="Times New Roman"/>
          <w:sz w:val="24"/>
          <w:szCs w:val="24"/>
          <w:lang w:val="fr-CH"/>
        </w:rPr>
        <w:t>tte dernière relation n’intervient pas dans la précédente » (</w:t>
      </w:r>
      <w:r w:rsidR="00C62517" w:rsidRPr="00806305">
        <w:rPr>
          <w:rFonts w:ascii="Times New Roman" w:hAnsi="Times New Roman" w:cs="Times New Roman"/>
          <w:i/>
          <w:sz w:val="24"/>
          <w:szCs w:val="24"/>
          <w:lang w:val="fr-CH"/>
        </w:rPr>
        <w:t>ibid</w:t>
      </w:r>
      <w:r w:rsidR="00C62517" w:rsidRPr="00806305">
        <w:rPr>
          <w:rFonts w:ascii="Times New Roman" w:hAnsi="Times New Roman" w:cs="Times New Roman"/>
          <w:sz w:val="24"/>
          <w:szCs w:val="24"/>
          <w:lang w:val="fr-CH"/>
        </w:rPr>
        <w:t>. : 173)</w:t>
      </w:r>
      <w:r w:rsidR="006476D7" w:rsidRPr="00806305">
        <w:rPr>
          <w:rFonts w:ascii="Times New Roman" w:hAnsi="Times New Roman" w:cs="Times New Roman"/>
          <w:sz w:val="24"/>
          <w:szCs w:val="24"/>
          <w:lang w:val="fr-CH"/>
        </w:rPr>
        <w:t>.</w:t>
      </w:r>
    </w:p>
    <w:p w:rsidR="00C62517" w:rsidRPr="00806305" w:rsidRDefault="003B3569"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R</w:t>
      </w:r>
      <w:r w:rsidR="006476D7" w:rsidRPr="00806305">
        <w:rPr>
          <w:rFonts w:ascii="Times New Roman" w:hAnsi="Times New Roman" w:cs="Times New Roman"/>
          <w:sz w:val="24"/>
          <w:szCs w:val="24"/>
          <w:lang w:val="fr-CH"/>
        </w:rPr>
        <w:t xml:space="preserve">éintroduisant le point de vue de l’énonciation, </w:t>
      </w:r>
      <w:r w:rsidR="00C62517" w:rsidRPr="00806305">
        <w:rPr>
          <w:rFonts w:ascii="Times New Roman" w:hAnsi="Times New Roman" w:cs="Times New Roman"/>
          <w:sz w:val="24"/>
          <w:szCs w:val="24"/>
          <w:lang w:val="fr-CH"/>
        </w:rPr>
        <w:t xml:space="preserve">nous proposons de </w:t>
      </w:r>
      <w:r w:rsidR="006476D7" w:rsidRPr="00806305">
        <w:rPr>
          <w:rFonts w:ascii="Times New Roman" w:hAnsi="Times New Roman" w:cs="Times New Roman"/>
          <w:sz w:val="24"/>
          <w:szCs w:val="24"/>
          <w:lang w:val="fr-CH"/>
        </w:rPr>
        <w:t>recentrer le propos sur le texte-énoncé envisagé</w:t>
      </w:r>
      <w:r w:rsidRPr="00806305">
        <w:rPr>
          <w:rFonts w:ascii="Times New Roman" w:hAnsi="Times New Roman" w:cs="Times New Roman"/>
          <w:sz w:val="24"/>
          <w:szCs w:val="24"/>
          <w:lang w:val="fr-CH"/>
        </w:rPr>
        <w:t>, dans la foulée,</w:t>
      </w:r>
      <w:r w:rsidR="006476D7" w:rsidRPr="00806305">
        <w:rPr>
          <w:rFonts w:ascii="Times New Roman" w:hAnsi="Times New Roman" w:cs="Times New Roman"/>
          <w:sz w:val="24"/>
          <w:szCs w:val="24"/>
          <w:lang w:val="fr-CH"/>
        </w:rPr>
        <w:t xml:space="preserve"> comme un tout de sens qui </w:t>
      </w:r>
      <w:r w:rsidR="006476D7" w:rsidRPr="00806305">
        <w:rPr>
          <w:rFonts w:ascii="Times New Roman" w:hAnsi="Times New Roman" w:cs="Times New Roman"/>
          <w:i/>
          <w:sz w:val="24"/>
          <w:szCs w:val="24"/>
          <w:lang w:val="fr-CH"/>
        </w:rPr>
        <w:t>montre</w:t>
      </w:r>
      <w:r w:rsidR="006476D7" w:rsidRPr="00806305">
        <w:rPr>
          <w:rFonts w:ascii="Times New Roman" w:hAnsi="Times New Roman" w:cs="Times New Roman"/>
          <w:sz w:val="24"/>
          <w:szCs w:val="24"/>
          <w:lang w:val="fr-CH"/>
        </w:rPr>
        <w:t xml:space="preserve"> la solidarité du plan du contenu et du plan de l’expression. Mieux, suivant Fontanille (2003 : </w:t>
      </w:r>
      <w:r w:rsidR="009E4531" w:rsidRPr="00806305">
        <w:rPr>
          <w:rFonts w:ascii="Times New Roman" w:hAnsi="Times New Roman" w:cs="Times New Roman"/>
          <w:sz w:val="24"/>
          <w:szCs w:val="24"/>
          <w:lang w:val="fr-CH"/>
        </w:rPr>
        <w:t>114-115</w:t>
      </w:r>
      <w:r w:rsidR="006476D7" w:rsidRPr="00806305">
        <w:rPr>
          <w:rFonts w:ascii="Times New Roman" w:hAnsi="Times New Roman" w:cs="Times New Roman"/>
          <w:sz w:val="24"/>
          <w:szCs w:val="24"/>
          <w:lang w:val="fr-CH"/>
        </w:rPr>
        <w:t xml:space="preserve">), on </w:t>
      </w:r>
      <w:r w:rsidRPr="00806305">
        <w:rPr>
          <w:rFonts w:ascii="Times New Roman" w:hAnsi="Times New Roman" w:cs="Times New Roman"/>
          <w:sz w:val="24"/>
          <w:szCs w:val="24"/>
          <w:lang w:val="fr-CH"/>
        </w:rPr>
        <w:t xml:space="preserve">est amené à </w:t>
      </w:r>
      <w:r w:rsidR="009E4531" w:rsidRPr="00806305">
        <w:rPr>
          <w:rFonts w:ascii="Times New Roman" w:hAnsi="Times New Roman" w:cs="Times New Roman"/>
          <w:sz w:val="24"/>
          <w:szCs w:val="24"/>
          <w:lang w:val="fr-CH"/>
        </w:rPr>
        <w:t>caractérise</w:t>
      </w:r>
      <w:r w:rsidRPr="00806305">
        <w:rPr>
          <w:rFonts w:ascii="Times New Roman" w:hAnsi="Times New Roman" w:cs="Times New Roman"/>
          <w:sz w:val="24"/>
          <w:szCs w:val="24"/>
          <w:lang w:val="fr-CH"/>
        </w:rPr>
        <w:t>r</w:t>
      </w:r>
      <w:r w:rsidR="009E4531" w:rsidRPr="00806305">
        <w:rPr>
          <w:rFonts w:ascii="Times New Roman" w:hAnsi="Times New Roman" w:cs="Times New Roman"/>
          <w:sz w:val="24"/>
          <w:szCs w:val="24"/>
          <w:lang w:val="fr-CH"/>
        </w:rPr>
        <w:t xml:space="preserve"> le texte-énoncé à travers le type de </w:t>
      </w:r>
      <w:r w:rsidR="009E4531" w:rsidRPr="00806305">
        <w:rPr>
          <w:rFonts w:ascii="Times New Roman" w:hAnsi="Times New Roman" w:cs="Times New Roman"/>
          <w:i/>
          <w:sz w:val="24"/>
          <w:szCs w:val="24"/>
          <w:lang w:val="fr-CH"/>
        </w:rPr>
        <w:t>modélisation réflexive</w:t>
      </w:r>
      <w:r w:rsidR="009E4531" w:rsidRPr="00806305">
        <w:rPr>
          <w:rFonts w:ascii="Times New Roman" w:hAnsi="Times New Roman" w:cs="Times New Roman"/>
          <w:sz w:val="24"/>
          <w:szCs w:val="24"/>
          <w:lang w:val="fr-CH"/>
        </w:rPr>
        <w:t xml:space="preserve"> qu’il intègre, l’analyse sémiotique que ce</w:t>
      </w:r>
      <w:r w:rsidRPr="00806305">
        <w:rPr>
          <w:rFonts w:ascii="Times New Roman" w:hAnsi="Times New Roman" w:cs="Times New Roman"/>
          <w:sz w:val="24"/>
          <w:szCs w:val="24"/>
          <w:lang w:val="fr-CH"/>
        </w:rPr>
        <w:t>l</w:t>
      </w:r>
      <w:r w:rsidR="00666C76" w:rsidRPr="00806305">
        <w:rPr>
          <w:rFonts w:ascii="Times New Roman" w:hAnsi="Times New Roman" w:cs="Times New Roman"/>
          <w:sz w:val="24"/>
          <w:szCs w:val="24"/>
          <w:lang w:val="fr-CH"/>
        </w:rPr>
        <w:t>ui</w:t>
      </w:r>
      <w:r w:rsidRPr="00806305">
        <w:rPr>
          <w:rFonts w:ascii="Times New Roman" w:hAnsi="Times New Roman" w:cs="Times New Roman"/>
          <w:sz w:val="24"/>
          <w:szCs w:val="24"/>
          <w:lang w:val="fr-CH"/>
        </w:rPr>
        <w:t xml:space="preserve">-ci </w:t>
      </w:r>
      <w:r w:rsidR="009E4531" w:rsidRPr="00806305">
        <w:rPr>
          <w:rFonts w:ascii="Times New Roman" w:hAnsi="Times New Roman" w:cs="Times New Roman"/>
          <w:sz w:val="24"/>
          <w:szCs w:val="24"/>
          <w:lang w:val="fr-CH"/>
        </w:rPr>
        <w:t>commande étant d’ordre « connotatif ». Si l’on vise ainsi l’adéquation de l’objet d’analyse à lui-même, la mise en évidence d’une cohérence interne met à contribution un sys</w:t>
      </w:r>
      <w:r w:rsidR="008677F4">
        <w:rPr>
          <w:rFonts w:ascii="Times New Roman" w:hAnsi="Times New Roman" w:cs="Times New Roman"/>
          <w:sz w:val="24"/>
          <w:szCs w:val="24"/>
          <w:lang w:val="fr-CH"/>
        </w:rPr>
        <w:t>tème semi-symbolique qui répond</w:t>
      </w:r>
      <w:r w:rsidR="009E4531"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aux </w:t>
      </w:r>
      <w:r w:rsidR="009E4531" w:rsidRPr="00806305">
        <w:rPr>
          <w:rFonts w:ascii="Times New Roman" w:hAnsi="Times New Roman" w:cs="Times New Roman"/>
          <w:sz w:val="24"/>
          <w:szCs w:val="24"/>
          <w:lang w:val="fr-CH"/>
        </w:rPr>
        <w:t>trois exigences responsables de ce que Fontanille appelle la « conversion connotative » : la régularité d’une sélection projetée en invariant ; la corrélation de l’isotopie ainsi dégagée avec des isotopies associées ; la « stabilisation intentionnelle ».</w:t>
      </w:r>
      <w:r w:rsidR="00B76BD8" w:rsidRPr="00806305">
        <w:rPr>
          <w:rFonts w:ascii="Times New Roman" w:hAnsi="Times New Roman" w:cs="Times New Roman"/>
          <w:sz w:val="24"/>
          <w:szCs w:val="24"/>
          <w:lang w:val="fr-CH"/>
        </w:rPr>
        <w:t xml:space="preserve"> </w:t>
      </w:r>
    </w:p>
    <w:p w:rsidR="00937993" w:rsidRPr="00806305" w:rsidRDefault="00B76BD8"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Le texte-énoncé « chaise</w:t>
      </w:r>
      <w:r w:rsidR="00FA15DB" w:rsidRPr="00806305">
        <w:rPr>
          <w:rFonts w:ascii="Times New Roman" w:hAnsi="Times New Roman" w:cs="Times New Roman"/>
          <w:sz w:val="24"/>
          <w:szCs w:val="24"/>
          <w:lang w:val="fr-CH"/>
        </w:rPr>
        <w:t> </w:t>
      </w:r>
      <w:r w:rsidR="008F2557" w:rsidRPr="00806305">
        <w:rPr>
          <w:rFonts w:ascii="Times New Roman" w:hAnsi="Times New Roman" w:cs="Times New Roman"/>
          <w:sz w:val="24"/>
          <w:szCs w:val="24"/>
          <w:lang w:val="fr-CH"/>
        </w:rPr>
        <w:t xml:space="preserve">en bois </w:t>
      </w:r>
      <w:r w:rsidR="00FA15DB"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permet de le vérifier dès lors qu’on érige en invariant des variétés internes </w:t>
      </w:r>
      <w:r w:rsidR="003B3569" w:rsidRPr="00806305">
        <w:rPr>
          <w:rFonts w:ascii="Times New Roman" w:hAnsi="Times New Roman" w:cs="Times New Roman"/>
          <w:sz w:val="24"/>
          <w:szCs w:val="24"/>
          <w:lang w:val="fr-CH"/>
        </w:rPr>
        <w:t xml:space="preserve">qui </w:t>
      </w:r>
      <w:r w:rsidRPr="00806305">
        <w:rPr>
          <w:rFonts w:ascii="Times New Roman" w:hAnsi="Times New Roman" w:cs="Times New Roman"/>
          <w:sz w:val="24"/>
          <w:szCs w:val="24"/>
          <w:lang w:val="fr-CH"/>
        </w:rPr>
        <w:t>form</w:t>
      </w:r>
      <w:r w:rsidR="003B3569" w:rsidRPr="00806305">
        <w:rPr>
          <w:rFonts w:ascii="Times New Roman" w:hAnsi="Times New Roman" w:cs="Times New Roman"/>
          <w:sz w:val="24"/>
          <w:szCs w:val="24"/>
          <w:lang w:val="fr-CH"/>
        </w:rPr>
        <w:t>e</w:t>
      </w:r>
      <w:r w:rsidRPr="00806305">
        <w:rPr>
          <w:rFonts w:ascii="Times New Roman" w:hAnsi="Times New Roman" w:cs="Times New Roman"/>
          <w:sz w:val="24"/>
          <w:szCs w:val="24"/>
          <w:lang w:val="fr-CH"/>
        </w:rPr>
        <w:t>nt une structure, voire donn</w:t>
      </w:r>
      <w:r w:rsidR="003B3569" w:rsidRPr="00806305">
        <w:rPr>
          <w:rFonts w:ascii="Times New Roman" w:hAnsi="Times New Roman" w:cs="Times New Roman"/>
          <w:sz w:val="24"/>
          <w:szCs w:val="24"/>
          <w:lang w:val="fr-CH"/>
        </w:rPr>
        <w:t>e</w:t>
      </w:r>
      <w:r w:rsidRPr="00806305">
        <w:rPr>
          <w:rFonts w:ascii="Times New Roman" w:hAnsi="Times New Roman" w:cs="Times New Roman"/>
          <w:sz w:val="24"/>
          <w:szCs w:val="24"/>
          <w:lang w:val="fr-CH"/>
        </w:rPr>
        <w:t xml:space="preserve">nt lieu à une syntaxe inhérente à la forme comme construction de l’espace et de la matière : </w:t>
      </w:r>
      <w:r w:rsidR="0013180C" w:rsidRPr="00806305">
        <w:rPr>
          <w:rFonts w:ascii="Times New Roman" w:hAnsi="Times New Roman" w:cs="Times New Roman"/>
          <w:sz w:val="24"/>
          <w:szCs w:val="24"/>
          <w:lang w:val="fr-CH"/>
        </w:rPr>
        <w:t>certaines relations géométriques (les pieds formant un angle droit avec le siège, lui-même associant un plan avec la verticalité et l’horizontalité du dossier), un volume, les masses, le rapport des vides et des pleins fournissent les éléments d’une combinaison. Plus précisément, sur la base de l</w:t>
      </w:r>
      <w:r w:rsidR="002C768E" w:rsidRPr="00806305">
        <w:rPr>
          <w:rFonts w:ascii="Times New Roman" w:hAnsi="Times New Roman" w:cs="Times New Roman"/>
          <w:sz w:val="24"/>
          <w:szCs w:val="24"/>
          <w:lang w:val="fr-CH"/>
        </w:rPr>
        <w:t xml:space="preserve">’articulation du </w:t>
      </w:r>
      <w:r w:rsidR="0013180C" w:rsidRPr="00806305">
        <w:rPr>
          <w:rFonts w:ascii="Times New Roman" w:hAnsi="Times New Roman" w:cs="Times New Roman"/>
          <w:sz w:val="24"/>
          <w:szCs w:val="24"/>
          <w:lang w:val="fr-CH"/>
        </w:rPr>
        <w:t xml:space="preserve">signe plastique </w:t>
      </w:r>
      <w:r w:rsidR="002C768E" w:rsidRPr="00806305">
        <w:rPr>
          <w:rFonts w:ascii="Times New Roman" w:hAnsi="Times New Roman" w:cs="Times New Roman"/>
          <w:sz w:val="24"/>
          <w:szCs w:val="24"/>
          <w:lang w:val="fr-CH"/>
        </w:rPr>
        <w:t xml:space="preserve">avec le </w:t>
      </w:r>
      <w:r w:rsidR="0013180C" w:rsidRPr="00806305">
        <w:rPr>
          <w:rFonts w:ascii="Times New Roman" w:hAnsi="Times New Roman" w:cs="Times New Roman"/>
          <w:sz w:val="24"/>
          <w:szCs w:val="24"/>
          <w:lang w:val="fr-CH"/>
        </w:rPr>
        <w:t xml:space="preserve">signe iconique </w:t>
      </w:r>
      <w:r w:rsidR="002C768E" w:rsidRPr="00806305">
        <w:rPr>
          <w:rFonts w:ascii="Times New Roman" w:hAnsi="Times New Roman" w:cs="Times New Roman"/>
          <w:sz w:val="24"/>
          <w:szCs w:val="24"/>
          <w:lang w:val="fr-CH"/>
        </w:rPr>
        <w:t>(</w:t>
      </w:r>
      <w:r w:rsidR="0013180C" w:rsidRPr="00806305">
        <w:rPr>
          <w:rFonts w:ascii="Times New Roman" w:hAnsi="Times New Roman" w:cs="Times New Roman"/>
          <w:sz w:val="24"/>
          <w:szCs w:val="24"/>
          <w:lang w:val="fr-CH"/>
        </w:rPr>
        <w:t>Groupe</w:t>
      </w:r>
      <w:r w:rsidR="002C768E" w:rsidRPr="00806305">
        <w:rPr>
          <w:rFonts w:ascii="Times New Roman" w:hAnsi="Times New Roman" w:cs="Times New Roman"/>
          <w:sz w:val="24"/>
          <w:szCs w:val="24"/>
          <w:lang w:val="fr-CH"/>
        </w:rPr>
        <w:t xml:space="preserve"> µ </w:t>
      </w:r>
      <w:r w:rsidR="008D54B1" w:rsidRPr="00806305">
        <w:rPr>
          <w:rFonts w:ascii="Times New Roman" w:hAnsi="Times New Roman" w:cs="Times New Roman"/>
          <w:sz w:val="24"/>
          <w:szCs w:val="24"/>
          <w:lang w:val="fr-CH"/>
        </w:rPr>
        <w:t>1992</w:t>
      </w:r>
      <w:r w:rsidR="002C768E" w:rsidRPr="00806305">
        <w:rPr>
          <w:rFonts w:ascii="Times New Roman" w:hAnsi="Times New Roman" w:cs="Times New Roman"/>
          <w:sz w:val="24"/>
          <w:szCs w:val="24"/>
          <w:lang w:val="fr-CH"/>
        </w:rPr>
        <w:t>)</w:t>
      </w:r>
      <w:r w:rsidR="0013180C" w:rsidRPr="00806305">
        <w:rPr>
          <w:rFonts w:ascii="Times New Roman" w:hAnsi="Times New Roman" w:cs="Times New Roman"/>
          <w:sz w:val="24"/>
          <w:szCs w:val="24"/>
          <w:lang w:val="fr-CH"/>
        </w:rPr>
        <w:t xml:space="preserve">, la </w:t>
      </w:r>
      <w:r w:rsidR="002C768E" w:rsidRPr="00806305">
        <w:rPr>
          <w:rFonts w:ascii="Times New Roman" w:hAnsi="Times New Roman" w:cs="Times New Roman"/>
          <w:sz w:val="24"/>
          <w:szCs w:val="24"/>
          <w:lang w:val="fr-CH"/>
        </w:rPr>
        <w:t>stabilisation structurale peut résulter d</w:t>
      </w:r>
      <w:r w:rsidR="001606EF" w:rsidRPr="00806305">
        <w:rPr>
          <w:rFonts w:ascii="Times New Roman" w:hAnsi="Times New Roman" w:cs="Times New Roman"/>
          <w:sz w:val="24"/>
          <w:szCs w:val="24"/>
          <w:lang w:val="fr-CH"/>
        </w:rPr>
        <w:t>e la projection d</w:t>
      </w:r>
      <w:r w:rsidR="00937993" w:rsidRPr="00806305">
        <w:rPr>
          <w:rFonts w:ascii="Times New Roman" w:hAnsi="Times New Roman" w:cs="Times New Roman"/>
          <w:sz w:val="24"/>
          <w:szCs w:val="24"/>
          <w:lang w:val="fr-CH"/>
        </w:rPr>
        <w:t xml:space="preserve">’une isotopie </w:t>
      </w:r>
      <w:r w:rsidR="006B41E3" w:rsidRPr="00806305">
        <w:rPr>
          <w:rFonts w:ascii="Times New Roman" w:hAnsi="Times New Roman" w:cs="Times New Roman"/>
          <w:sz w:val="24"/>
          <w:szCs w:val="24"/>
          <w:lang w:val="fr-CH"/>
        </w:rPr>
        <w:t xml:space="preserve">du contenu </w:t>
      </w:r>
      <w:r w:rsidR="00937993" w:rsidRPr="00806305">
        <w:rPr>
          <w:rFonts w:ascii="Times New Roman" w:hAnsi="Times New Roman" w:cs="Times New Roman"/>
          <w:sz w:val="24"/>
          <w:szCs w:val="24"/>
          <w:lang w:val="fr-CH"/>
        </w:rPr>
        <w:t>récurrente /confort/ ou /qualité de l’accueil/</w:t>
      </w:r>
      <w:r w:rsidR="00401227" w:rsidRPr="00806305">
        <w:rPr>
          <w:rFonts w:ascii="Times New Roman" w:hAnsi="Times New Roman" w:cs="Times New Roman"/>
          <w:sz w:val="24"/>
          <w:szCs w:val="24"/>
          <w:lang w:val="fr-CH"/>
        </w:rPr>
        <w:t>,</w:t>
      </w:r>
      <w:r w:rsidR="00937993" w:rsidRPr="00806305">
        <w:rPr>
          <w:rFonts w:ascii="Times New Roman" w:hAnsi="Times New Roman" w:cs="Times New Roman"/>
          <w:sz w:val="24"/>
          <w:szCs w:val="24"/>
          <w:lang w:val="fr-CH"/>
        </w:rPr>
        <w:t xml:space="preserve"> sur laquelle s’indexent des propriétés de la chaise convergentes : les </w:t>
      </w:r>
      <w:r w:rsidR="0013180C" w:rsidRPr="00806305">
        <w:rPr>
          <w:rFonts w:ascii="Times New Roman" w:hAnsi="Times New Roman" w:cs="Times New Roman"/>
          <w:sz w:val="24"/>
          <w:szCs w:val="24"/>
          <w:lang w:val="fr-CH"/>
        </w:rPr>
        <w:t>angles arrondis</w:t>
      </w:r>
      <w:r w:rsidR="006B41E3" w:rsidRPr="00806305">
        <w:rPr>
          <w:rFonts w:ascii="Times New Roman" w:hAnsi="Times New Roman" w:cs="Times New Roman"/>
          <w:sz w:val="24"/>
          <w:szCs w:val="24"/>
          <w:lang w:val="fr-CH"/>
        </w:rPr>
        <w:t xml:space="preserve"> et</w:t>
      </w:r>
      <w:r w:rsidR="0013180C" w:rsidRPr="00806305">
        <w:rPr>
          <w:rFonts w:ascii="Times New Roman" w:hAnsi="Times New Roman" w:cs="Times New Roman"/>
          <w:sz w:val="24"/>
          <w:szCs w:val="24"/>
          <w:lang w:val="fr-CH"/>
        </w:rPr>
        <w:t xml:space="preserve"> </w:t>
      </w:r>
      <w:r w:rsidR="00937993" w:rsidRPr="00806305">
        <w:rPr>
          <w:rFonts w:ascii="Times New Roman" w:hAnsi="Times New Roman" w:cs="Times New Roman"/>
          <w:sz w:val="24"/>
          <w:szCs w:val="24"/>
          <w:lang w:val="fr-CH"/>
        </w:rPr>
        <w:t xml:space="preserve">les </w:t>
      </w:r>
      <w:r w:rsidR="0013180C" w:rsidRPr="00806305">
        <w:rPr>
          <w:rFonts w:ascii="Times New Roman" w:hAnsi="Times New Roman" w:cs="Times New Roman"/>
          <w:sz w:val="24"/>
          <w:szCs w:val="24"/>
          <w:lang w:val="fr-CH"/>
        </w:rPr>
        <w:t>courbes douces</w:t>
      </w:r>
      <w:r w:rsidR="006B41E3" w:rsidRPr="00806305">
        <w:rPr>
          <w:rFonts w:ascii="Times New Roman" w:hAnsi="Times New Roman" w:cs="Times New Roman"/>
          <w:sz w:val="24"/>
          <w:szCs w:val="24"/>
          <w:lang w:val="fr-CH"/>
        </w:rPr>
        <w:t xml:space="preserve"> (par opposition aux lignes droites)</w:t>
      </w:r>
      <w:r w:rsidR="00937993" w:rsidRPr="00806305">
        <w:rPr>
          <w:rFonts w:ascii="Times New Roman" w:hAnsi="Times New Roman" w:cs="Times New Roman"/>
          <w:sz w:val="24"/>
          <w:szCs w:val="24"/>
          <w:lang w:val="fr-CH"/>
        </w:rPr>
        <w:t xml:space="preserve">, le vernis lisse </w:t>
      </w:r>
      <w:r w:rsidR="006B41E3" w:rsidRPr="00806305">
        <w:rPr>
          <w:rFonts w:ascii="Times New Roman" w:hAnsi="Times New Roman" w:cs="Times New Roman"/>
          <w:sz w:val="24"/>
          <w:szCs w:val="24"/>
          <w:lang w:val="fr-CH"/>
        </w:rPr>
        <w:t xml:space="preserve">(par opposition à une surface granulée) </w:t>
      </w:r>
      <w:r w:rsidR="00937993" w:rsidRPr="00806305">
        <w:rPr>
          <w:rFonts w:ascii="Times New Roman" w:hAnsi="Times New Roman" w:cs="Times New Roman"/>
          <w:sz w:val="24"/>
          <w:szCs w:val="24"/>
          <w:lang w:val="fr-CH"/>
        </w:rPr>
        <w:t xml:space="preserve">ou la </w:t>
      </w:r>
      <w:r w:rsidR="0013180C" w:rsidRPr="00806305">
        <w:rPr>
          <w:rFonts w:ascii="Times New Roman" w:hAnsi="Times New Roman" w:cs="Times New Roman"/>
          <w:sz w:val="24"/>
          <w:szCs w:val="24"/>
          <w:lang w:val="fr-CH"/>
        </w:rPr>
        <w:t>couleur chaude</w:t>
      </w:r>
      <w:r w:rsidR="006B41E3" w:rsidRPr="00806305">
        <w:rPr>
          <w:rFonts w:ascii="Times New Roman" w:hAnsi="Times New Roman" w:cs="Times New Roman"/>
          <w:sz w:val="24"/>
          <w:szCs w:val="24"/>
          <w:lang w:val="fr-CH"/>
        </w:rPr>
        <w:t xml:space="preserve"> (par opposition aux tons froids)</w:t>
      </w:r>
      <w:r w:rsidR="00937993" w:rsidRPr="00806305">
        <w:rPr>
          <w:rFonts w:ascii="Times New Roman" w:hAnsi="Times New Roman" w:cs="Times New Roman"/>
          <w:sz w:val="24"/>
          <w:szCs w:val="24"/>
          <w:lang w:val="fr-CH"/>
        </w:rPr>
        <w:t>.</w:t>
      </w:r>
      <w:r w:rsidR="0013180C" w:rsidRPr="00806305">
        <w:rPr>
          <w:rFonts w:ascii="Times New Roman" w:hAnsi="Times New Roman" w:cs="Times New Roman"/>
          <w:sz w:val="24"/>
          <w:szCs w:val="24"/>
          <w:lang w:val="fr-CH"/>
        </w:rPr>
        <w:t xml:space="preserve"> </w:t>
      </w:r>
    </w:p>
    <w:p w:rsidR="00F14037" w:rsidRPr="00806305" w:rsidRDefault="00937993"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Selon Fontanille</w:t>
      </w:r>
      <w:r w:rsidR="00797918"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u</w:t>
      </w:r>
      <w:r w:rsidR="0013180C" w:rsidRPr="00806305">
        <w:rPr>
          <w:rFonts w:ascii="Times New Roman" w:hAnsi="Times New Roman" w:cs="Times New Roman"/>
          <w:sz w:val="24"/>
          <w:szCs w:val="24"/>
          <w:lang w:val="fr-CH"/>
        </w:rPr>
        <w:t xml:space="preserve">ne analyse « méta-sémiotique », </w:t>
      </w:r>
      <w:r w:rsidRPr="00806305">
        <w:rPr>
          <w:rFonts w:ascii="Times New Roman" w:hAnsi="Times New Roman" w:cs="Times New Roman"/>
          <w:sz w:val="24"/>
          <w:szCs w:val="24"/>
          <w:lang w:val="fr-CH"/>
        </w:rPr>
        <w:t xml:space="preserve">toutefois, invite à franchir </w:t>
      </w:r>
      <w:r w:rsidR="0013180C" w:rsidRPr="00806305">
        <w:rPr>
          <w:rFonts w:ascii="Times New Roman" w:hAnsi="Times New Roman" w:cs="Times New Roman"/>
          <w:sz w:val="24"/>
          <w:szCs w:val="24"/>
          <w:lang w:val="fr-CH"/>
        </w:rPr>
        <w:t>les limites d</w:t>
      </w:r>
      <w:r w:rsidRPr="00806305">
        <w:rPr>
          <w:rFonts w:ascii="Times New Roman" w:hAnsi="Times New Roman" w:cs="Times New Roman"/>
          <w:sz w:val="24"/>
          <w:szCs w:val="24"/>
          <w:lang w:val="fr-CH"/>
        </w:rPr>
        <w:t xml:space="preserve">u tout de sens et, (r)ouvrant grand l’éventail des possibles, à </w:t>
      </w:r>
      <w:r w:rsidR="0013180C" w:rsidRPr="00806305">
        <w:rPr>
          <w:rFonts w:ascii="Times New Roman" w:hAnsi="Times New Roman" w:cs="Times New Roman"/>
          <w:sz w:val="24"/>
          <w:szCs w:val="24"/>
          <w:lang w:val="fr-CH"/>
        </w:rPr>
        <w:t>converti</w:t>
      </w:r>
      <w:r w:rsidRPr="00806305">
        <w:rPr>
          <w:rFonts w:ascii="Times New Roman" w:hAnsi="Times New Roman" w:cs="Times New Roman"/>
          <w:sz w:val="24"/>
          <w:szCs w:val="24"/>
          <w:lang w:val="fr-CH"/>
        </w:rPr>
        <w:t>r</w:t>
      </w:r>
      <w:r w:rsidR="0013180C" w:rsidRPr="00806305">
        <w:rPr>
          <w:rFonts w:ascii="Times New Roman" w:hAnsi="Times New Roman" w:cs="Times New Roman"/>
          <w:sz w:val="24"/>
          <w:szCs w:val="24"/>
          <w:lang w:val="fr-CH"/>
        </w:rPr>
        <w:t xml:space="preserve"> l’invariant en en variété</w:t>
      </w:r>
      <w:r w:rsidR="006B41E3" w:rsidRPr="00806305">
        <w:rPr>
          <w:rFonts w:ascii="Times New Roman" w:hAnsi="Times New Roman" w:cs="Times New Roman"/>
          <w:sz w:val="24"/>
          <w:szCs w:val="24"/>
          <w:lang w:val="fr-CH"/>
        </w:rPr>
        <w:t>. En vertu d</w:t>
      </w:r>
      <w:r w:rsidR="004A3AE2" w:rsidRPr="00806305">
        <w:rPr>
          <w:rFonts w:ascii="Times New Roman" w:hAnsi="Times New Roman" w:cs="Times New Roman"/>
          <w:sz w:val="24"/>
          <w:szCs w:val="24"/>
          <w:lang w:val="fr-CH"/>
        </w:rPr>
        <w:t xml:space="preserve">’un type de modélisation interne « méta-sémiotique », </w:t>
      </w:r>
      <w:r w:rsidR="006B41E3" w:rsidRPr="00806305">
        <w:rPr>
          <w:rFonts w:ascii="Times New Roman" w:hAnsi="Times New Roman" w:cs="Times New Roman"/>
          <w:sz w:val="24"/>
          <w:szCs w:val="24"/>
          <w:lang w:val="fr-CH"/>
        </w:rPr>
        <w:t xml:space="preserve">le texte-énoncé affiche </w:t>
      </w:r>
      <w:r w:rsidR="004A3AE2" w:rsidRPr="00806305">
        <w:rPr>
          <w:rFonts w:ascii="Times New Roman" w:hAnsi="Times New Roman" w:cs="Times New Roman"/>
          <w:sz w:val="24"/>
          <w:szCs w:val="24"/>
          <w:lang w:val="fr-CH"/>
        </w:rPr>
        <w:t xml:space="preserve">désormais </w:t>
      </w:r>
      <w:r w:rsidR="006B41E3" w:rsidRPr="00806305">
        <w:rPr>
          <w:rFonts w:ascii="Times New Roman" w:hAnsi="Times New Roman" w:cs="Times New Roman"/>
          <w:sz w:val="24"/>
          <w:szCs w:val="24"/>
          <w:lang w:val="fr-CH"/>
        </w:rPr>
        <w:t>sa capacité de variation</w:t>
      </w:r>
      <w:r w:rsidR="004A3AE2" w:rsidRPr="00806305">
        <w:rPr>
          <w:rFonts w:ascii="Times New Roman" w:hAnsi="Times New Roman" w:cs="Times New Roman"/>
          <w:sz w:val="24"/>
          <w:szCs w:val="24"/>
          <w:lang w:val="fr-CH"/>
        </w:rPr>
        <w:t xml:space="preserve"> : </w:t>
      </w:r>
      <w:r w:rsidR="000919FE" w:rsidRPr="00806305">
        <w:rPr>
          <w:rFonts w:ascii="Times New Roman" w:hAnsi="Times New Roman" w:cs="Times New Roman"/>
          <w:sz w:val="24"/>
          <w:szCs w:val="24"/>
          <w:lang w:val="fr-CH"/>
        </w:rPr>
        <w:t>« […] la conversion méta-sémiotique n’est pas seulement une procédure descriptive ou explicative, mais d’abord un “événement dis</w:t>
      </w:r>
      <w:r w:rsidR="00E63B71" w:rsidRPr="00806305">
        <w:rPr>
          <w:rFonts w:ascii="Times New Roman" w:hAnsi="Times New Roman" w:cs="Times New Roman"/>
          <w:sz w:val="24"/>
          <w:szCs w:val="24"/>
          <w:lang w:val="fr-CH"/>
        </w:rPr>
        <w:t>c</w:t>
      </w:r>
      <w:r w:rsidR="000919FE" w:rsidRPr="00806305">
        <w:rPr>
          <w:rFonts w:ascii="Times New Roman" w:hAnsi="Times New Roman" w:cs="Times New Roman"/>
          <w:sz w:val="24"/>
          <w:szCs w:val="24"/>
          <w:lang w:val="fr-CH"/>
        </w:rPr>
        <w:t>ursif” »</w:t>
      </w:r>
      <w:r w:rsidR="00797918" w:rsidRPr="00806305">
        <w:rPr>
          <w:rFonts w:ascii="Times New Roman" w:hAnsi="Times New Roman" w:cs="Times New Roman"/>
          <w:sz w:val="24"/>
          <w:szCs w:val="24"/>
          <w:lang w:val="fr-CH"/>
        </w:rPr>
        <w:t xml:space="preserve"> (2003</w:t>
      </w:r>
      <w:r w:rsidR="001D11A3">
        <w:rPr>
          <w:rFonts w:ascii="Times New Roman" w:hAnsi="Times New Roman" w:cs="Times New Roman"/>
          <w:sz w:val="24"/>
          <w:szCs w:val="24"/>
          <w:lang w:val="fr-CH"/>
        </w:rPr>
        <w:t>b</w:t>
      </w:r>
      <w:r w:rsidR="000919FE" w:rsidRPr="00806305">
        <w:rPr>
          <w:rFonts w:ascii="Times New Roman" w:hAnsi="Times New Roman" w:cs="Times New Roman"/>
          <w:sz w:val="24"/>
          <w:szCs w:val="24"/>
          <w:lang w:val="fr-CH"/>
        </w:rPr>
        <w:t xml:space="preserve"> : 117). Et </w:t>
      </w:r>
      <w:r w:rsidR="00797918" w:rsidRPr="00806305">
        <w:rPr>
          <w:rFonts w:ascii="Times New Roman" w:hAnsi="Times New Roman" w:cs="Times New Roman"/>
          <w:sz w:val="24"/>
          <w:szCs w:val="24"/>
          <w:lang w:val="fr-CH"/>
        </w:rPr>
        <w:t>Fontanille a</w:t>
      </w:r>
      <w:r w:rsidR="000919FE" w:rsidRPr="00806305">
        <w:rPr>
          <w:rFonts w:ascii="Times New Roman" w:hAnsi="Times New Roman" w:cs="Times New Roman"/>
          <w:sz w:val="24"/>
          <w:szCs w:val="24"/>
          <w:lang w:val="fr-CH"/>
        </w:rPr>
        <w:t xml:space="preserve">joute : </w:t>
      </w:r>
    </w:p>
    <w:p w:rsidR="00F14037" w:rsidRPr="00806305" w:rsidRDefault="00F14037" w:rsidP="00806305">
      <w:pPr>
        <w:spacing w:after="0" w:line="240" w:lineRule="auto"/>
        <w:ind w:firstLine="708"/>
        <w:jc w:val="both"/>
        <w:rPr>
          <w:rFonts w:ascii="Times New Roman" w:hAnsi="Times New Roman" w:cs="Times New Roman"/>
          <w:sz w:val="24"/>
          <w:szCs w:val="24"/>
          <w:lang w:val="fr-CH"/>
        </w:rPr>
      </w:pPr>
    </w:p>
    <w:p w:rsidR="00F14037" w:rsidRPr="00806305" w:rsidRDefault="000919FE" w:rsidP="008677F4">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autant la récurrence qui installe une sémiotique connotative peut passer inaperçue, dans la mesure où il </w:t>
      </w:r>
      <w:r w:rsidR="008D54B1" w:rsidRPr="00806305">
        <w:rPr>
          <w:rFonts w:ascii="Times New Roman" w:hAnsi="Times New Roman" w:cs="Times New Roman"/>
          <w:lang w:val="fr-CH"/>
        </w:rPr>
        <w:t>[l’</w:t>
      </w:r>
      <w:r w:rsidR="00666C76" w:rsidRPr="00806305">
        <w:rPr>
          <w:rFonts w:ascii="Times New Roman" w:hAnsi="Times New Roman" w:cs="Times New Roman"/>
          <w:lang w:val="fr-CH"/>
        </w:rPr>
        <w:t>« </w:t>
      </w:r>
      <w:r w:rsidR="008D54B1" w:rsidRPr="00806305">
        <w:rPr>
          <w:rFonts w:ascii="Times New Roman" w:hAnsi="Times New Roman" w:cs="Times New Roman"/>
          <w:lang w:val="fr-CH"/>
        </w:rPr>
        <w:t>événement discursif</w:t>
      </w:r>
      <w:r w:rsidR="00666C76" w:rsidRPr="00806305">
        <w:rPr>
          <w:rFonts w:ascii="Times New Roman" w:hAnsi="Times New Roman" w:cs="Times New Roman"/>
          <w:lang w:val="fr-CH"/>
        </w:rPr>
        <w:t> »</w:t>
      </w:r>
      <w:r w:rsidR="008D54B1" w:rsidRPr="00806305">
        <w:rPr>
          <w:rFonts w:ascii="Times New Roman" w:hAnsi="Times New Roman" w:cs="Times New Roman"/>
          <w:lang w:val="fr-CH"/>
        </w:rPr>
        <w:t xml:space="preserve">] </w:t>
      </w:r>
      <w:r w:rsidRPr="00806305">
        <w:rPr>
          <w:rFonts w:ascii="Times New Roman" w:hAnsi="Times New Roman" w:cs="Times New Roman"/>
          <w:lang w:val="fr-CH"/>
        </w:rPr>
        <w:t xml:space="preserve">peut se confondre avec une redondance plus ordinaire, autant l’ouverture des possibles structuraux et la confrontation avec des modèles plus généraux ne peut pas ne pas frapper celui qui y assiste : en effet, la conversion méta-sémiotique implique par définition une confrontation entre une variété réalisée </w:t>
      </w:r>
      <w:r w:rsidR="00E63B71" w:rsidRPr="00806305">
        <w:rPr>
          <w:rFonts w:ascii="Times New Roman" w:hAnsi="Times New Roman" w:cs="Times New Roman"/>
          <w:lang w:val="fr-CH"/>
        </w:rPr>
        <w:t xml:space="preserve">(celle qui passait pour un invariant) et les autres variétés </w:t>
      </w:r>
      <w:r w:rsidR="00E63B71" w:rsidRPr="00806305">
        <w:rPr>
          <w:rFonts w:ascii="Times New Roman" w:hAnsi="Times New Roman" w:cs="Times New Roman"/>
          <w:i/>
          <w:lang w:val="fr-CH"/>
        </w:rPr>
        <w:t xml:space="preserve">possibles </w:t>
      </w:r>
      <w:r w:rsidR="00E63B71" w:rsidRPr="00806305">
        <w:rPr>
          <w:rFonts w:ascii="Times New Roman" w:hAnsi="Times New Roman" w:cs="Times New Roman"/>
          <w:lang w:val="fr-CH"/>
        </w:rPr>
        <w:t>du modèle</w:t>
      </w:r>
      <w:r w:rsidR="00F14037" w:rsidRPr="00806305">
        <w:rPr>
          <w:rFonts w:ascii="Times New Roman" w:hAnsi="Times New Roman" w:cs="Times New Roman"/>
          <w:lang w:val="fr-CH"/>
        </w:rPr>
        <w:t>.</w:t>
      </w:r>
      <w:r w:rsidR="00797918" w:rsidRPr="00806305">
        <w:rPr>
          <w:rFonts w:ascii="Times New Roman" w:hAnsi="Times New Roman" w:cs="Times New Roman"/>
          <w:lang w:val="fr-CH"/>
        </w:rPr>
        <w:t xml:space="preserve"> (</w:t>
      </w:r>
      <w:r w:rsidR="00797918" w:rsidRPr="00806305">
        <w:rPr>
          <w:rFonts w:ascii="Times New Roman" w:hAnsi="Times New Roman" w:cs="Times New Roman"/>
          <w:i/>
          <w:lang w:val="fr-CH"/>
        </w:rPr>
        <w:t>ibid.</w:t>
      </w:r>
      <w:r w:rsidR="008D54B1" w:rsidRPr="00806305">
        <w:rPr>
          <w:rFonts w:ascii="Times New Roman" w:hAnsi="Times New Roman" w:cs="Times New Roman"/>
          <w:lang w:val="fr-CH"/>
        </w:rPr>
        <w:t> ; nous soulignons</w:t>
      </w:r>
      <w:r w:rsidR="00797918" w:rsidRPr="00806305">
        <w:rPr>
          <w:rFonts w:ascii="Times New Roman" w:hAnsi="Times New Roman" w:cs="Times New Roman"/>
          <w:lang w:val="fr-CH"/>
        </w:rPr>
        <w:t>)</w:t>
      </w:r>
    </w:p>
    <w:p w:rsidR="00937993" w:rsidRPr="00806305" w:rsidRDefault="00E63B71"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 </w:t>
      </w:r>
    </w:p>
    <w:p w:rsidR="00E63B71" w:rsidRPr="00806305" w:rsidRDefault="00E63B71" w:rsidP="008677F4">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Il nous paraît important de prendre la mesure des conséquences d’un tel déplacement de l’accent au niveau des </w:t>
      </w:r>
      <w:r w:rsidRPr="00806305">
        <w:rPr>
          <w:rFonts w:ascii="Times New Roman" w:hAnsi="Times New Roman" w:cs="Times New Roman"/>
          <w:i/>
          <w:sz w:val="24"/>
          <w:szCs w:val="24"/>
          <w:lang w:val="fr-CH"/>
        </w:rPr>
        <w:t>modes d’existence</w:t>
      </w:r>
      <w:r w:rsidRPr="00806305">
        <w:rPr>
          <w:rFonts w:ascii="Times New Roman" w:hAnsi="Times New Roman" w:cs="Times New Roman"/>
          <w:sz w:val="24"/>
          <w:szCs w:val="24"/>
          <w:lang w:val="fr-CH"/>
        </w:rPr>
        <w:t xml:space="preserve">, en reformulant ces derniers en termes de </w:t>
      </w:r>
      <w:r w:rsidR="00666C76" w:rsidRPr="00806305">
        <w:rPr>
          <w:rFonts w:ascii="Times New Roman" w:hAnsi="Times New Roman" w:cs="Times New Roman"/>
          <w:sz w:val="24"/>
          <w:szCs w:val="24"/>
          <w:lang w:val="fr-CH"/>
        </w:rPr>
        <w:t xml:space="preserve">degrés de présence </w:t>
      </w:r>
      <w:r w:rsidRPr="00806305">
        <w:rPr>
          <w:rFonts w:ascii="Times New Roman" w:hAnsi="Times New Roman" w:cs="Times New Roman"/>
          <w:sz w:val="24"/>
          <w:szCs w:val="24"/>
          <w:lang w:val="fr-CH"/>
        </w:rPr>
        <w:t xml:space="preserve">de l’énoncé dans le champ du discours. </w:t>
      </w:r>
      <w:r w:rsidR="00D230E8" w:rsidRPr="00806305">
        <w:rPr>
          <w:rFonts w:ascii="Times New Roman" w:hAnsi="Times New Roman" w:cs="Times New Roman"/>
          <w:sz w:val="24"/>
          <w:szCs w:val="24"/>
          <w:lang w:val="fr-CH"/>
        </w:rPr>
        <w:t xml:space="preserve">On dira que, considéré </w:t>
      </w:r>
      <w:r w:rsidR="008677F4">
        <w:rPr>
          <w:rFonts w:ascii="Times New Roman" w:hAnsi="Times New Roman" w:cs="Times New Roman"/>
          <w:sz w:val="24"/>
          <w:szCs w:val="24"/>
          <w:lang w:val="fr-CH"/>
        </w:rPr>
        <w:t xml:space="preserve">lui-même </w:t>
      </w:r>
      <w:r w:rsidR="00D230E8" w:rsidRPr="00806305">
        <w:rPr>
          <w:rFonts w:ascii="Times New Roman" w:hAnsi="Times New Roman" w:cs="Times New Roman"/>
          <w:sz w:val="24"/>
          <w:szCs w:val="24"/>
          <w:lang w:val="fr-CH"/>
        </w:rPr>
        <w:t xml:space="preserve">comme une variété possible, le texte-énoncé </w:t>
      </w:r>
      <w:r w:rsidRPr="00806305">
        <w:rPr>
          <w:rFonts w:ascii="Times New Roman" w:hAnsi="Times New Roman" w:cs="Times New Roman"/>
          <w:sz w:val="24"/>
          <w:szCs w:val="24"/>
          <w:lang w:val="fr-CH"/>
        </w:rPr>
        <w:t xml:space="preserve">n’est pas </w:t>
      </w:r>
      <w:r w:rsidRPr="00806305">
        <w:rPr>
          <w:rFonts w:ascii="Times New Roman" w:hAnsi="Times New Roman" w:cs="Times New Roman"/>
          <w:i/>
          <w:sz w:val="24"/>
          <w:szCs w:val="24"/>
          <w:lang w:val="fr-CH"/>
        </w:rPr>
        <w:t xml:space="preserve">réalisé </w:t>
      </w:r>
      <w:r w:rsidRPr="00806305">
        <w:rPr>
          <w:rFonts w:ascii="Times New Roman" w:hAnsi="Times New Roman" w:cs="Times New Roman"/>
          <w:sz w:val="24"/>
          <w:szCs w:val="24"/>
          <w:lang w:val="fr-CH"/>
        </w:rPr>
        <w:t xml:space="preserve">discursivement, mais </w:t>
      </w:r>
      <w:r w:rsidR="00D230E8" w:rsidRPr="00806305">
        <w:rPr>
          <w:rFonts w:ascii="Times New Roman" w:hAnsi="Times New Roman" w:cs="Times New Roman"/>
          <w:sz w:val="24"/>
          <w:szCs w:val="24"/>
          <w:lang w:val="fr-CH"/>
        </w:rPr>
        <w:t xml:space="preserve">qu’il </w:t>
      </w:r>
      <w:r w:rsidRPr="00806305">
        <w:rPr>
          <w:rFonts w:ascii="Times New Roman" w:hAnsi="Times New Roman" w:cs="Times New Roman"/>
          <w:sz w:val="24"/>
          <w:szCs w:val="24"/>
          <w:lang w:val="fr-CH"/>
        </w:rPr>
        <w:t>bénéficie, dans le champ du discours, du mode de présence « actualisé » : suivant Fontanille</w:t>
      </w:r>
      <w:r w:rsidR="00C1319A" w:rsidRPr="00806305">
        <w:rPr>
          <w:rFonts w:ascii="Times New Roman" w:hAnsi="Times New Roman" w:cs="Times New Roman"/>
          <w:sz w:val="24"/>
          <w:szCs w:val="24"/>
          <w:lang w:val="fr-CH"/>
        </w:rPr>
        <w:t xml:space="preserve"> (2003</w:t>
      </w:r>
      <w:r w:rsidR="001D11A3">
        <w:rPr>
          <w:rFonts w:ascii="Times New Roman" w:hAnsi="Times New Roman" w:cs="Times New Roman"/>
          <w:sz w:val="24"/>
          <w:szCs w:val="24"/>
          <w:lang w:val="fr-CH"/>
        </w:rPr>
        <w:t>a</w:t>
      </w:r>
      <w:r w:rsidR="00C1319A"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w:t>
      </w:r>
      <w:r w:rsidR="00C1319A" w:rsidRPr="00806305">
        <w:rPr>
          <w:rFonts w:ascii="Times New Roman" w:hAnsi="Times New Roman" w:cs="Times New Roman"/>
          <w:sz w:val="24"/>
          <w:szCs w:val="24"/>
          <w:lang w:val="fr-CH"/>
        </w:rPr>
        <w:t xml:space="preserve">le </w:t>
      </w:r>
      <w:r w:rsidRPr="00806305">
        <w:rPr>
          <w:rFonts w:ascii="Times New Roman" w:hAnsi="Times New Roman" w:cs="Times New Roman"/>
          <w:sz w:val="24"/>
          <w:szCs w:val="24"/>
          <w:lang w:val="fr-CH"/>
        </w:rPr>
        <w:t xml:space="preserve">texte-énoncé attend </w:t>
      </w:r>
      <w:r w:rsidR="00D230E8" w:rsidRPr="00806305">
        <w:rPr>
          <w:rFonts w:ascii="Times New Roman" w:hAnsi="Times New Roman" w:cs="Times New Roman"/>
          <w:sz w:val="24"/>
          <w:szCs w:val="24"/>
          <w:lang w:val="fr-CH"/>
        </w:rPr>
        <w:t xml:space="preserve">alors </w:t>
      </w:r>
      <w:r w:rsidRPr="00806305">
        <w:rPr>
          <w:rFonts w:ascii="Times New Roman" w:hAnsi="Times New Roman" w:cs="Times New Roman"/>
          <w:sz w:val="24"/>
          <w:szCs w:val="24"/>
          <w:lang w:val="fr-CH"/>
        </w:rPr>
        <w:t>d’être admis dans le champ du discours et réalisé</w:t>
      </w:r>
      <w:r w:rsidR="00D230E8" w:rsidRPr="00806305">
        <w:rPr>
          <w:rFonts w:ascii="Times New Roman" w:hAnsi="Times New Roman" w:cs="Times New Roman"/>
          <w:sz w:val="24"/>
          <w:szCs w:val="24"/>
          <w:lang w:val="fr-CH"/>
        </w:rPr>
        <w:t xml:space="preserve">. </w:t>
      </w:r>
      <w:r w:rsidR="00C1319A" w:rsidRPr="00806305">
        <w:rPr>
          <w:rFonts w:ascii="Times New Roman" w:hAnsi="Times New Roman" w:cs="Times New Roman"/>
          <w:sz w:val="24"/>
          <w:szCs w:val="24"/>
          <w:lang w:val="fr-CH"/>
        </w:rPr>
        <w:t>Mettant la typologie des modes d</w:t>
      </w:r>
      <w:r w:rsidR="00D230E8" w:rsidRPr="00806305">
        <w:rPr>
          <w:rFonts w:ascii="Times New Roman" w:hAnsi="Times New Roman" w:cs="Times New Roman"/>
          <w:sz w:val="24"/>
          <w:szCs w:val="24"/>
          <w:lang w:val="fr-CH"/>
        </w:rPr>
        <w:t xml:space="preserve">’existence </w:t>
      </w:r>
      <w:r w:rsidR="00C1319A" w:rsidRPr="00806305">
        <w:rPr>
          <w:rFonts w:ascii="Times New Roman" w:hAnsi="Times New Roman" w:cs="Times New Roman"/>
          <w:sz w:val="24"/>
          <w:szCs w:val="24"/>
          <w:lang w:val="fr-CH"/>
        </w:rPr>
        <w:t xml:space="preserve">en relation avec celle de la prise en charge, on dira que </w:t>
      </w:r>
      <w:r w:rsidR="008D54B1" w:rsidRPr="00806305">
        <w:rPr>
          <w:rFonts w:ascii="Times New Roman" w:hAnsi="Times New Roman" w:cs="Times New Roman"/>
          <w:sz w:val="24"/>
          <w:szCs w:val="24"/>
          <w:lang w:val="fr-CH"/>
        </w:rPr>
        <w:t xml:space="preserve">le </w:t>
      </w:r>
      <w:r w:rsidR="00C1319A" w:rsidRPr="00806305">
        <w:rPr>
          <w:rFonts w:ascii="Times New Roman" w:hAnsi="Times New Roman" w:cs="Times New Roman"/>
          <w:sz w:val="24"/>
          <w:szCs w:val="24"/>
          <w:lang w:val="fr-CH"/>
        </w:rPr>
        <w:lastRenderedPageBreak/>
        <w:t xml:space="preserve">texte-énoncé conçu comme un possible est </w:t>
      </w:r>
      <w:r w:rsidR="00C1319A" w:rsidRPr="00806305">
        <w:rPr>
          <w:rFonts w:ascii="Times New Roman" w:hAnsi="Times New Roman" w:cs="Times New Roman"/>
          <w:i/>
          <w:sz w:val="24"/>
          <w:szCs w:val="24"/>
          <w:lang w:val="fr-CH"/>
        </w:rPr>
        <w:t>préasserté</w:t>
      </w:r>
      <w:r w:rsidR="00C1319A" w:rsidRPr="00806305">
        <w:rPr>
          <w:rFonts w:ascii="Times New Roman" w:hAnsi="Times New Roman" w:cs="Times New Roman"/>
          <w:sz w:val="24"/>
          <w:szCs w:val="24"/>
          <w:lang w:val="fr-CH"/>
        </w:rPr>
        <w:t xml:space="preserve"> (plutôt qu’asserté) et, </w:t>
      </w:r>
      <w:r w:rsidR="00DF2EF5" w:rsidRPr="00806305">
        <w:rPr>
          <w:rFonts w:ascii="Times New Roman" w:hAnsi="Times New Roman" w:cs="Times New Roman"/>
          <w:sz w:val="24"/>
          <w:szCs w:val="24"/>
          <w:lang w:val="fr-CH"/>
        </w:rPr>
        <w:t xml:space="preserve">de ce fait, </w:t>
      </w:r>
      <w:r w:rsidR="00C1319A" w:rsidRPr="00806305">
        <w:rPr>
          <w:rFonts w:ascii="Times New Roman" w:hAnsi="Times New Roman" w:cs="Times New Roman"/>
          <w:i/>
          <w:sz w:val="24"/>
          <w:szCs w:val="24"/>
          <w:lang w:val="fr-CH"/>
        </w:rPr>
        <w:t>pré</w:t>
      </w:r>
      <w:r w:rsidR="00D230E8" w:rsidRPr="00806305">
        <w:rPr>
          <w:rFonts w:ascii="Times New Roman" w:hAnsi="Times New Roman" w:cs="Times New Roman"/>
          <w:i/>
          <w:sz w:val="24"/>
          <w:szCs w:val="24"/>
          <w:lang w:val="fr-CH"/>
        </w:rPr>
        <w:t>-</w:t>
      </w:r>
      <w:r w:rsidR="00C1319A" w:rsidRPr="00806305">
        <w:rPr>
          <w:rFonts w:ascii="Times New Roman" w:hAnsi="Times New Roman" w:cs="Times New Roman"/>
          <w:i/>
          <w:sz w:val="24"/>
          <w:szCs w:val="24"/>
          <w:lang w:val="fr-CH"/>
        </w:rPr>
        <w:t>pris en charge</w:t>
      </w:r>
      <w:r w:rsidR="00C1319A" w:rsidRPr="00806305">
        <w:rPr>
          <w:rFonts w:ascii="Times New Roman" w:hAnsi="Times New Roman" w:cs="Times New Roman"/>
          <w:sz w:val="24"/>
          <w:szCs w:val="24"/>
          <w:lang w:val="fr-CH"/>
        </w:rPr>
        <w:t xml:space="preserve"> (Colas-Blaise 2011 : 44)</w:t>
      </w:r>
      <w:r w:rsidR="00C1319A" w:rsidRPr="00806305">
        <w:rPr>
          <w:rStyle w:val="Marquenotebasdepage"/>
          <w:rFonts w:ascii="Times New Roman" w:hAnsi="Times New Roman" w:cs="Times New Roman"/>
          <w:sz w:val="24"/>
          <w:szCs w:val="24"/>
          <w:lang w:val="fr-CH"/>
        </w:rPr>
        <w:footnoteReference w:id="14"/>
      </w:r>
      <w:r w:rsidR="00C1319A"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  </w:t>
      </w:r>
    </w:p>
    <w:p w:rsidR="00666C76" w:rsidRPr="00806305" w:rsidRDefault="00C1319A"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Cette cohabitation de variantes qui menacent de s’exclure est </w:t>
      </w:r>
      <w:r w:rsidR="00D230E8" w:rsidRPr="00806305">
        <w:rPr>
          <w:rFonts w:ascii="Times New Roman" w:hAnsi="Times New Roman" w:cs="Times New Roman"/>
          <w:sz w:val="24"/>
          <w:szCs w:val="24"/>
          <w:lang w:val="fr-CH"/>
        </w:rPr>
        <w:t>gérée p</w:t>
      </w:r>
      <w:r w:rsidRPr="00806305">
        <w:rPr>
          <w:rFonts w:ascii="Times New Roman" w:hAnsi="Times New Roman" w:cs="Times New Roman"/>
          <w:sz w:val="24"/>
          <w:szCs w:val="24"/>
          <w:lang w:val="fr-CH"/>
        </w:rPr>
        <w:t xml:space="preserve">ar l’œuvre de Kosuth : </w:t>
      </w:r>
      <w:r w:rsidR="00DF2EF5" w:rsidRPr="00806305">
        <w:rPr>
          <w:rFonts w:ascii="Times New Roman" w:hAnsi="Times New Roman" w:cs="Times New Roman"/>
          <w:sz w:val="24"/>
          <w:szCs w:val="24"/>
          <w:lang w:val="fr-CH"/>
        </w:rPr>
        <w:t>en vertu d’un</w:t>
      </w:r>
      <w:r w:rsidR="00061B41" w:rsidRPr="00806305">
        <w:rPr>
          <w:rFonts w:ascii="Times New Roman" w:hAnsi="Times New Roman" w:cs="Times New Roman"/>
          <w:sz w:val="24"/>
          <w:szCs w:val="24"/>
          <w:lang w:val="fr-CH"/>
        </w:rPr>
        <w:t xml:space="preserve"> certain type de</w:t>
      </w:r>
      <w:r w:rsidR="00DF2EF5" w:rsidRPr="00806305">
        <w:rPr>
          <w:rFonts w:ascii="Times New Roman" w:hAnsi="Times New Roman" w:cs="Times New Roman"/>
          <w:sz w:val="24"/>
          <w:szCs w:val="24"/>
          <w:lang w:val="fr-CH"/>
        </w:rPr>
        <w:t xml:space="preserve"> modélisation interne, </w:t>
      </w:r>
      <w:r w:rsidR="0013180C" w:rsidRPr="00806305">
        <w:rPr>
          <w:rFonts w:ascii="Times New Roman" w:hAnsi="Times New Roman" w:cs="Times New Roman"/>
          <w:sz w:val="24"/>
          <w:szCs w:val="24"/>
          <w:lang w:val="fr-CH"/>
        </w:rPr>
        <w:t>la photographie de la chaise exhibe la confrontation entre une variété d’abord proposée comme un invariant (l</w:t>
      </w:r>
      <w:r w:rsidR="00D230E8" w:rsidRPr="00806305">
        <w:rPr>
          <w:rFonts w:ascii="Times New Roman" w:hAnsi="Times New Roman" w:cs="Times New Roman"/>
          <w:sz w:val="24"/>
          <w:szCs w:val="24"/>
          <w:lang w:val="fr-CH"/>
        </w:rPr>
        <w:t>a chaise</w:t>
      </w:r>
      <w:r w:rsidR="008F2557" w:rsidRPr="00806305">
        <w:rPr>
          <w:rFonts w:ascii="Times New Roman" w:hAnsi="Times New Roman" w:cs="Times New Roman"/>
          <w:sz w:val="24"/>
          <w:szCs w:val="24"/>
          <w:lang w:val="fr-CH"/>
        </w:rPr>
        <w:t xml:space="preserve"> en bois</w:t>
      </w:r>
      <w:r w:rsidR="00D230E8" w:rsidRPr="00806305">
        <w:rPr>
          <w:rFonts w:ascii="Times New Roman" w:hAnsi="Times New Roman" w:cs="Times New Roman"/>
          <w:sz w:val="24"/>
          <w:szCs w:val="24"/>
          <w:lang w:val="fr-CH"/>
        </w:rPr>
        <w:t xml:space="preserve">) </w:t>
      </w:r>
      <w:r w:rsidR="0013180C" w:rsidRPr="00806305">
        <w:rPr>
          <w:rFonts w:ascii="Times New Roman" w:hAnsi="Times New Roman" w:cs="Times New Roman"/>
          <w:sz w:val="24"/>
          <w:szCs w:val="24"/>
          <w:lang w:val="fr-CH"/>
        </w:rPr>
        <w:t>et une autre variété possible (sa photographie), sur le fond de l’ensemble des variétés possibles (également la définition dans le dictionnaire), qui correspondent à autant de possibles structuraux</w:t>
      </w:r>
      <w:r w:rsidR="00DF2EF5" w:rsidRPr="00806305">
        <w:rPr>
          <w:rFonts w:ascii="Times New Roman" w:hAnsi="Times New Roman" w:cs="Times New Roman"/>
          <w:sz w:val="24"/>
          <w:szCs w:val="24"/>
          <w:lang w:val="fr-CH"/>
        </w:rPr>
        <w:t xml:space="preserve"> que l’œuvre de Kosuth finit par subsumer</w:t>
      </w:r>
      <w:r w:rsidR="0013180C" w:rsidRPr="00806305">
        <w:rPr>
          <w:rFonts w:ascii="Times New Roman" w:hAnsi="Times New Roman" w:cs="Times New Roman"/>
          <w:sz w:val="24"/>
          <w:szCs w:val="24"/>
          <w:lang w:val="fr-CH"/>
        </w:rPr>
        <w:t xml:space="preserve">. </w:t>
      </w:r>
    </w:p>
    <w:p w:rsidR="00E92E91" w:rsidRPr="00806305" w:rsidRDefault="00666C76"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Sans doute suffit-il de considérer que </w:t>
      </w:r>
      <w:r w:rsidR="0013180C" w:rsidRPr="00806305">
        <w:rPr>
          <w:rFonts w:ascii="Times New Roman" w:hAnsi="Times New Roman" w:cs="Times New Roman"/>
          <w:sz w:val="24"/>
          <w:szCs w:val="24"/>
          <w:lang w:val="fr-CH"/>
        </w:rPr>
        <w:t xml:space="preserve">la photographie </w:t>
      </w:r>
      <w:r w:rsidRPr="00806305">
        <w:rPr>
          <w:rFonts w:ascii="Times New Roman" w:hAnsi="Times New Roman" w:cs="Times New Roman"/>
          <w:i/>
          <w:sz w:val="24"/>
          <w:szCs w:val="24"/>
          <w:lang w:val="fr-CH"/>
        </w:rPr>
        <w:t>cite</w:t>
      </w:r>
      <w:r w:rsidRPr="00806305">
        <w:rPr>
          <w:rFonts w:ascii="Times New Roman" w:hAnsi="Times New Roman" w:cs="Times New Roman"/>
          <w:sz w:val="24"/>
          <w:szCs w:val="24"/>
          <w:lang w:val="fr-CH"/>
        </w:rPr>
        <w:t xml:space="preserve"> le texte-énoncé </w:t>
      </w:r>
      <w:r w:rsidR="00D230E8" w:rsidRPr="00806305">
        <w:rPr>
          <w:rFonts w:ascii="Times New Roman" w:hAnsi="Times New Roman" w:cs="Times New Roman"/>
          <w:sz w:val="24"/>
          <w:szCs w:val="24"/>
          <w:lang w:val="fr-CH"/>
        </w:rPr>
        <w:t>« </w:t>
      </w:r>
      <w:r w:rsidRPr="00806305">
        <w:rPr>
          <w:rFonts w:ascii="Times New Roman" w:hAnsi="Times New Roman" w:cs="Times New Roman"/>
          <w:sz w:val="24"/>
          <w:szCs w:val="24"/>
          <w:lang w:val="fr-CH"/>
        </w:rPr>
        <w:t>chaise</w:t>
      </w:r>
      <w:r w:rsidR="008F2557" w:rsidRPr="00806305">
        <w:rPr>
          <w:rFonts w:ascii="Times New Roman" w:hAnsi="Times New Roman" w:cs="Times New Roman"/>
          <w:sz w:val="24"/>
          <w:szCs w:val="24"/>
          <w:lang w:val="fr-CH"/>
        </w:rPr>
        <w:t xml:space="preserve"> en bois </w:t>
      </w:r>
      <w:r w:rsidRPr="00806305">
        <w:rPr>
          <w:rFonts w:ascii="Times New Roman" w:hAnsi="Times New Roman" w:cs="Times New Roman"/>
          <w:sz w:val="24"/>
          <w:szCs w:val="24"/>
          <w:lang w:val="fr-CH"/>
        </w:rPr>
        <w:t>» – selon Goodman, « </w:t>
      </w:r>
      <w:r w:rsidRPr="00806305">
        <w:rPr>
          <w:rFonts w:ascii="Times New Roman" w:eastAsia="Calibri" w:hAnsi="Times New Roman" w:cs="Times New Roman"/>
          <w:sz w:val="24"/>
          <w:szCs w:val="24"/>
          <w:lang w:val="fr-CH"/>
        </w:rPr>
        <w:t> une image en cite directement une autre seulement si, à la fois, elle y renvoie et la contient » (1992 : 65)</w:t>
      </w:r>
      <w:r w:rsidRPr="00806305">
        <w:rPr>
          <w:rFonts w:ascii="Times New Roman" w:hAnsi="Times New Roman" w:cs="Times New Roman"/>
          <w:sz w:val="24"/>
          <w:szCs w:val="24"/>
          <w:lang w:val="fr-CH"/>
        </w:rPr>
        <w:t xml:space="preserve"> – pour que l’utilité de la distinction entre les modes d’existence « actualisé » et « réalisé » soit confirmée. </w:t>
      </w:r>
      <w:r w:rsidR="008677F4">
        <w:rPr>
          <w:rFonts w:ascii="Times New Roman" w:hAnsi="Times New Roman" w:cs="Times New Roman"/>
          <w:sz w:val="24"/>
          <w:szCs w:val="24"/>
          <w:lang w:val="fr-CH"/>
        </w:rPr>
        <w:t xml:space="preserve">L’acte de reproduire X </w:t>
      </w:r>
      <w:r w:rsidR="0013180C" w:rsidRPr="00806305">
        <w:rPr>
          <w:rFonts w:ascii="Times New Roman" w:hAnsi="Times New Roman" w:cs="Times New Roman"/>
          <w:sz w:val="24"/>
          <w:szCs w:val="24"/>
          <w:lang w:val="fr-CH"/>
        </w:rPr>
        <w:t xml:space="preserve">est traité par l’instance citante comme réalisé : la visée est intense et la saisie étendue ; l’ensemble bénéficie d’une assomption forte de la part du sujet d’énonciation citant. </w:t>
      </w:r>
      <w:r w:rsidR="003C58FC" w:rsidRPr="00806305">
        <w:rPr>
          <w:rFonts w:ascii="Times New Roman" w:hAnsi="Times New Roman" w:cs="Times New Roman"/>
          <w:sz w:val="24"/>
          <w:szCs w:val="24"/>
          <w:lang w:val="fr-CH"/>
        </w:rPr>
        <w:t xml:space="preserve">En même temps, </w:t>
      </w:r>
      <w:r w:rsidR="0013180C" w:rsidRPr="00806305">
        <w:rPr>
          <w:rFonts w:ascii="Times New Roman" w:hAnsi="Times New Roman" w:cs="Times New Roman"/>
          <w:sz w:val="24"/>
          <w:szCs w:val="24"/>
          <w:lang w:val="fr-CH"/>
        </w:rPr>
        <w:t xml:space="preserve">et de manière solidaire, </w:t>
      </w:r>
      <w:r w:rsidR="0013180C" w:rsidRPr="00806305">
        <w:rPr>
          <w:rFonts w:ascii="Times New Roman" w:hAnsi="Times New Roman" w:cs="Times New Roman"/>
          <w:i/>
          <w:sz w:val="24"/>
          <w:szCs w:val="24"/>
          <w:lang w:val="fr-CH"/>
        </w:rPr>
        <w:t xml:space="preserve">ce qui est </w:t>
      </w:r>
      <w:r w:rsidR="00E92E91" w:rsidRPr="00806305">
        <w:rPr>
          <w:rFonts w:ascii="Times New Roman" w:hAnsi="Times New Roman" w:cs="Times New Roman"/>
          <w:i/>
          <w:sz w:val="24"/>
          <w:szCs w:val="24"/>
          <w:lang w:val="fr-CH"/>
        </w:rPr>
        <w:t xml:space="preserve">présenté </w:t>
      </w:r>
      <w:r w:rsidR="0013180C" w:rsidRPr="00806305">
        <w:rPr>
          <w:rFonts w:ascii="Times New Roman" w:hAnsi="Times New Roman" w:cs="Times New Roman"/>
          <w:sz w:val="24"/>
          <w:szCs w:val="24"/>
          <w:lang w:val="fr-CH"/>
        </w:rPr>
        <w:t xml:space="preserve">– </w:t>
      </w:r>
      <w:r w:rsidR="00E92E91" w:rsidRPr="00806305">
        <w:rPr>
          <w:rFonts w:ascii="Times New Roman" w:hAnsi="Times New Roman" w:cs="Times New Roman"/>
          <w:sz w:val="24"/>
          <w:szCs w:val="24"/>
          <w:lang w:val="fr-CH"/>
        </w:rPr>
        <w:t>le texte</w:t>
      </w:r>
      <w:r w:rsidR="003C58FC" w:rsidRPr="00806305">
        <w:rPr>
          <w:rFonts w:ascii="Times New Roman" w:hAnsi="Times New Roman" w:cs="Times New Roman"/>
          <w:sz w:val="24"/>
          <w:szCs w:val="24"/>
          <w:lang w:val="fr-CH"/>
        </w:rPr>
        <w:t>-</w:t>
      </w:r>
      <w:r w:rsidR="00E92E91" w:rsidRPr="00806305">
        <w:rPr>
          <w:rFonts w:ascii="Times New Roman" w:hAnsi="Times New Roman" w:cs="Times New Roman"/>
          <w:sz w:val="24"/>
          <w:szCs w:val="24"/>
          <w:lang w:val="fr-CH"/>
        </w:rPr>
        <w:t>énoncé « chaise</w:t>
      </w:r>
      <w:r w:rsidR="008F2557" w:rsidRPr="00806305">
        <w:rPr>
          <w:rFonts w:ascii="Times New Roman" w:hAnsi="Times New Roman" w:cs="Times New Roman"/>
          <w:sz w:val="24"/>
          <w:szCs w:val="24"/>
          <w:lang w:val="fr-CH"/>
        </w:rPr>
        <w:t xml:space="preserve"> en bois </w:t>
      </w:r>
      <w:r w:rsidR="00E92E91" w:rsidRPr="00806305">
        <w:rPr>
          <w:rFonts w:ascii="Times New Roman" w:hAnsi="Times New Roman" w:cs="Times New Roman"/>
          <w:sz w:val="24"/>
          <w:szCs w:val="24"/>
          <w:lang w:val="fr-CH"/>
        </w:rPr>
        <w:t>»</w:t>
      </w:r>
      <w:r w:rsidR="0013180C" w:rsidRPr="00806305">
        <w:rPr>
          <w:rFonts w:ascii="Times New Roman" w:hAnsi="Times New Roman" w:cs="Times New Roman"/>
          <w:sz w:val="24"/>
          <w:szCs w:val="24"/>
          <w:lang w:val="fr-CH"/>
        </w:rPr>
        <w:t xml:space="preserve"> – ne bénéficie pas de la présence discursive la plus forte par rapport à la position énonciative </w:t>
      </w:r>
      <w:r w:rsidR="001D11A3">
        <w:rPr>
          <w:rFonts w:ascii="Times New Roman" w:hAnsi="Times New Roman" w:cs="Times New Roman"/>
          <w:sz w:val="24"/>
          <w:szCs w:val="24"/>
          <w:lang w:val="fr-CH"/>
        </w:rPr>
        <w:t>rapportante</w:t>
      </w:r>
      <w:r w:rsidR="00D404F6">
        <w:rPr>
          <w:rFonts w:ascii="Times New Roman" w:hAnsi="Times New Roman" w:cs="Times New Roman"/>
          <w:sz w:val="24"/>
          <w:szCs w:val="24"/>
          <w:lang w:val="fr-CH"/>
        </w:rPr>
        <w:t xml:space="preserve">. </w:t>
      </w:r>
      <w:r w:rsidR="003C58FC" w:rsidRPr="00806305">
        <w:rPr>
          <w:rFonts w:ascii="Times New Roman" w:hAnsi="Times New Roman" w:cs="Times New Roman"/>
          <w:sz w:val="24"/>
          <w:szCs w:val="24"/>
          <w:lang w:val="fr-CH"/>
        </w:rPr>
        <w:t>Avant le phénomène de la sous- ou surénonciation (Rabatel 2001 : 79)</w:t>
      </w:r>
      <w:r w:rsidR="003C58FC" w:rsidRPr="00806305">
        <w:rPr>
          <w:rStyle w:val="Marquenotebasdepage"/>
          <w:rFonts w:ascii="Times New Roman" w:hAnsi="Times New Roman" w:cs="Times New Roman"/>
          <w:sz w:val="24"/>
          <w:szCs w:val="24"/>
          <w:lang w:val="fr-CH"/>
        </w:rPr>
        <w:footnoteReference w:id="15"/>
      </w:r>
      <w:r w:rsidR="003C58FC" w:rsidRPr="00806305">
        <w:rPr>
          <w:rFonts w:ascii="Times New Roman" w:hAnsi="Times New Roman" w:cs="Times New Roman"/>
          <w:sz w:val="24"/>
          <w:szCs w:val="24"/>
          <w:lang w:val="fr-CH"/>
        </w:rPr>
        <w:t xml:space="preserve">, </w:t>
      </w:r>
      <w:r w:rsidR="00D404F6">
        <w:rPr>
          <w:rFonts w:ascii="Times New Roman" w:hAnsi="Times New Roman" w:cs="Times New Roman"/>
          <w:sz w:val="24"/>
          <w:szCs w:val="24"/>
          <w:lang w:val="fr-CH"/>
        </w:rPr>
        <w:t xml:space="preserve">l’élément étranger </w:t>
      </w:r>
      <w:r w:rsidR="0013180C" w:rsidRPr="00806305">
        <w:rPr>
          <w:rFonts w:ascii="Times New Roman" w:hAnsi="Times New Roman" w:cs="Times New Roman"/>
          <w:sz w:val="24"/>
          <w:szCs w:val="24"/>
          <w:lang w:val="fr-CH"/>
        </w:rPr>
        <w:t xml:space="preserve">est </w:t>
      </w:r>
      <w:r w:rsidR="00D404F6">
        <w:rPr>
          <w:rFonts w:ascii="Times New Roman" w:hAnsi="Times New Roman" w:cs="Times New Roman"/>
          <w:sz w:val="24"/>
          <w:szCs w:val="24"/>
          <w:lang w:val="fr-CH"/>
        </w:rPr>
        <w:t xml:space="preserve">d’abord potentialisé, ensuite </w:t>
      </w:r>
      <w:r w:rsidR="0013180C" w:rsidRPr="00806305">
        <w:rPr>
          <w:rFonts w:ascii="Times New Roman" w:hAnsi="Times New Roman" w:cs="Times New Roman"/>
          <w:sz w:val="24"/>
          <w:szCs w:val="24"/>
          <w:lang w:val="fr-CH"/>
        </w:rPr>
        <w:t>actualisé</w:t>
      </w:r>
      <w:r w:rsidR="00E92E91" w:rsidRPr="00806305">
        <w:rPr>
          <w:rFonts w:ascii="Times New Roman" w:hAnsi="Times New Roman" w:cs="Times New Roman"/>
          <w:sz w:val="24"/>
          <w:szCs w:val="24"/>
          <w:lang w:val="fr-CH"/>
        </w:rPr>
        <w:t xml:space="preserve"> (Colas-Blaise </w:t>
      </w:r>
      <w:r w:rsidR="00790686" w:rsidRPr="00806305">
        <w:rPr>
          <w:rFonts w:ascii="Times New Roman" w:hAnsi="Times New Roman" w:cs="Times New Roman"/>
          <w:sz w:val="24"/>
          <w:szCs w:val="24"/>
          <w:lang w:val="fr-CH"/>
        </w:rPr>
        <w:t>2004</w:t>
      </w:r>
      <w:r w:rsidR="00E92E91" w:rsidRPr="00806305">
        <w:rPr>
          <w:rFonts w:ascii="Times New Roman" w:hAnsi="Times New Roman" w:cs="Times New Roman"/>
          <w:sz w:val="24"/>
          <w:szCs w:val="24"/>
          <w:lang w:val="fr-CH"/>
        </w:rPr>
        <w:t xml:space="preserve">). </w:t>
      </w:r>
      <w:r w:rsidR="0013180C" w:rsidRPr="00806305">
        <w:rPr>
          <w:rFonts w:ascii="Times New Roman" w:hAnsi="Times New Roman" w:cs="Times New Roman"/>
          <w:sz w:val="24"/>
          <w:szCs w:val="24"/>
          <w:lang w:val="fr-CH"/>
        </w:rPr>
        <w:t xml:space="preserve"> </w:t>
      </w:r>
    </w:p>
    <w:p w:rsidR="00710C4E" w:rsidRPr="00806305" w:rsidRDefault="001606EF" w:rsidP="00806305">
      <w:pPr>
        <w:spacing w:after="0" w:line="240" w:lineRule="auto"/>
        <w:ind w:firstLine="709"/>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I</w:t>
      </w:r>
      <w:r w:rsidR="00E92E91" w:rsidRPr="00806305">
        <w:rPr>
          <w:rFonts w:ascii="Times New Roman" w:hAnsi="Times New Roman" w:cs="Times New Roman"/>
          <w:sz w:val="24"/>
          <w:szCs w:val="24"/>
          <w:lang w:val="fr-CH"/>
        </w:rPr>
        <w:t xml:space="preserve">l est </w:t>
      </w:r>
      <w:r w:rsidRPr="00806305">
        <w:rPr>
          <w:rFonts w:ascii="Times New Roman" w:hAnsi="Times New Roman" w:cs="Times New Roman"/>
          <w:sz w:val="24"/>
          <w:szCs w:val="24"/>
          <w:lang w:val="fr-CH"/>
        </w:rPr>
        <w:t xml:space="preserve">alors </w:t>
      </w:r>
      <w:r w:rsidR="00E92E91" w:rsidRPr="00806305">
        <w:rPr>
          <w:rFonts w:ascii="Times New Roman" w:hAnsi="Times New Roman" w:cs="Times New Roman"/>
          <w:sz w:val="24"/>
          <w:szCs w:val="24"/>
          <w:lang w:val="fr-CH"/>
        </w:rPr>
        <w:t xml:space="preserve">remarquable que </w:t>
      </w:r>
      <w:r w:rsidR="001D11A3">
        <w:rPr>
          <w:rFonts w:ascii="Times New Roman" w:hAnsi="Times New Roman" w:cs="Times New Roman"/>
          <w:sz w:val="24"/>
          <w:szCs w:val="24"/>
          <w:lang w:val="fr-CH"/>
        </w:rPr>
        <w:t xml:space="preserve">dans le </w:t>
      </w:r>
      <w:r w:rsidR="001D11A3" w:rsidRPr="001D11A3">
        <w:rPr>
          <w:rFonts w:ascii="Times New Roman" w:hAnsi="Times New Roman" w:cs="Times New Roman"/>
          <w:i/>
          <w:sz w:val="24"/>
          <w:szCs w:val="24"/>
          <w:lang w:val="fr-CH"/>
        </w:rPr>
        <w:t>Tractatus</w:t>
      </w:r>
      <w:r w:rsidR="001D11A3">
        <w:rPr>
          <w:rFonts w:ascii="Times New Roman" w:hAnsi="Times New Roman" w:cs="Times New Roman"/>
          <w:sz w:val="24"/>
          <w:szCs w:val="24"/>
          <w:lang w:val="fr-CH"/>
        </w:rPr>
        <w:t>, l</w:t>
      </w:r>
      <w:r w:rsidR="00E92E91" w:rsidRPr="00806305">
        <w:rPr>
          <w:rFonts w:ascii="Times New Roman" w:hAnsi="Times New Roman" w:cs="Times New Roman"/>
          <w:sz w:val="24"/>
          <w:szCs w:val="24"/>
          <w:lang w:val="fr-CH"/>
        </w:rPr>
        <w:t xml:space="preserve">a variation </w:t>
      </w:r>
      <w:r w:rsidR="001D11A3">
        <w:rPr>
          <w:rFonts w:ascii="Times New Roman" w:hAnsi="Times New Roman" w:cs="Times New Roman"/>
          <w:sz w:val="24"/>
          <w:szCs w:val="24"/>
          <w:lang w:val="fr-CH"/>
        </w:rPr>
        <w:t xml:space="preserve">concerne la situation elle-même : </w:t>
      </w:r>
      <w:r w:rsidR="000979D1" w:rsidRPr="00806305">
        <w:rPr>
          <w:rFonts w:ascii="Times New Roman" w:hAnsi="Times New Roman" w:cs="Times New Roman"/>
          <w:sz w:val="24"/>
          <w:szCs w:val="24"/>
          <w:lang w:val="fr-CH"/>
        </w:rPr>
        <w:t xml:space="preserve">« Dans la proposition, les éléments de la situation sont pour ainsi dire rassemblés à titre d’essai </w:t>
      </w:r>
      <w:r w:rsidR="00790686" w:rsidRPr="00806305">
        <w:rPr>
          <w:rFonts w:ascii="Times New Roman" w:hAnsi="Times New Roman" w:cs="Times New Roman"/>
          <w:sz w:val="24"/>
          <w:szCs w:val="24"/>
          <w:lang w:val="fr-CH"/>
        </w:rPr>
        <w:t>[</w:t>
      </w:r>
      <w:r w:rsidR="000979D1" w:rsidRPr="00806305">
        <w:rPr>
          <w:rFonts w:ascii="Times New Roman" w:hAnsi="Times New Roman" w:cs="Times New Roman"/>
          <w:i/>
          <w:sz w:val="24"/>
          <w:szCs w:val="24"/>
          <w:lang w:val="fr-CH"/>
        </w:rPr>
        <w:t>probeweise</w:t>
      </w:r>
      <w:r w:rsidR="00790686" w:rsidRPr="00806305">
        <w:rPr>
          <w:rFonts w:ascii="Times New Roman" w:hAnsi="Times New Roman" w:cs="Times New Roman"/>
          <w:sz w:val="24"/>
          <w:szCs w:val="24"/>
          <w:lang w:val="fr-CH"/>
        </w:rPr>
        <w:t>]</w:t>
      </w:r>
      <w:r w:rsidR="000979D1" w:rsidRPr="00806305">
        <w:rPr>
          <w:rFonts w:ascii="Times New Roman" w:hAnsi="Times New Roman" w:cs="Times New Roman"/>
          <w:sz w:val="24"/>
          <w:szCs w:val="24"/>
          <w:lang w:val="fr-CH"/>
        </w:rPr>
        <w:t xml:space="preserve"> » (4.031). En d’autres termes, la forme de présentation d’une réalité est considérée comme une forme possible sur le fond d’une pluralité d’expressions possibles. </w:t>
      </w:r>
      <w:r w:rsidR="00E33901" w:rsidRPr="00806305">
        <w:rPr>
          <w:rFonts w:ascii="Times New Roman" w:hAnsi="Times New Roman" w:cs="Times New Roman"/>
          <w:sz w:val="24"/>
          <w:szCs w:val="24"/>
          <w:lang w:val="fr-CH"/>
        </w:rPr>
        <w:t>D’</w:t>
      </w:r>
      <w:r w:rsidR="000979D1" w:rsidRPr="00806305">
        <w:rPr>
          <w:rFonts w:ascii="Times New Roman" w:hAnsi="Times New Roman" w:cs="Times New Roman"/>
          <w:sz w:val="24"/>
          <w:szCs w:val="24"/>
          <w:lang w:val="fr-CH"/>
        </w:rPr>
        <w:t>un point de vue structural, c’est considérer que la créativité se ram</w:t>
      </w:r>
      <w:r w:rsidR="00E33901" w:rsidRPr="00806305">
        <w:rPr>
          <w:rFonts w:ascii="Times New Roman" w:hAnsi="Times New Roman" w:cs="Times New Roman"/>
          <w:sz w:val="24"/>
          <w:szCs w:val="24"/>
          <w:lang w:val="fr-CH"/>
        </w:rPr>
        <w:t xml:space="preserve">ène </w:t>
      </w:r>
      <w:r w:rsidR="000979D1" w:rsidRPr="00806305">
        <w:rPr>
          <w:rFonts w:ascii="Times New Roman" w:hAnsi="Times New Roman" w:cs="Times New Roman"/>
          <w:sz w:val="24"/>
          <w:szCs w:val="24"/>
          <w:lang w:val="fr-CH"/>
        </w:rPr>
        <w:t xml:space="preserve">à l’exploitation des virtualités disponibles au niveau du système. </w:t>
      </w:r>
      <w:r w:rsidR="00E33901" w:rsidRPr="00806305">
        <w:rPr>
          <w:rFonts w:ascii="Times New Roman" w:hAnsi="Times New Roman" w:cs="Times New Roman"/>
          <w:sz w:val="24"/>
          <w:szCs w:val="24"/>
          <w:lang w:val="fr-CH"/>
        </w:rPr>
        <w:t>Enfin, comme</w:t>
      </w:r>
      <w:r w:rsidR="00FE06BA" w:rsidRPr="00806305">
        <w:rPr>
          <w:rFonts w:ascii="Times New Roman" w:hAnsi="Times New Roman" w:cs="Times New Roman"/>
          <w:sz w:val="24"/>
          <w:szCs w:val="24"/>
          <w:lang w:val="fr-CH"/>
        </w:rPr>
        <w:t>,</w:t>
      </w:r>
      <w:r w:rsidR="00E33901" w:rsidRPr="00806305">
        <w:rPr>
          <w:rFonts w:ascii="Times New Roman" w:hAnsi="Times New Roman" w:cs="Times New Roman"/>
          <w:sz w:val="24"/>
          <w:szCs w:val="24"/>
          <w:lang w:val="fr-CH"/>
        </w:rPr>
        <w:t xml:space="preserve"> pour Wittgenstein, la photographie donne à voir la structure de l’état de choses qu’elle représente, de la même manière qu’une proposition verbale montre la structure de l’état de choses qu’elle asserte</w:t>
      </w:r>
      <w:r w:rsidR="00FE06BA" w:rsidRPr="00806305">
        <w:rPr>
          <w:rFonts w:ascii="Times New Roman" w:hAnsi="Times New Roman" w:cs="Times New Roman"/>
          <w:sz w:val="24"/>
          <w:szCs w:val="24"/>
          <w:lang w:val="fr-CH"/>
        </w:rPr>
        <w:t xml:space="preserve"> (Marconi 1997)</w:t>
      </w:r>
      <w:r w:rsidR="00E33901" w:rsidRPr="00806305">
        <w:rPr>
          <w:rFonts w:ascii="Times New Roman" w:hAnsi="Times New Roman" w:cs="Times New Roman"/>
          <w:sz w:val="24"/>
          <w:szCs w:val="24"/>
          <w:lang w:val="fr-CH"/>
        </w:rPr>
        <w:t xml:space="preserve">, un deuxième aspect s’ajoute : </w:t>
      </w:r>
      <w:r w:rsidR="001D11A3">
        <w:rPr>
          <w:rFonts w:ascii="Times New Roman" w:hAnsi="Times New Roman" w:cs="Times New Roman"/>
          <w:sz w:val="24"/>
          <w:szCs w:val="24"/>
          <w:lang w:val="fr-CH"/>
        </w:rPr>
        <w:t>l</w:t>
      </w:r>
      <w:r w:rsidR="001D11A3" w:rsidRPr="00806305">
        <w:rPr>
          <w:rFonts w:ascii="Times New Roman" w:hAnsi="Times New Roman" w:cs="Times New Roman"/>
          <w:sz w:val="24"/>
          <w:szCs w:val="24"/>
          <w:lang w:val="fr-CH"/>
        </w:rPr>
        <w:t xml:space="preserve">’agencement des mêmes éléments de manière différente construit un état de choses différent. </w:t>
      </w:r>
      <w:r w:rsidR="001D11A3">
        <w:rPr>
          <w:rFonts w:ascii="Times New Roman" w:hAnsi="Times New Roman" w:cs="Times New Roman"/>
          <w:sz w:val="24"/>
          <w:szCs w:val="24"/>
          <w:lang w:val="fr-CH"/>
        </w:rPr>
        <w:t>L</w:t>
      </w:r>
      <w:r w:rsidR="00E33901" w:rsidRPr="00806305">
        <w:rPr>
          <w:rFonts w:ascii="Times New Roman" w:hAnsi="Times New Roman" w:cs="Times New Roman"/>
          <w:sz w:val="24"/>
          <w:szCs w:val="24"/>
          <w:lang w:val="fr-CH"/>
        </w:rPr>
        <w:t xml:space="preserve">a proposition-image « présente la </w:t>
      </w:r>
      <w:r w:rsidR="00E33901" w:rsidRPr="00806305">
        <w:rPr>
          <w:rFonts w:ascii="Times New Roman" w:hAnsi="Times New Roman" w:cs="Times New Roman"/>
          <w:i/>
          <w:sz w:val="24"/>
          <w:szCs w:val="24"/>
          <w:lang w:val="fr-CH"/>
        </w:rPr>
        <w:t>possibilité</w:t>
      </w:r>
      <w:r w:rsidR="00E33901" w:rsidRPr="00806305">
        <w:rPr>
          <w:rFonts w:ascii="Times New Roman" w:hAnsi="Times New Roman" w:cs="Times New Roman"/>
          <w:sz w:val="24"/>
          <w:szCs w:val="24"/>
          <w:lang w:val="fr-CH"/>
        </w:rPr>
        <w:t xml:space="preserve"> d’un état de choses » ou « la structure d’un état de choses possible »</w:t>
      </w:r>
      <w:r w:rsidR="00FE06BA" w:rsidRPr="00806305">
        <w:rPr>
          <w:rFonts w:ascii="Times New Roman" w:hAnsi="Times New Roman" w:cs="Times New Roman"/>
          <w:sz w:val="24"/>
          <w:szCs w:val="24"/>
          <w:lang w:val="fr-CH"/>
        </w:rPr>
        <w:t xml:space="preserve"> (D. </w:t>
      </w:r>
      <w:r w:rsidR="00E33901" w:rsidRPr="00806305">
        <w:rPr>
          <w:rFonts w:ascii="Times New Roman" w:hAnsi="Times New Roman" w:cs="Times New Roman"/>
          <w:sz w:val="24"/>
          <w:szCs w:val="24"/>
          <w:lang w:val="fr-CH"/>
        </w:rPr>
        <w:t>Perrin</w:t>
      </w:r>
      <w:r w:rsidR="00FE06BA" w:rsidRPr="00806305">
        <w:rPr>
          <w:rFonts w:ascii="Times New Roman" w:hAnsi="Times New Roman" w:cs="Times New Roman"/>
          <w:sz w:val="24"/>
          <w:szCs w:val="24"/>
          <w:lang w:val="fr-CH"/>
        </w:rPr>
        <w:t> 2007 : 98)</w:t>
      </w:r>
      <w:r w:rsidR="00E33901" w:rsidRPr="00806305">
        <w:rPr>
          <w:rStyle w:val="Marquenotebasdepage"/>
          <w:rFonts w:ascii="Times New Roman" w:hAnsi="Times New Roman" w:cs="Times New Roman"/>
          <w:sz w:val="24"/>
          <w:szCs w:val="24"/>
          <w:lang w:val="fr-CH"/>
        </w:rPr>
        <w:footnoteReference w:id="16"/>
      </w:r>
      <w:r w:rsidR="00E33901" w:rsidRPr="00806305">
        <w:rPr>
          <w:rFonts w:ascii="Times New Roman" w:hAnsi="Times New Roman" w:cs="Times New Roman"/>
          <w:sz w:val="24"/>
          <w:szCs w:val="24"/>
          <w:lang w:val="fr-CH"/>
        </w:rPr>
        <w:t>.</w:t>
      </w:r>
      <w:r w:rsidR="001D11A3">
        <w:rPr>
          <w:rFonts w:ascii="Times New Roman" w:hAnsi="Times New Roman" w:cs="Times New Roman"/>
          <w:sz w:val="24"/>
          <w:szCs w:val="24"/>
          <w:lang w:val="fr-CH"/>
        </w:rPr>
        <w:t xml:space="preserve"> </w:t>
      </w:r>
      <w:r w:rsidR="000979D1" w:rsidRPr="00806305">
        <w:rPr>
          <w:rFonts w:ascii="Times New Roman" w:hAnsi="Times New Roman" w:cs="Times New Roman"/>
          <w:sz w:val="24"/>
          <w:szCs w:val="24"/>
          <w:lang w:val="fr-CH"/>
        </w:rPr>
        <w:t>Si la forme de présentation indique qu’il est possible d’établir une relation entre une « multiplicité logique » et un état de choses, adopter le point de vue de la monstration, c’est conférer à l’état de choses un mode d’existence particulier : non plus celui de l’existence vérifiée – celui du fait constaté</w:t>
      </w:r>
      <w:r w:rsidR="00507615">
        <w:rPr>
          <w:rFonts w:ascii="Times New Roman" w:hAnsi="Times New Roman" w:cs="Times New Roman"/>
          <w:sz w:val="24"/>
          <w:szCs w:val="24"/>
          <w:lang w:val="fr-CH"/>
        </w:rPr>
        <w:t> </w:t>
      </w:r>
      <w:r w:rsidR="002C26FA" w:rsidRPr="00806305">
        <w:rPr>
          <w:rFonts w:ascii="Times New Roman" w:hAnsi="Times New Roman" w:cs="Times New Roman"/>
          <w:sz w:val="24"/>
          <w:szCs w:val="24"/>
          <w:lang w:val="fr-CH"/>
        </w:rPr>
        <w:t>–</w:t>
      </w:r>
      <w:r w:rsidR="000979D1" w:rsidRPr="00806305">
        <w:rPr>
          <w:rFonts w:ascii="Times New Roman" w:hAnsi="Times New Roman" w:cs="Times New Roman"/>
          <w:sz w:val="24"/>
          <w:szCs w:val="24"/>
          <w:lang w:val="fr-CH"/>
        </w:rPr>
        <w:t xml:space="preserve">, mais celui de la </w:t>
      </w:r>
      <w:r w:rsidR="000979D1" w:rsidRPr="00806305">
        <w:rPr>
          <w:rFonts w:ascii="Times New Roman" w:hAnsi="Times New Roman" w:cs="Times New Roman"/>
          <w:i/>
          <w:sz w:val="24"/>
          <w:szCs w:val="24"/>
          <w:lang w:val="fr-CH"/>
        </w:rPr>
        <w:t>possibilité</w:t>
      </w:r>
      <w:r w:rsidR="000979D1" w:rsidRPr="00806305">
        <w:rPr>
          <w:rFonts w:ascii="Times New Roman" w:hAnsi="Times New Roman" w:cs="Times New Roman"/>
          <w:sz w:val="24"/>
          <w:szCs w:val="24"/>
          <w:lang w:val="fr-CH"/>
        </w:rPr>
        <w:t xml:space="preserve">. </w:t>
      </w:r>
      <w:r w:rsidR="00507615">
        <w:rPr>
          <w:rFonts w:ascii="Times New Roman" w:hAnsi="Times New Roman" w:cs="Times New Roman"/>
          <w:sz w:val="24"/>
          <w:szCs w:val="24"/>
          <w:lang w:val="fr-CH"/>
        </w:rPr>
        <w:t>Il ne s’agit pas de révéler ce qui serait admis, mais de proposer</w:t>
      </w:r>
      <w:r w:rsidR="00507615">
        <w:rPr>
          <w:rStyle w:val="Marquenotebasdepage"/>
          <w:rFonts w:ascii="Times New Roman" w:hAnsi="Times New Roman" w:cs="Times New Roman"/>
          <w:sz w:val="24"/>
          <w:szCs w:val="24"/>
          <w:lang w:val="fr-CH"/>
        </w:rPr>
        <w:footnoteReference w:id="17"/>
      </w:r>
      <w:r w:rsidR="00507615">
        <w:rPr>
          <w:rFonts w:ascii="Times New Roman" w:hAnsi="Times New Roman" w:cs="Times New Roman"/>
          <w:sz w:val="24"/>
          <w:szCs w:val="24"/>
          <w:lang w:val="fr-CH"/>
        </w:rPr>
        <w:t xml:space="preserve">. </w:t>
      </w:r>
      <w:r w:rsidR="000979D1" w:rsidRPr="00806305">
        <w:rPr>
          <w:rFonts w:ascii="Times New Roman" w:hAnsi="Times New Roman" w:cs="Times New Roman"/>
          <w:sz w:val="24"/>
          <w:szCs w:val="24"/>
          <w:lang w:val="fr-CH"/>
        </w:rPr>
        <w:t xml:space="preserve">Le point de vue de la monstration implique alors, contrairement à celui de la représentation, une déconnexion par rapport au critère de la vérité établie par comparaison de l’image avec la réalité : « La proposition </w:t>
      </w:r>
      <w:r w:rsidR="000979D1" w:rsidRPr="00806305">
        <w:rPr>
          <w:rFonts w:ascii="Times New Roman" w:hAnsi="Times New Roman" w:cs="Times New Roman"/>
          <w:i/>
          <w:sz w:val="24"/>
          <w:szCs w:val="24"/>
          <w:lang w:val="fr-CH"/>
        </w:rPr>
        <w:t xml:space="preserve">montre </w:t>
      </w:r>
      <w:r w:rsidR="000979D1" w:rsidRPr="00806305">
        <w:rPr>
          <w:rFonts w:ascii="Times New Roman" w:hAnsi="Times New Roman" w:cs="Times New Roman"/>
          <w:sz w:val="24"/>
          <w:szCs w:val="24"/>
          <w:lang w:val="fr-CH"/>
        </w:rPr>
        <w:t xml:space="preserve">son sens. La </w:t>
      </w:r>
      <w:r w:rsidR="000979D1" w:rsidRPr="00806305">
        <w:rPr>
          <w:rFonts w:ascii="Times New Roman" w:hAnsi="Times New Roman" w:cs="Times New Roman"/>
          <w:sz w:val="24"/>
          <w:szCs w:val="24"/>
          <w:lang w:val="fr-CH"/>
        </w:rPr>
        <w:lastRenderedPageBreak/>
        <w:t xml:space="preserve">proposition </w:t>
      </w:r>
      <w:r w:rsidR="000979D1" w:rsidRPr="00806305">
        <w:rPr>
          <w:rFonts w:ascii="Times New Roman" w:hAnsi="Times New Roman" w:cs="Times New Roman"/>
          <w:i/>
          <w:sz w:val="24"/>
          <w:szCs w:val="24"/>
          <w:lang w:val="fr-CH"/>
        </w:rPr>
        <w:t>montre</w:t>
      </w:r>
      <w:r w:rsidR="000979D1" w:rsidRPr="00806305">
        <w:rPr>
          <w:rFonts w:ascii="Times New Roman" w:hAnsi="Times New Roman" w:cs="Times New Roman"/>
          <w:sz w:val="24"/>
          <w:szCs w:val="24"/>
          <w:lang w:val="fr-CH"/>
        </w:rPr>
        <w:t xml:space="preserve"> ce qu’il en est des états de choses </w:t>
      </w:r>
      <w:r w:rsidR="000979D1" w:rsidRPr="00806305">
        <w:rPr>
          <w:rFonts w:ascii="Times New Roman" w:hAnsi="Times New Roman" w:cs="Times New Roman"/>
          <w:i/>
          <w:sz w:val="24"/>
          <w:szCs w:val="24"/>
          <w:lang w:val="fr-CH"/>
        </w:rPr>
        <w:t>quand</w:t>
      </w:r>
      <w:r w:rsidR="000979D1" w:rsidRPr="00806305">
        <w:rPr>
          <w:rFonts w:ascii="Times New Roman" w:hAnsi="Times New Roman" w:cs="Times New Roman"/>
          <w:sz w:val="24"/>
          <w:szCs w:val="24"/>
          <w:lang w:val="fr-CH"/>
        </w:rPr>
        <w:t xml:space="preserve"> elle est vraie</w:t>
      </w:r>
      <w:r w:rsidR="001D11A3">
        <w:rPr>
          <w:rFonts w:ascii="Times New Roman" w:hAnsi="Times New Roman" w:cs="Times New Roman"/>
          <w:sz w:val="24"/>
          <w:szCs w:val="24"/>
          <w:lang w:val="fr-CH"/>
        </w:rPr>
        <w:t>.</w:t>
      </w:r>
      <w:r w:rsidR="000979D1" w:rsidRPr="00806305">
        <w:rPr>
          <w:rFonts w:ascii="Times New Roman" w:hAnsi="Times New Roman" w:cs="Times New Roman"/>
          <w:sz w:val="24"/>
          <w:szCs w:val="24"/>
          <w:lang w:val="fr-CH"/>
        </w:rPr>
        <w:t xml:space="preserve"> Et elle </w:t>
      </w:r>
      <w:r w:rsidR="000979D1" w:rsidRPr="00806305">
        <w:rPr>
          <w:rFonts w:ascii="Times New Roman" w:hAnsi="Times New Roman" w:cs="Times New Roman"/>
          <w:i/>
          <w:sz w:val="24"/>
          <w:szCs w:val="24"/>
          <w:lang w:val="fr-CH"/>
        </w:rPr>
        <w:t>dit qu</w:t>
      </w:r>
      <w:r w:rsidR="000979D1" w:rsidRPr="00806305">
        <w:rPr>
          <w:rFonts w:ascii="Times New Roman" w:hAnsi="Times New Roman" w:cs="Times New Roman"/>
          <w:sz w:val="24"/>
          <w:szCs w:val="24"/>
          <w:lang w:val="fr-CH"/>
        </w:rPr>
        <w:t>’il en est ainsi » (4.022)</w:t>
      </w:r>
      <w:r w:rsidR="000979D1" w:rsidRPr="00806305">
        <w:rPr>
          <w:rStyle w:val="Marquenotebasdepage"/>
          <w:rFonts w:ascii="Times New Roman" w:hAnsi="Times New Roman" w:cs="Times New Roman"/>
          <w:sz w:val="24"/>
          <w:szCs w:val="24"/>
          <w:lang w:val="fr-CH"/>
        </w:rPr>
        <w:footnoteReference w:id="18"/>
      </w:r>
      <w:r w:rsidR="000979D1" w:rsidRPr="00806305">
        <w:rPr>
          <w:rFonts w:ascii="Times New Roman" w:hAnsi="Times New Roman" w:cs="Times New Roman"/>
          <w:sz w:val="24"/>
          <w:szCs w:val="24"/>
          <w:lang w:val="fr-CH"/>
        </w:rPr>
        <w:t xml:space="preserve">. </w:t>
      </w:r>
    </w:p>
    <w:p w:rsidR="00E92E91" w:rsidRPr="00806305" w:rsidRDefault="00710C4E" w:rsidP="00806305">
      <w:pPr>
        <w:spacing w:after="0" w:line="240" w:lineRule="auto"/>
        <w:ind w:firstLine="709"/>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Dans ce cas, p</w:t>
      </w:r>
      <w:r w:rsidR="00FE06BA" w:rsidRPr="00806305">
        <w:rPr>
          <w:rFonts w:ascii="Times New Roman" w:hAnsi="Times New Roman" w:cs="Times New Roman"/>
          <w:sz w:val="24"/>
          <w:szCs w:val="24"/>
          <w:lang w:val="fr-CH"/>
        </w:rPr>
        <w:t>roposer une forme de réalité à travers un texte-énoncé, ce n’est pas imiter une réalité préexistante, c’est la construire d’un certain point de vue, sans la représenter sur la base d’une adéquation avec les faits, ni asserter d’un état de choses qu’il est un fait</w:t>
      </w:r>
      <w:r w:rsidR="008866DE" w:rsidRPr="00806305">
        <w:rPr>
          <w:rFonts w:ascii="Times New Roman" w:hAnsi="Times New Roman" w:cs="Times New Roman"/>
          <w:sz w:val="24"/>
          <w:szCs w:val="24"/>
          <w:lang w:val="fr-CH"/>
        </w:rPr>
        <w:t xml:space="preserve">. </w:t>
      </w:r>
      <w:r w:rsidR="002C26FA" w:rsidRPr="00806305">
        <w:rPr>
          <w:rFonts w:ascii="Times New Roman" w:hAnsi="Times New Roman" w:cs="Times New Roman"/>
          <w:sz w:val="24"/>
          <w:szCs w:val="24"/>
          <w:lang w:val="fr-CH"/>
        </w:rPr>
        <w:t>L’assertion</w:t>
      </w:r>
      <w:r w:rsidR="00FE06BA" w:rsidRPr="00806305">
        <w:rPr>
          <w:rFonts w:ascii="Times New Roman" w:hAnsi="Times New Roman" w:cs="Times New Roman"/>
          <w:sz w:val="24"/>
          <w:szCs w:val="24"/>
          <w:lang w:val="fr-CH"/>
        </w:rPr>
        <w:t xml:space="preserve"> </w:t>
      </w:r>
      <w:r w:rsidR="002C26FA" w:rsidRPr="00806305">
        <w:rPr>
          <w:rFonts w:ascii="Times New Roman" w:hAnsi="Times New Roman" w:cs="Times New Roman"/>
          <w:sz w:val="24"/>
          <w:szCs w:val="24"/>
          <w:lang w:val="fr-CH"/>
        </w:rPr>
        <w:t>ou la représentation qui constate l</w:t>
      </w:r>
      <w:r w:rsidR="008866DE" w:rsidRPr="00806305">
        <w:rPr>
          <w:rFonts w:ascii="Times New Roman" w:hAnsi="Times New Roman" w:cs="Times New Roman"/>
          <w:sz w:val="24"/>
          <w:szCs w:val="24"/>
          <w:lang w:val="fr-CH"/>
        </w:rPr>
        <w:t xml:space="preserve">’adéquation avec les faits </w:t>
      </w:r>
      <w:r w:rsidR="002C26FA" w:rsidRPr="00806305">
        <w:rPr>
          <w:rFonts w:ascii="Times New Roman" w:hAnsi="Times New Roman" w:cs="Times New Roman"/>
          <w:sz w:val="24"/>
          <w:szCs w:val="24"/>
          <w:lang w:val="fr-CH"/>
        </w:rPr>
        <w:t xml:space="preserve">sont momentanément suspendues. </w:t>
      </w:r>
      <w:r w:rsidR="008866DE" w:rsidRPr="00806305">
        <w:rPr>
          <w:rFonts w:ascii="Times New Roman" w:hAnsi="Times New Roman" w:cs="Times New Roman"/>
          <w:sz w:val="24"/>
          <w:szCs w:val="24"/>
          <w:lang w:val="fr-CH"/>
        </w:rPr>
        <w:t>Cette suspension s’accommode de la prise en compte de l’</w:t>
      </w:r>
      <w:r w:rsidR="008866DE" w:rsidRPr="00806305">
        <w:rPr>
          <w:rFonts w:ascii="Times New Roman" w:hAnsi="Times New Roman" w:cs="Times New Roman"/>
          <w:i/>
          <w:sz w:val="24"/>
          <w:szCs w:val="24"/>
          <w:lang w:val="fr-CH"/>
        </w:rPr>
        <w:t xml:space="preserve">éventualité </w:t>
      </w:r>
      <w:r w:rsidR="008866DE" w:rsidRPr="00806305">
        <w:rPr>
          <w:rFonts w:ascii="Times New Roman" w:hAnsi="Times New Roman" w:cs="Times New Roman"/>
          <w:sz w:val="24"/>
          <w:szCs w:val="24"/>
          <w:lang w:val="fr-CH"/>
        </w:rPr>
        <w:t xml:space="preserve">d’un état de choses en deçà de toute vérification. </w:t>
      </w:r>
      <w:r w:rsidR="00016A5E" w:rsidRPr="00806305">
        <w:rPr>
          <w:rFonts w:ascii="Times New Roman" w:hAnsi="Times New Roman" w:cs="Times New Roman"/>
          <w:sz w:val="24"/>
          <w:szCs w:val="24"/>
          <w:lang w:val="fr-CH"/>
        </w:rPr>
        <w:t>I</w:t>
      </w:r>
      <w:r w:rsidR="002C26FA" w:rsidRPr="00806305">
        <w:rPr>
          <w:rFonts w:ascii="Times New Roman" w:hAnsi="Times New Roman" w:cs="Times New Roman"/>
          <w:sz w:val="24"/>
          <w:szCs w:val="24"/>
          <w:lang w:val="fr-CH"/>
        </w:rPr>
        <w:t xml:space="preserve">l s’agit de pré-asserter en montrant non point ce qu’on croit être vrai, mais ce qu’un état de choses </w:t>
      </w:r>
      <w:r w:rsidR="002C26FA" w:rsidRPr="00806305">
        <w:rPr>
          <w:rFonts w:ascii="Times New Roman" w:hAnsi="Times New Roman" w:cs="Times New Roman"/>
          <w:i/>
          <w:sz w:val="24"/>
          <w:szCs w:val="24"/>
          <w:lang w:val="fr-CH"/>
        </w:rPr>
        <w:t xml:space="preserve">peut </w:t>
      </w:r>
      <w:r w:rsidR="002C26FA" w:rsidRPr="00806305">
        <w:rPr>
          <w:rFonts w:ascii="Times New Roman" w:hAnsi="Times New Roman" w:cs="Times New Roman"/>
          <w:sz w:val="24"/>
          <w:szCs w:val="24"/>
          <w:lang w:val="fr-CH"/>
        </w:rPr>
        <w:t>être</w:t>
      </w:r>
      <w:r w:rsidR="008866DE"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À trave</w:t>
      </w:r>
      <w:r w:rsidR="002C26FA" w:rsidRPr="00806305">
        <w:rPr>
          <w:rFonts w:ascii="Times New Roman" w:hAnsi="Times New Roman" w:cs="Times New Roman"/>
          <w:sz w:val="24"/>
          <w:szCs w:val="24"/>
          <w:lang w:val="fr-CH"/>
        </w:rPr>
        <w:t>rs la forme de présentation, l</w:t>
      </w:r>
      <w:r w:rsidRPr="00806305">
        <w:rPr>
          <w:rFonts w:ascii="Times New Roman" w:hAnsi="Times New Roman" w:cs="Times New Roman"/>
          <w:sz w:val="24"/>
          <w:szCs w:val="24"/>
          <w:lang w:val="fr-CH"/>
        </w:rPr>
        <w:t>e texte-énoncé e</w:t>
      </w:r>
      <w:r w:rsidR="002C26FA" w:rsidRPr="00806305">
        <w:rPr>
          <w:rFonts w:ascii="Times New Roman" w:hAnsi="Times New Roman" w:cs="Times New Roman"/>
          <w:sz w:val="24"/>
          <w:szCs w:val="24"/>
          <w:lang w:val="fr-CH"/>
        </w:rPr>
        <w:t xml:space="preserve">st mis en relation avec une forme de réalité sur le mode de la </w:t>
      </w:r>
      <w:r w:rsidR="002C26FA" w:rsidRPr="00806305">
        <w:rPr>
          <w:rFonts w:ascii="Times New Roman" w:hAnsi="Times New Roman" w:cs="Times New Roman"/>
          <w:i/>
          <w:sz w:val="24"/>
          <w:szCs w:val="24"/>
          <w:lang w:val="fr-CH"/>
        </w:rPr>
        <w:t>proposition</w:t>
      </w:r>
      <w:r w:rsidR="002C26FA" w:rsidRPr="00806305">
        <w:rPr>
          <w:rFonts w:ascii="Times New Roman" w:hAnsi="Times New Roman" w:cs="Times New Roman"/>
          <w:sz w:val="24"/>
          <w:szCs w:val="24"/>
          <w:lang w:val="fr-CH"/>
        </w:rPr>
        <w:t xml:space="preserve">, </w:t>
      </w:r>
      <w:r w:rsidR="003318D8" w:rsidRPr="00806305">
        <w:rPr>
          <w:rFonts w:ascii="Times New Roman" w:hAnsi="Times New Roman" w:cs="Times New Roman"/>
          <w:sz w:val="24"/>
          <w:szCs w:val="24"/>
          <w:lang w:val="fr-CH"/>
        </w:rPr>
        <w:t xml:space="preserve">avec </w:t>
      </w:r>
      <w:r w:rsidR="00341AB8" w:rsidRPr="00806305">
        <w:rPr>
          <w:rFonts w:ascii="Times New Roman" w:hAnsi="Times New Roman" w:cs="Times New Roman"/>
          <w:sz w:val="24"/>
          <w:szCs w:val="24"/>
          <w:lang w:val="fr-CH"/>
        </w:rPr>
        <w:t xml:space="preserve">une forme de réalité </w:t>
      </w:r>
      <w:r w:rsidR="00341AB8" w:rsidRPr="00806305">
        <w:rPr>
          <w:rFonts w:ascii="Times New Roman" w:hAnsi="Times New Roman" w:cs="Times New Roman"/>
          <w:i/>
          <w:sz w:val="24"/>
          <w:szCs w:val="24"/>
          <w:lang w:val="fr-CH"/>
        </w:rPr>
        <w:t>en devenir</w:t>
      </w:r>
      <w:r w:rsidR="00341AB8" w:rsidRPr="00806305">
        <w:rPr>
          <w:rFonts w:ascii="Times New Roman" w:hAnsi="Times New Roman" w:cs="Times New Roman"/>
          <w:sz w:val="24"/>
          <w:szCs w:val="24"/>
          <w:lang w:val="fr-CH"/>
        </w:rPr>
        <w:t xml:space="preserve">, </w:t>
      </w:r>
      <w:r w:rsidR="002C26FA" w:rsidRPr="00806305">
        <w:rPr>
          <w:rFonts w:ascii="Times New Roman" w:hAnsi="Times New Roman" w:cs="Times New Roman"/>
          <w:sz w:val="24"/>
          <w:szCs w:val="24"/>
          <w:lang w:val="fr-CH"/>
        </w:rPr>
        <w:t xml:space="preserve">non pas fixe et immuable, mais </w:t>
      </w:r>
      <w:r w:rsidR="00341AB8" w:rsidRPr="00806305">
        <w:rPr>
          <w:rFonts w:ascii="Times New Roman" w:hAnsi="Times New Roman" w:cs="Times New Roman"/>
          <w:sz w:val="24"/>
          <w:szCs w:val="24"/>
          <w:lang w:val="fr-CH"/>
        </w:rPr>
        <w:t>p</w:t>
      </w:r>
      <w:r w:rsidR="002C26FA" w:rsidRPr="00806305">
        <w:rPr>
          <w:rFonts w:ascii="Times New Roman" w:hAnsi="Times New Roman" w:cs="Times New Roman"/>
          <w:sz w:val="24"/>
          <w:szCs w:val="24"/>
          <w:lang w:val="fr-CH"/>
        </w:rPr>
        <w:t>rovisoire et soumise à des changements</w:t>
      </w:r>
      <w:r w:rsidR="00341AB8" w:rsidRPr="00806305">
        <w:rPr>
          <w:rFonts w:ascii="Times New Roman" w:hAnsi="Times New Roman" w:cs="Times New Roman"/>
          <w:sz w:val="24"/>
          <w:szCs w:val="24"/>
          <w:lang w:val="fr-CH"/>
        </w:rPr>
        <w:t xml:space="preserve">. </w:t>
      </w:r>
    </w:p>
    <w:p w:rsidR="00710C4E" w:rsidRPr="00806305" w:rsidRDefault="00710C4E" w:rsidP="00806305">
      <w:pPr>
        <w:spacing w:after="0" w:line="240" w:lineRule="auto"/>
        <w:ind w:firstLine="709"/>
        <w:jc w:val="both"/>
        <w:rPr>
          <w:rFonts w:ascii="Times New Roman" w:hAnsi="Times New Roman" w:cs="Times New Roman"/>
          <w:sz w:val="24"/>
          <w:szCs w:val="24"/>
          <w:lang w:val="fr-CH"/>
        </w:rPr>
      </w:pPr>
    </w:p>
    <w:p w:rsidR="00E92E91" w:rsidRDefault="002C26FA"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3.</w:t>
      </w:r>
      <w:r w:rsidR="00016A5E" w:rsidRPr="00806305">
        <w:rPr>
          <w:rFonts w:ascii="Times New Roman" w:hAnsi="Times New Roman" w:cs="Times New Roman"/>
          <w:sz w:val="24"/>
          <w:szCs w:val="24"/>
          <w:lang w:val="fr-CH"/>
        </w:rPr>
        <w:t xml:space="preserve"> </w:t>
      </w:r>
      <w:r w:rsidR="00144BF4" w:rsidRPr="00806305">
        <w:rPr>
          <w:rFonts w:ascii="Times New Roman" w:hAnsi="Times New Roman" w:cs="Times New Roman"/>
          <w:sz w:val="24"/>
          <w:szCs w:val="24"/>
          <w:lang w:val="fr-CH"/>
        </w:rPr>
        <w:t>Montrer l</w:t>
      </w:r>
      <w:r w:rsidR="00792A7F" w:rsidRPr="00806305">
        <w:rPr>
          <w:rFonts w:ascii="Times New Roman" w:hAnsi="Times New Roman" w:cs="Times New Roman"/>
          <w:sz w:val="24"/>
          <w:szCs w:val="24"/>
          <w:lang w:val="fr-CH"/>
        </w:rPr>
        <w:t xml:space="preserve">a </w:t>
      </w:r>
      <w:r w:rsidR="00792A7F" w:rsidRPr="00806305">
        <w:rPr>
          <w:rFonts w:ascii="Times New Roman" w:hAnsi="Times New Roman" w:cs="Times New Roman"/>
          <w:i/>
          <w:sz w:val="24"/>
          <w:szCs w:val="24"/>
          <w:lang w:val="fr-CH"/>
        </w:rPr>
        <w:t>manière</w:t>
      </w:r>
      <w:r w:rsidR="00144BF4" w:rsidRPr="00806305">
        <w:rPr>
          <w:rFonts w:ascii="Times New Roman" w:hAnsi="Times New Roman" w:cs="Times New Roman"/>
          <w:i/>
          <w:sz w:val="24"/>
          <w:szCs w:val="24"/>
          <w:lang w:val="fr-CH"/>
        </w:rPr>
        <w:t xml:space="preserve"> </w:t>
      </w:r>
      <w:r w:rsidR="00144BF4" w:rsidRPr="00806305">
        <w:rPr>
          <w:rFonts w:ascii="Times New Roman" w:hAnsi="Times New Roman" w:cs="Times New Roman"/>
          <w:sz w:val="24"/>
          <w:szCs w:val="24"/>
          <w:lang w:val="fr-CH"/>
        </w:rPr>
        <w:t xml:space="preserve">de dire  </w:t>
      </w:r>
      <w:r w:rsidR="00792A7F"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 </w:t>
      </w:r>
    </w:p>
    <w:p w:rsidR="00806305" w:rsidRPr="00806305" w:rsidRDefault="00806305" w:rsidP="00806305">
      <w:pPr>
        <w:spacing w:after="0" w:line="240" w:lineRule="auto"/>
        <w:jc w:val="both"/>
        <w:rPr>
          <w:rFonts w:ascii="Times New Roman" w:hAnsi="Times New Roman" w:cs="Times New Roman"/>
          <w:sz w:val="24"/>
          <w:szCs w:val="24"/>
          <w:lang w:val="fr-CH"/>
        </w:rPr>
      </w:pPr>
    </w:p>
    <w:p w:rsidR="00A42E1D" w:rsidRPr="00806305" w:rsidRDefault="00016A5E"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Nouons les fils ensemble : inscrivant la réflexion dans le sillage de cel</w:t>
      </w:r>
      <w:r w:rsidR="00C35FF0" w:rsidRPr="00806305">
        <w:rPr>
          <w:rFonts w:ascii="Times New Roman" w:hAnsi="Times New Roman" w:cs="Times New Roman"/>
          <w:sz w:val="24"/>
          <w:szCs w:val="24"/>
          <w:lang w:val="fr-CH"/>
        </w:rPr>
        <w:t xml:space="preserve">le du </w:t>
      </w:r>
      <w:r w:rsidR="00C35FF0" w:rsidRPr="00806305">
        <w:rPr>
          <w:rFonts w:ascii="Times New Roman" w:hAnsi="Times New Roman" w:cs="Times New Roman"/>
          <w:i/>
          <w:sz w:val="24"/>
          <w:szCs w:val="24"/>
          <w:lang w:val="fr-CH"/>
        </w:rPr>
        <w:t>Tractatus,</w:t>
      </w:r>
      <w:r w:rsidR="00C35FF0" w:rsidRPr="00806305">
        <w:rPr>
          <w:rFonts w:ascii="Times New Roman" w:hAnsi="Times New Roman" w:cs="Times New Roman"/>
          <w:sz w:val="24"/>
          <w:szCs w:val="24"/>
          <w:lang w:val="fr-CH"/>
        </w:rPr>
        <w:t xml:space="preserve"> tout en privilégiant comme niveau de pertinence celui du texte-énoncé, nous avons avancé qu’une forme de présentation </w:t>
      </w:r>
      <w:r w:rsidR="00C35FF0" w:rsidRPr="00806305">
        <w:rPr>
          <w:rFonts w:ascii="Times New Roman" w:hAnsi="Times New Roman" w:cs="Times New Roman"/>
          <w:i/>
          <w:sz w:val="24"/>
          <w:szCs w:val="24"/>
          <w:lang w:val="fr-CH"/>
        </w:rPr>
        <w:t>montre</w:t>
      </w:r>
      <w:r w:rsidR="00C35FF0" w:rsidRPr="00806305">
        <w:rPr>
          <w:rFonts w:ascii="Times New Roman" w:hAnsi="Times New Roman" w:cs="Times New Roman"/>
          <w:sz w:val="24"/>
          <w:szCs w:val="24"/>
          <w:lang w:val="fr-CH"/>
        </w:rPr>
        <w:t xml:space="preserve"> une forme de réalité, mais aussi </w:t>
      </w:r>
      <w:r w:rsidR="00C35FF0" w:rsidRPr="00806305">
        <w:rPr>
          <w:rFonts w:ascii="Times New Roman" w:hAnsi="Times New Roman" w:cs="Times New Roman"/>
          <w:i/>
          <w:sz w:val="24"/>
          <w:szCs w:val="24"/>
          <w:lang w:val="fr-CH"/>
        </w:rPr>
        <w:t>se</w:t>
      </w:r>
      <w:r w:rsidR="00C35FF0" w:rsidRPr="00806305">
        <w:rPr>
          <w:rFonts w:ascii="Times New Roman" w:hAnsi="Times New Roman" w:cs="Times New Roman"/>
          <w:sz w:val="24"/>
          <w:szCs w:val="24"/>
          <w:lang w:val="fr-CH"/>
        </w:rPr>
        <w:t xml:space="preserve"> montre, qu’un tout de sens soit érigé au rang d’invariant ou que l’on conçoive la forme de présentation comme une variante possible à mettre en relation avec un état de choses possible. Ce dernier point nous invite à </w:t>
      </w:r>
      <w:r w:rsidR="00341AB8" w:rsidRPr="00806305">
        <w:rPr>
          <w:rFonts w:ascii="Times New Roman" w:hAnsi="Times New Roman" w:cs="Times New Roman"/>
          <w:sz w:val="24"/>
          <w:szCs w:val="24"/>
          <w:lang w:val="fr-CH"/>
        </w:rPr>
        <w:t>apporter un éclairage complémentaire</w:t>
      </w:r>
      <w:r w:rsidR="00C35FF0" w:rsidRPr="00806305">
        <w:rPr>
          <w:rFonts w:ascii="Times New Roman" w:hAnsi="Times New Roman" w:cs="Times New Roman"/>
          <w:sz w:val="24"/>
          <w:szCs w:val="24"/>
          <w:lang w:val="fr-CH"/>
        </w:rPr>
        <w:t> : dans quelle mesure la monstration est-elle concernée par l</w:t>
      </w:r>
      <w:r w:rsidR="00341AB8" w:rsidRPr="00806305">
        <w:rPr>
          <w:rFonts w:ascii="Times New Roman" w:hAnsi="Times New Roman" w:cs="Times New Roman"/>
          <w:sz w:val="24"/>
          <w:szCs w:val="24"/>
          <w:lang w:val="fr-CH"/>
        </w:rPr>
        <w:t xml:space="preserve">e </w:t>
      </w:r>
      <w:r w:rsidR="00341AB8" w:rsidRPr="00806305">
        <w:rPr>
          <w:rFonts w:ascii="Times New Roman" w:hAnsi="Times New Roman" w:cs="Times New Roman"/>
          <w:i/>
          <w:sz w:val="24"/>
          <w:szCs w:val="24"/>
          <w:lang w:val="fr-CH"/>
        </w:rPr>
        <w:t>changement</w:t>
      </w:r>
      <w:r w:rsidR="00341AB8" w:rsidRPr="00806305">
        <w:rPr>
          <w:rFonts w:ascii="Times New Roman" w:hAnsi="Times New Roman" w:cs="Times New Roman"/>
          <w:sz w:val="24"/>
          <w:szCs w:val="24"/>
          <w:lang w:val="fr-CH"/>
        </w:rPr>
        <w:t xml:space="preserve"> de mode d’existence ou de degré de présence du texte-énoncé dans le champ du discours d’un sujet d’énonciation ? </w:t>
      </w:r>
      <w:r w:rsidR="003318D8" w:rsidRPr="00806305">
        <w:rPr>
          <w:rFonts w:ascii="Times New Roman" w:hAnsi="Times New Roman" w:cs="Times New Roman"/>
          <w:sz w:val="24"/>
          <w:szCs w:val="24"/>
          <w:lang w:val="fr-CH"/>
        </w:rPr>
        <w:t xml:space="preserve">On avancera qu’un texte-énoncé </w:t>
      </w:r>
      <w:r w:rsidR="003318D8" w:rsidRPr="00806305">
        <w:rPr>
          <w:rFonts w:ascii="Times New Roman" w:hAnsi="Times New Roman" w:cs="Times New Roman"/>
          <w:i/>
          <w:sz w:val="24"/>
          <w:szCs w:val="24"/>
          <w:lang w:val="fr-CH"/>
        </w:rPr>
        <w:t>réfléchit</w:t>
      </w:r>
      <w:r w:rsidR="003318D8" w:rsidRPr="00806305">
        <w:rPr>
          <w:rFonts w:ascii="Times New Roman" w:hAnsi="Times New Roman" w:cs="Times New Roman"/>
          <w:sz w:val="24"/>
          <w:szCs w:val="24"/>
          <w:lang w:val="fr-CH"/>
        </w:rPr>
        <w:t xml:space="preserve"> l</w:t>
      </w:r>
      <w:r w:rsidR="00602CB2" w:rsidRPr="00806305">
        <w:rPr>
          <w:rFonts w:ascii="Times New Roman" w:hAnsi="Times New Roman" w:cs="Times New Roman"/>
          <w:sz w:val="24"/>
          <w:szCs w:val="24"/>
          <w:lang w:val="fr-CH"/>
        </w:rPr>
        <w:t xml:space="preserve">a </w:t>
      </w:r>
      <w:r w:rsidR="00602CB2" w:rsidRPr="00806305">
        <w:rPr>
          <w:rFonts w:ascii="Times New Roman" w:hAnsi="Times New Roman" w:cs="Times New Roman"/>
          <w:i/>
          <w:sz w:val="24"/>
          <w:szCs w:val="24"/>
          <w:lang w:val="fr-CH"/>
        </w:rPr>
        <w:t>manière</w:t>
      </w:r>
      <w:r w:rsidR="00602CB2" w:rsidRPr="00806305">
        <w:rPr>
          <w:rFonts w:ascii="Times New Roman" w:hAnsi="Times New Roman" w:cs="Times New Roman"/>
          <w:sz w:val="24"/>
          <w:szCs w:val="24"/>
          <w:lang w:val="fr-CH"/>
        </w:rPr>
        <w:t xml:space="preserve"> dont s’opère l</w:t>
      </w:r>
      <w:r w:rsidR="003318D8" w:rsidRPr="00806305">
        <w:rPr>
          <w:rFonts w:ascii="Times New Roman" w:hAnsi="Times New Roman" w:cs="Times New Roman"/>
          <w:sz w:val="24"/>
          <w:szCs w:val="24"/>
          <w:lang w:val="fr-CH"/>
        </w:rPr>
        <w:t xml:space="preserve">e passage de l’actualisation à la </w:t>
      </w:r>
      <w:r w:rsidR="003318D8" w:rsidRPr="00806305">
        <w:rPr>
          <w:rFonts w:ascii="Times New Roman" w:hAnsi="Times New Roman" w:cs="Times New Roman"/>
          <w:i/>
          <w:sz w:val="24"/>
          <w:szCs w:val="24"/>
          <w:lang w:val="fr-CH"/>
        </w:rPr>
        <w:t>réalisation</w:t>
      </w:r>
      <w:r w:rsidR="003318D8" w:rsidRPr="00806305">
        <w:rPr>
          <w:rFonts w:ascii="Times New Roman" w:hAnsi="Times New Roman" w:cs="Times New Roman"/>
          <w:sz w:val="24"/>
          <w:szCs w:val="24"/>
          <w:lang w:val="fr-CH"/>
        </w:rPr>
        <w:t xml:space="preserve">, c’est-à-dire la </w:t>
      </w:r>
      <w:r w:rsidR="003318D8" w:rsidRPr="00806305">
        <w:rPr>
          <w:rFonts w:ascii="Times New Roman" w:hAnsi="Times New Roman" w:cs="Times New Roman"/>
          <w:i/>
          <w:sz w:val="24"/>
          <w:szCs w:val="24"/>
          <w:lang w:val="fr-CH"/>
        </w:rPr>
        <w:t>manière</w:t>
      </w:r>
      <w:r w:rsidR="003318D8" w:rsidRPr="00806305">
        <w:rPr>
          <w:rFonts w:ascii="Times New Roman" w:hAnsi="Times New Roman" w:cs="Times New Roman"/>
          <w:sz w:val="24"/>
          <w:szCs w:val="24"/>
          <w:lang w:val="fr-CH"/>
        </w:rPr>
        <w:t xml:space="preserve"> dont il doit être interprété</w:t>
      </w:r>
      <w:r w:rsidR="00792A7F" w:rsidRPr="00806305">
        <w:rPr>
          <w:rStyle w:val="Marquenotebasdepage"/>
          <w:rFonts w:ascii="Times New Roman" w:hAnsi="Times New Roman" w:cs="Times New Roman"/>
          <w:sz w:val="24"/>
          <w:szCs w:val="24"/>
          <w:lang w:val="fr-CH"/>
        </w:rPr>
        <w:footnoteReference w:id="19"/>
      </w:r>
      <w:r w:rsidR="003318D8" w:rsidRPr="00806305">
        <w:rPr>
          <w:rFonts w:ascii="Times New Roman" w:hAnsi="Times New Roman" w:cs="Times New Roman"/>
          <w:sz w:val="24"/>
          <w:szCs w:val="24"/>
          <w:lang w:val="fr-CH"/>
        </w:rPr>
        <w:t>, non seulement à travers certaines marques, mais dans sa totalité</w:t>
      </w:r>
      <w:r w:rsidR="00F3535E" w:rsidRPr="00806305">
        <w:rPr>
          <w:rFonts w:ascii="Times New Roman" w:hAnsi="Times New Roman" w:cs="Times New Roman"/>
          <w:sz w:val="24"/>
          <w:szCs w:val="24"/>
          <w:lang w:val="fr-CH"/>
        </w:rPr>
        <w:t xml:space="preserve">. </w:t>
      </w:r>
      <w:r w:rsidR="00710C4E" w:rsidRPr="00806305">
        <w:rPr>
          <w:rFonts w:ascii="Times New Roman" w:hAnsi="Times New Roman" w:cs="Times New Roman"/>
          <w:sz w:val="24"/>
          <w:szCs w:val="24"/>
          <w:lang w:val="fr-CH"/>
        </w:rPr>
        <w:t xml:space="preserve">Ainsi, </w:t>
      </w:r>
      <w:r w:rsidR="00602CB2" w:rsidRPr="00806305">
        <w:rPr>
          <w:rFonts w:ascii="Times New Roman" w:hAnsi="Times New Roman" w:cs="Times New Roman"/>
          <w:sz w:val="24"/>
          <w:szCs w:val="24"/>
          <w:lang w:val="fr-CH"/>
        </w:rPr>
        <w:t>l</w:t>
      </w:r>
      <w:r w:rsidR="00F3535E" w:rsidRPr="00806305">
        <w:rPr>
          <w:rFonts w:ascii="Times New Roman" w:hAnsi="Times New Roman" w:cs="Times New Roman"/>
          <w:sz w:val="24"/>
          <w:szCs w:val="24"/>
          <w:lang w:val="fr-CH"/>
        </w:rPr>
        <w:t xml:space="preserve">a réalisation à travers l’assertion/représentation, mais aussi </w:t>
      </w:r>
      <w:r w:rsidR="00A42E1D" w:rsidRPr="00806305">
        <w:rPr>
          <w:rFonts w:ascii="Times New Roman" w:hAnsi="Times New Roman" w:cs="Times New Roman"/>
          <w:sz w:val="24"/>
          <w:szCs w:val="24"/>
          <w:lang w:val="fr-CH"/>
        </w:rPr>
        <w:t xml:space="preserve">à travers </w:t>
      </w:r>
      <w:r w:rsidR="00F3535E" w:rsidRPr="00806305">
        <w:rPr>
          <w:rFonts w:ascii="Times New Roman" w:hAnsi="Times New Roman" w:cs="Times New Roman"/>
          <w:sz w:val="24"/>
          <w:szCs w:val="24"/>
          <w:lang w:val="fr-CH"/>
        </w:rPr>
        <w:t xml:space="preserve">l’ordre, la question, la promesse ou l’interjection engage du </w:t>
      </w:r>
      <w:r w:rsidR="00F3535E" w:rsidRPr="00806305">
        <w:rPr>
          <w:rFonts w:ascii="Times New Roman" w:hAnsi="Times New Roman" w:cs="Times New Roman"/>
          <w:i/>
          <w:sz w:val="24"/>
          <w:szCs w:val="24"/>
          <w:lang w:val="fr-CH"/>
        </w:rPr>
        <w:t>dire</w:t>
      </w:r>
      <w:r w:rsidR="00602CB2" w:rsidRPr="00806305">
        <w:rPr>
          <w:rFonts w:ascii="Times New Roman" w:hAnsi="Times New Roman" w:cs="Times New Roman"/>
          <w:i/>
          <w:sz w:val="24"/>
          <w:szCs w:val="24"/>
          <w:lang w:val="fr-CH"/>
        </w:rPr>
        <w:t> </w:t>
      </w:r>
      <w:r w:rsidR="00602CB2" w:rsidRPr="00806305">
        <w:rPr>
          <w:rFonts w:ascii="Times New Roman" w:hAnsi="Times New Roman" w:cs="Times New Roman"/>
          <w:sz w:val="24"/>
          <w:szCs w:val="24"/>
          <w:lang w:val="fr-CH"/>
        </w:rPr>
        <w:t>: Nølke (1994 : 113) applique le terme « véridiction » pour « désigner ce qui est de l’ordre du dit » et parmi les actes relevant de la véridiction, il mentionne l’assertion, la présupposition, la supposition, l’interrogation... En même temps,</w:t>
      </w:r>
      <w:r w:rsidR="00F3535E" w:rsidRPr="00806305">
        <w:rPr>
          <w:rFonts w:ascii="Times New Roman" w:hAnsi="Times New Roman" w:cs="Times New Roman"/>
          <w:sz w:val="24"/>
          <w:szCs w:val="24"/>
          <w:lang w:val="fr-CH"/>
        </w:rPr>
        <w:t xml:space="preserve"> la « caractérisation » ainsi donnée à la parole relève du </w:t>
      </w:r>
      <w:r w:rsidR="00F3535E" w:rsidRPr="00806305">
        <w:rPr>
          <w:rFonts w:ascii="Times New Roman" w:hAnsi="Times New Roman" w:cs="Times New Roman"/>
          <w:i/>
          <w:sz w:val="24"/>
          <w:szCs w:val="24"/>
          <w:lang w:val="fr-CH"/>
        </w:rPr>
        <w:t>montrer </w:t>
      </w:r>
      <w:r w:rsidR="00F3535E" w:rsidRPr="00806305">
        <w:rPr>
          <w:rFonts w:ascii="Times New Roman" w:hAnsi="Times New Roman" w:cs="Times New Roman"/>
          <w:sz w:val="24"/>
          <w:szCs w:val="24"/>
          <w:lang w:val="fr-CH"/>
        </w:rPr>
        <w:t>: pour Ducrot, il s’agit d’une « caractérisation de l’énonciation, attachée à l’énoncé, et qui fait comprendre pourquoi le sujet parlant peut effectivement, en produisant l’énoncé, accomplir l’acte</w:t>
      </w:r>
      <w:r w:rsidR="00602CB2" w:rsidRPr="00806305">
        <w:rPr>
          <w:rFonts w:ascii="Times New Roman" w:hAnsi="Times New Roman" w:cs="Times New Roman"/>
          <w:sz w:val="24"/>
          <w:szCs w:val="24"/>
          <w:lang w:val="fr-CH"/>
        </w:rPr>
        <w:t> »</w:t>
      </w:r>
      <w:r w:rsidR="00F3535E" w:rsidRPr="00806305">
        <w:rPr>
          <w:rFonts w:ascii="Times New Roman" w:hAnsi="Times New Roman" w:cs="Times New Roman"/>
          <w:sz w:val="24"/>
          <w:szCs w:val="24"/>
          <w:lang w:val="fr-CH"/>
        </w:rPr>
        <w:t xml:space="preserve"> (1984 : 184). </w:t>
      </w:r>
      <w:r w:rsidR="00710C4E" w:rsidRPr="00806305">
        <w:rPr>
          <w:rFonts w:ascii="Times New Roman" w:hAnsi="Times New Roman" w:cs="Times New Roman"/>
          <w:sz w:val="24"/>
          <w:szCs w:val="24"/>
          <w:lang w:val="fr-CH"/>
        </w:rPr>
        <w:t xml:space="preserve">La </w:t>
      </w:r>
      <w:r w:rsidR="00710C4E" w:rsidRPr="00806305">
        <w:rPr>
          <w:rFonts w:ascii="Times New Roman" w:hAnsi="Times New Roman" w:cs="Times New Roman"/>
          <w:i/>
          <w:sz w:val="24"/>
          <w:szCs w:val="24"/>
          <w:lang w:val="fr-CH"/>
        </w:rPr>
        <w:t>détermination</w:t>
      </w:r>
      <w:r w:rsidR="00710C4E" w:rsidRPr="00806305">
        <w:rPr>
          <w:rFonts w:ascii="Times New Roman" w:hAnsi="Times New Roman" w:cs="Times New Roman"/>
          <w:sz w:val="24"/>
          <w:szCs w:val="24"/>
          <w:lang w:val="fr-CH"/>
        </w:rPr>
        <w:t xml:space="preserve"> (R</w:t>
      </w:r>
      <w:r w:rsidR="00FC5A03" w:rsidRPr="00806305">
        <w:rPr>
          <w:rFonts w:ascii="Times New Roman" w:hAnsi="Times New Roman" w:cs="Times New Roman"/>
          <w:sz w:val="24"/>
          <w:szCs w:val="24"/>
          <w:lang w:val="fr-CH"/>
        </w:rPr>
        <w:t>é</w:t>
      </w:r>
      <w:r w:rsidR="00710C4E" w:rsidRPr="00806305">
        <w:rPr>
          <w:rFonts w:ascii="Times New Roman" w:hAnsi="Times New Roman" w:cs="Times New Roman"/>
          <w:sz w:val="24"/>
          <w:szCs w:val="24"/>
          <w:lang w:val="fr-CH"/>
        </w:rPr>
        <w:t>canati 1979 : 164)</w:t>
      </w:r>
      <w:r w:rsidR="001D11A3">
        <w:rPr>
          <w:rFonts w:ascii="Times New Roman" w:hAnsi="Times New Roman" w:cs="Times New Roman"/>
          <w:sz w:val="24"/>
          <w:szCs w:val="24"/>
          <w:lang w:val="fr-CH"/>
        </w:rPr>
        <w:t xml:space="preserve">, que nous attachons </w:t>
      </w:r>
      <w:r w:rsidR="00710C4E" w:rsidRPr="00806305">
        <w:rPr>
          <w:rFonts w:ascii="Times New Roman" w:hAnsi="Times New Roman" w:cs="Times New Roman"/>
          <w:sz w:val="24"/>
          <w:szCs w:val="24"/>
          <w:lang w:val="fr-CH"/>
        </w:rPr>
        <w:t xml:space="preserve">au </w:t>
      </w:r>
      <w:r w:rsidR="00F3535E" w:rsidRPr="00806305">
        <w:rPr>
          <w:rFonts w:ascii="Times New Roman" w:hAnsi="Times New Roman" w:cs="Times New Roman"/>
          <w:sz w:val="24"/>
          <w:szCs w:val="24"/>
          <w:lang w:val="fr-CH"/>
        </w:rPr>
        <w:t>passage de l’actualisation à la réalisation</w:t>
      </w:r>
      <w:r w:rsidR="001D11A3">
        <w:rPr>
          <w:rFonts w:ascii="Times New Roman" w:hAnsi="Times New Roman" w:cs="Times New Roman"/>
          <w:sz w:val="24"/>
          <w:szCs w:val="24"/>
          <w:lang w:val="fr-CH"/>
        </w:rPr>
        <w:t>,</w:t>
      </w:r>
      <w:r w:rsidR="00F3535E" w:rsidRPr="00806305">
        <w:rPr>
          <w:rFonts w:ascii="Times New Roman" w:hAnsi="Times New Roman" w:cs="Times New Roman"/>
          <w:sz w:val="24"/>
          <w:szCs w:val="24"/>
          <w:lang w:val="fr-CH"/>
        </w:rPr>
        <w:t xml:space="preserve"> transforme la significati</w:t>
      </w:r>
      <w:r w:rsidR="00A42E1D" w:rsidRPr="00806305">
        <w:rPr>
          <w:rFonts w:ascii="Times New Roman" w:hAnsi="Times New Roman" w:cs="Times New Roman"/>
          <w:sz w:val="24"/>
          <w:szCs w:val="24"/>
          <w:lang w:val="fr-CH"/>
        </w:rPr>
        <w:t xml:space="preserve">on en </w:t>
      </w:r>
      <w:r w:rsidR="00A42E1D" w:rsidRPr="00806305">
        <w:rPr>
          <w:rFonts w:ascii="Times New Roman" w:hAnsi="Times New Roman" w:cs="Times New Roman"/>
          <w:i/>
          <w:sz w:val="24"/>
          <w:szCs w:val="24"/>
          <w:lang w:val="fr-CH"/>
        </w:rPr>
        <w:t>sens</w:t>
      </w:r>
      <w:r w:rsidR="00602CB2" w:rsidRPr="00806305">
        <w:rPr>
          <w:rFonts w:ascii="Times New Roman" w:hAnsi="Times New Roman" w:cs="Times New Roman"/>
          <w:sz w:val="24"/>
          <w:szCs w:val="24"/>
          <w:lang w:val="fr-CH"/>
        </w:rPr>
        <w:t xml:space="preserve">. </w:t>
      </w:r>
      <w:r w:rsidR="00A42E1D" w:rsidRPr="00806305">
        <w:rPr>
          <w:rFonts w:ascii="Times New Roman" w:hAnsi="Times New Roman" w:cs="Times New Roman"/>
          <w:sz w:val="24"/>
          <w:szCs w:val="24"/>
          <w:lang w:val="fr-CH"/>
        </w:rPr>
        <w:t>Ducrot écrit </w:t>
      </w:r>
      <w:r w:rsidR="00602CB2" w:rsidRPr="00806305">
        <w:rPr>
          <w:rFonts w:ascii="Times New Roman" w:hAnsi="Times New Roman" w:cs="Times New Roman"/>
          <w:sz w:val="24"/>
          <w:szCs w:val="24"/>
          <w:lang w:val="fr-CH"/>
        </w:rPr>
        <w:t xml:space="preserve">à ce sujet </w:t>
      </w:r>
      <w:r w:rsidR="00A42E1D" w:rsidRPr="00806305">
        <w:rPr>
          <w:rFonts w:ascii="Times New Roman" w:hAnsi="Times New Roman" w:cs="Times New Roman"/>
          <w:sz w:val="24"/>
          <w:szCs w:val="24"/>
          <w:lang w:val="fr-CH"/>
        </w:rPr>
        <w:t xml:space="preserve">: </w:t>
      </w:r>
    </w:p>
    <w:p w:rsidR="00A42E1D" w:rsidRPr="00806305" w:rsidRDefault="00A42E1D" w:rsidP="00806305">
      <w:pPr>
        <w:spacing w:after="0" w:line="240" w:lineRule="auto"/>
        <w:ind w:firstLine="708"/>
        <w:jc w:val="both"/>
        <w:rPr>
          <w:rFonts w:ascii="Times New Roman" w:hAnsi="Times New Roman" w:cs="Times New Roman"/>
          <w:sz w:val="24"/>
          <w:szCs w:val="24"/>
          <w:lang w:val="fr-CH"/>
        </w:rPr>
      </w:pPr>
    </w:p>
    <w:p w:rsidR="00A42E1D" w:rsidRPr="00806305" w:rsidRDefault="00A42E1D" w:rsidP="00D404F6">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En quoi consiste ce sens de l’énoncé, que le linguiste voudrait expliquer à partir de la signification de la phrase ? La conception du sens sur laquelle je fonde mon travail n’est pas à proprement parler une hypothèse, susceptible d’être vérifiée ou falsifiée, mais résulte plutôt d’une décision que justifie uniquement le travail qu’elle rend possible</w:t>
      </w:r>
      <w:r w:rsidR="00893D35" w:rsidRPr="00806305">
        <w:rPr>
          <w:rFonts w:ascii="Times New Roman" w:hAnsi="Times New Roman" w:cs="Times New Roman"/>
          <w:lang w:val="fr-CH"/>
        </w:rPr>
        <w:t>.</w:t>
      </w:r>
      <w:r w:rsidRPr="00806305">
        <w:rPr>
          <w:rFonts w:ascii="Times New Roman" w:hAnsi="Times New Roman" w:cs="Times New Roman"/>
          <w:lang w:val="fr-CH"/>
        </w:rPr>
        <w:t xml:space="preserve"> Elle revient à considérer le sens comme une description de l’énonciation. Ce que communique le sujet parlant au moyen de son énoncé, c’est une qualification de l’énonciation de cet énoncé. Idée paradoxale en apparence, puisqu’elle suppose que toute énonciation fait, par l’intermédiaire</w:t>
      </w:r>
      <w:r w:rsidR="00893D35" w:rsidRPr="00806305">
        <w:rPr>
          <w:rFonts w:ascii="Times New Roman" w:hAnsi="Times New Roman" w:cs="Times New Roman"/>
          <w:lang w:val="fr-CH"/>
        </w:rPr>
        <w:t xml:space="preserve"> de l’énoncé qu’elle véhicule, référence à elle-même. (1984 : 182)</w:t>
      </w:r>
      <w:r w:rsidRPr="00806305">
        <w:rPr>
          <w:rFonts w:ascii="Times New Roman" w:hAnsi="Times New Roman" w:cs="Times New Roman"/>
          <w:lang w:val="fr-CH"/>
        </w:rPr>
        <w:t xml:space="preserve"> </w:t>
      </w:r>
    </w:p>
    <w:p w:rsidR="00A42E1D" w:rsidRPr="00806305" w:rsidRDefault="00A42E1D" w:rsidP="00D404F6">
      <w:pPr>
        <w:spacing w:after="0" w:line="240" w:lineRule="auto"/>
        <w:ind w:left="567" w:firstLine="708"/>
        <w:jc w:val="both"/>
        <w:rPr>
          <w:rFonts w:ascii="Times New Roman" w:hAnsi="Times New Roman" w:cs="Times New Roman"/>
          <w:sz w:val="24"/>
          <w:szCs w:val="24"/>
          <w:lang w:val="fr-CH"/>
        </w:rPr>
      </w:pPr>
    </w:p>
    <w:p w:rsidR="00F3535E" w:rsidRPr="00806305" w:rsidRDefault="00A42E1D"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Enfin, c</w:t>
      </w:r>
      <w:r w:rsidR="00F3535E" w:rsidRPr="00806305">
        <w:rPr>
          <w:rFonts w:ascii="Times New Roman" w:hAnsi="Times New Roman" w:cs="Times New Roman"/>
          <w:sz w:val="24"/>
          <w:szCs w:val="24"/>
          <w:lang w:val="fr-CH"/>
        </w:rPr>
        <w:t>e qui est montré, c’est la force illocutoire qui met l’interlocuteur dans l’obligation de dire, d’agir</w:t>
      </w:r>
      <w:r w:rsidR="00893D35" w:rsidRPr="00806305">
        <w:rPr>
          <w:rFonts w:ascii="Times New Roman" w:hAnsi="Times New Roman" w:cs="Times New Roman"/>
          <w:sz w:val="24"/>
          <w:szCs w:val="24"/>
          <w:lang w:val="fr-CH"/>
        </w:rPr>
        <w:t xml:space="preserve"> ou encore</w:t>
      </w:r>
      <w:r w:rsidR="00F3535E" w:rsidRPr="00806305">
        <w:rPr>
          <w:rFonts w:ascii="Times New Roman" w:hAnsi="Times New Roman" w:cs="Times New Roman"/>
          <w:sz w:val="24"/>
          <w:szCs w:val="24"/>
          <w:lang w:val="fr-CH"/>
        </w:rPr>
        <w:t xml:space="preserve"> de réagir. </w:t>
      </w:r>
    </w:p>
    <w:p w:rsidR="00A479FE" w:rsidRPr="00806305" w:rsidRDefault="00A479FE"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lastRenderedPageBreak/>
        <w:t xml:space="preserve">Plus largement, </w:t>
      </w:r>
      <w:r w:rsidR="00C859E9" w:rsidRPr="00806305">
        <w:rPr>
          <w:rFonts w:ascii="Times New Roman" w:hAnsi="Times New Roman" w:cs="Times New Roman"/>
          <w:sz w:val="24"/>
          <w:szCs w:val="24"/>
          <w:lang w:val="fr-CH"/>
        </w:rPr>
        <w:t xml:space="preserve">on </w:t>
      </w:r>
      <w:r w:rsidR="00C46E18" w:rsidRPr="00806305">
        <w:rPr>
          <w:rFonts w:ascii="Times New Roman" w:hAnsi="Times New Roman" w:cs="Times New Roman"/>
          <w:sz w:val="24"/>
          <w:szCs w:val="24"/>
          <w:lang w:val="fr-CH"/>
        </w:rPr>
        <w:t xml:space="preserve">mettra au compte de la </w:t>
      </w:r>
      <w:r w:rsidR="00B07466" w:rsidRPr="00806305">
        <w:rPr>
          <w:rFonts w:ascii="Times New Roman" w:hAnsi="Times New Roman" w:cs="Times New Roman"/>
          <w:sz w:val="24"/>
          <w:szCs w:val="24"/>
          <w:lang w:val="fr-CH"/>
        </w:rPr>
        <w:t xml:space="preserve">monstration </w:t>
      </w:r>
      <w:r w:rsidR="00C859E9" w:rsidRPr="00806305">
        <w:rPr>
          <w:rFonts w:ascii="Times New Roman" w:hAnsi="Times New Roman" w:cs="Times New Roman"/>
          <w:sz w:val="24"/>
          <w:szCs w:val="24"/>
          <w:lang w:val="fr-CH"/>
        </w:rPr>
        <w:t xml:space="preserve">les </w:t>
      </w:r>
      <w:r w:rsidR="00104F08" w:rsidRPr="00806305">
        <w:rPr>
          <w:rFonts w:ascii="Times New Roman" w:hAnsi="Times New Roman" w:cs="Times New Roman"/>
          <w:i/>
          <w:sz w:val="24"/>
          <w:szCs w:val="24"/>
          <w:lang w:val="fr-CH"/>
        </w:rPr>
        <w:t>stratégies énonciatives</w:t>
      </w:r>
      <w:r w:rsidR="00BE2340" w:rsidRPr="00806305">
        <w:rPr>
          <w:rFonts w:ascii="Times New Roman" w:hAnsi="Times New Roman" w:cs="Times New Roman"/>
          <w:sz w:val="24"/>
          <w:szCs w:val="24"/>
          <w:lang w:val="fr-CH"/>
        </w:rPr>
        <w:t xml:space="preserve"> (Fontanille 2008)</w:t>
      </w:r>
      <w:r w:rsidR="00A42E1D" w:rsidRPr="00806305">
        <w:rPr>
          <w:rFonts w:ascii="Times New Roman" w:hAnsi="Times New Roman" w:cs="Times New Roman"/>
          <w:sz w:val="24"/>
          <w:szCs w:val="24"/>
          <w:lang w:val="fr-CH"/>
        </w:rPr>
        <w:t>,</w:t>
      </w:r>
      <w:r w:rsidR="00104F08" w:rsidRPr="00806305">
        <w:rPr>
          <w:rFonts w:ascii="Times New Roman" w:hAnsi="Times New Roman" w:cs="Times New Roman"/>
          <w:sz w:val="24"/>
          <w:szCs w:val="24"/>
          <w:lang w:val="fr-CH"/>
        </w:rPr>
        <w:t xml:space="preserve"> </w:t>
      </w:r>
      <w:r w:rsidR="00A42E1D" w:rsidRPr="00806305">
        <w:rPr>
          <w:rFonts w:ascii="Times New Roman" w:hAnsi="Times New Roman" w:cs="Times New Roman"/>
          <w:sz w:val="24"/>
          <w:szCs w:val="24"/>
          <w:lang w:val="fr-CH"/>
        </w:rPr>
        <w:t>qui</w:t>
      </w:r>
      <w:r w:rsidR="00451308" w:rsidRPr="00806305">
        <w:rPr>
          <w:rFonts w:ascii="Times New Roman" w:hAnsi="Times New Roman" w:cs="Times New Roman"/>
          <w:sz w:val="24"/>
          <w:szCs w:val="24"/>
          <w:lang w:val="fr-CH"/>
        </w:rPr>
        <w:t>,</w:t>
      </w:r>
      <w:r w:rsidR="00A42E1D" w:rsidRPr="00806305">
        <w:rPr>
          <w:rFonts w:ascii="Times New Roman" w:hAnsi="Times New Roman" w:cs="Times New Roman"/>
          <w:sz w:val="24"/>
          <w:szCs w:val="24"/>
          <w:lang w:val="fr-CH"/>
        </w:rPr>
        <w:t xml:space="preserve"> </w:t>
      </w:r>
      <w:r w:rsidR="00BE2340" w:rsidRPr="00806305">
        <w:rPr>
          <w:rFonts w:ascii="Times New Roman" w:hAnsi="Times New Roman" w:cs="Times New Roman"/>
          <w:sz w:val="24"/>
          <w:szCs w:val="24"/>
          <w:lang w:val="fr-CH"/>
        </w:rPr>
        <w:t>tout à la fois</w:t>
      </w:r>
      <w:r w:rsidR="00451308" w:rsidRPr="00806305">
        <w:rPr>
          <w:rFonts w:ascii="Times New Roman" w:hAnsi="Times New Roman" w:cs="Times New Roman"/>
          <w:sz w:val="24"/>
          <w:szCs w:val="24"/>
          <w:lang w:val="fr-CH"/>
        </w:rPr>
        <w:t>,</w:t>
      </w:r>
      <w:r w:rsidR="00BE2340"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sont </w:t>
      </w:r>
      <w:r w:rsidR="00C46E18" w:rsidRPr="00806305">
        <w:rPr>
          <w:rFonts w:ascii="Times New Roman" w:hAnsi="Times New Roman" w:cs="Times New Roman"/>
          <w:sz w:val="24"/>
          <w:szCs w:val="24"/>
          <w:lang w:val="fr-CH"/>
        </w:rPr>
        <w:t>présupposées par</w:t>
      </w:r>
      <w:r w:rsidR="00FC5A03" w:rsidRPr="00806305">
        <w:rPr>
          <w:rFonts w:ascii="Times New Roman" w:hAnsi="Times New Roman" w:cs="Times New Roman"/>
          <w:sz w:val="24"/>
          <w:szCs w:val="24"/>
          <w:lang w:val="fr-CH"/>
        </w:rPr>
        <w:t>,</w:t>
      </w:r>
      <w:r w:rsidR="00C46E18" w:rsidRPr="00806305">
        <w:rPr>
          <w:rFonts w:ascii="Times New Roman" w:hAnsi="Times New Roman" w:cs="Times New Roman"/>
          <w:sz w:val="24"/>
          <w:szCs w:val="24"/>
          <w:lang w:val="fr-CH"/>
        </w:rPr>
        <w:t xml:space="preserve"> </w:t>
      </w:r>
      <w:r w:rsidR="00FC5A03" w:rsidRPr="00806305">
        <w:rPr>
          <w:rFonts w:ascii="Times New Roman" w:hAnsi="Times New Roman" w:cs="Times New Roman"/>
          <w:sz w:val="24"/>
          <w:szCs w:val="24"/>
          <w:lang w:val="fr-CH"/>
        </w:rPr>
        <w:t xml:space="preserve">et inscrites dans </w:t>
      </w:r>
      <w:r w:rsidR="00C46E18" w:rsidRPr="00806305">
        <w:rPr>
          <w:rFonts w:ascii="Times New Roman" w:hAnsi="Times New Roman" w:cs="Times New Roman"/>
          <w:sz w:val="24"/>
          <w:szCs w:val="24"/>
          <w:lang w:val="fr-CH"/>
        </w:rPr>
        <w:t xml:space="preserve">le texte-énoncé </w:t>
      </w:r>
      <w:r w:rsidR="00FC5A03" w:rsidRPr="00806305">
        <w:rPr>
          <w:rFonts w:ascii="Times New Roman" w:hAnsi="Times New Roman" w:cs="Times New Roman"/>
          <w:sz w:val="24"/>
          <w:szCs w:val="24"/>
          <w:lang w:val="fr-CH"/>
        </w:rPr>
        <w:t>e</w:t>
      </w:r>
      <w:r w:rsidR="00A42E1D" w:rsidRPr="00806305">
        <w:rPr>
          <w:rFonts w:ascii="Times New Roman" w:hAnsi="Times New Roman" w:cs="Times New Roman"/>
          <w:sz w:val="24"/>
          <w:szCs w:val="24"/>
          <w:lang w:val="fr-CH"/>
        </w:rPr>
        <w:t xml:space="preserve">t contraignent </w:t>
      </w:r>
      <w:r w:rsidR="00F3535E" w:rsidRPr="00806305">
        <w:rPr>
          <w:rFonts w:ascii="Times New Roman" w:hAnsi="Times New Roman" w:cs="Times New Roman"/>
          <w:sz w:val="24"/>
          <w:szCs w:val="24"/>
          <w:lang w:val="fr-CH"/>
        </w:rPr>
        <w:t>la réception de l’interlocuteur</w:t>
      </w:r>
      <w:r w:rsidR="00BE2340" w:rsidRPr="00806305">
        <w:rPr>
          <w:rFonts w:ascii="Times New Roman" w:hAnsi="Times New Roman" w:cs="Times New Roman"/>
          <w:sz w:val="24"/>
          <w:szCs w:val="24"/>
          <w:lang w:val="fr-CH"/>
        </w:rPr>
        <w:t xml:space="preserve">. </w:t>
      </w:r>
      <w:r w:rsidR="00C859E9" w:rsidRPr="00806305">
        <w:rPr>
          <w:rFonts w:ascii="Times New Roman" w:hAnsi="Times New Roman" w:cs="Times New Roman"/>
          <w:sz w:val="24"/>
          <w:szCs w:val="24"/>
          <w:lang w:val="fr-CH"/>
        </w:rPr>
        <w:t>Les stratégies énonciatives</w:t>
      </w:r>
      <w:r w:rsidR="00BE2340" w:rsidRPr="00806305">
        <w:rPr>
          <w:rFonts w:ascii="Times New Roman" w:hAnsi="Times New Roman" w:cs="Times New Roman"/>
          <w:sz w:val="24"/>
          <w:szCs w:val="24"/>
          <w:lang w:val="fr-CH"/>
        </w:rPr>
        <w:t xml:space="preserve">, en tant qu’elles ressortissent elles-mêmes à un usage, </w:t>
      </w:r>
      <w:r w:rsidR="00144BF4" w:rsidRPr="00806305">
        <w:rPr>
          <w:rFonts w:ascii="Times New Roman" w:hAnsi="Times New Roman" w:cs="Times New Roman"/>
          <w:sz w:val="24"/>
          <w:szCs w:val="24"/>
          <w:lang w:val="fr-CH"/>
        </w:rPr>
        <w:t xml:space="preserve">à </w:t>
      </w:r>
      <w:r w:rsidR="00BE2340" w:rsidRPr="00806305">
        <w:rPr>
          <w:rFonts w:ascii="Times New Roman" w:hAnsi="Times New Roman" w:cs="Times New Roman"/>
          <w:sz w:val="24"/>
          <w:szCs w:val="24"/>
          <w:lang w:val="fr-CH"/>
        </w:rPr>
        <w:t xml:space="preserve">une pratique, </w:t>
      </w:r>
      <w:r w:rsidR="00C859E9" w:rsidRPr="00806305">
        <w:rPr>
          <w:rFonts w:ascii="Times New Roman" w:hAnsi="Times New Roman" w:cs="Times New Roman"/>
          <w:sz w:val="24"/>
          <w:szCs w:val="24"/>
          <w:lang w:val="fr-CH"/>
        </w:rPr>
        <w:t xml:space="preserve">fournissent ainsi le point de vue qui permet d’approcher conjointement </w:t>
      </w:r>
      <w:r w:rsidR="00FB0DA1" w:rsidRPr="00806305">
        <w:rPr>
          <w:rFonts w:ascii="Times New Roman" w:hAnsi="Times New Roman" w:cs="Times New Roman"/>
          <w:sz w:val="24"/>
          <w:szCs w:val="24"/>
          <w:lang w:val="fr-CH"/>
        </w:rPr>
        <w:t>l</w:t>
      </w:r>
      <w:r w:rsidR="00C859E9" w:rsidRPr="00806305">
        <w:rPr>
          <w:rFonts w:ascii="Times New Roman" w:hAnsi="Times New Roman" w:cs="Times New Roman"/>
          <w:sz w:val="24"/>
          <w:szCs w:val="24"/>
          <w:lang w:val="fr-CH"/>
        </w:rPr>
        <w:t xml:space="preserve">es formes de </w:t>
      </w:r>
      <w:r w:rsidR="00FB0DA1" w:rsidRPr="00806305">
        <w:rPr>
          <w:rFonts w:ascii="Times New Roman" w:hAnsi="Times New Roman" w:cs="Times New Roman"/>
          <w:sz w:val="24"/>
          <w:szCs w:val="24"/>
          <w:lang w:val="fr-CH"/>
        </w:rPr>
        <w:t xml:space="preserve">présentation </w:t>
      </w:r>
      <w:r w:rsidR="00C859E9" w:rsidRPr="00806305">
        <w:rPr>
          <w:rFonts w:ascii="Times New Roman" w:hAnsi="Times New Roman" w:cs="Times New Roman"/>
          <w:sz w:val="24"/>
          <w:szCs w:val="24"/>
          <w:lang w:val="fr-CH"/>
        </w:rPr>
        <w:t xml:space="preserve">ordonnables en un processus d’abstraction dont l’œuvre </w:t>
      </w:r>
      <w:r w:rsidR="00C859E9" w:rsidRPr="00806305">
        <w:rPr>
          <w:rFonts w:ascii="Times New Roman" w:hAnsi="Times New Roman" w:cs="Times New Roman"/>
          <w:i/>
          <w:sz w:val="24"/>
          <w:szCs w:val="24"/>
          <w:lang w:val="fr-CH"/>
        </w:rPr>
        <w:t>Une chai</w:t>
      </w:r>
      <w:r w:rsidR="00451ACC" w:rsidRPr="00806305">
        <w:rPr>
          <w:rFonts w:ascii="Times New Roman" w:hAnsi="Times New Roman" w:cs="Times New Roman"/>
          <w:i/>
          <w:sz w:val="24"/>
          <w:szCs w:val="24"/>
          <w:lang w:val="fr-CH"/>
        </w:rPr>
        <w:t>se</w:t>
      </w:r>
      <w:r w:rsidR="00C859E9" w:rsidRPr="00806305">
        <w:rPr>
          <w:rFonts w:ascii="Times New Roman" w:hAnsi="Times New Roman" w:cs="Times New Roman"/>
          <w:i/>
          <w:sz w:val="24"/>
          <w:szCs w:val="24"/>
          <w:lang w:val="fr-CH"/>
        </w:rPr>
        <w:t xml:space="preserve"> trois chais</w:t>
      </w:r>
      <w:r w:rsidR="00451ACC" w:rsidRPr="00806305">
        <w:rPr>
          <w:rFonts w:ascii="Times New Roman" w:hAnsi="Times New Roman" w:cs="Times New Roman"/>
          <w:i/>
          <w:sz w:val="24"/>
          <w:szCs w:val="24"/>
          <w:lang w:val="fr-CH"/>
        </w:rPr>
        <w:t>es</w:t>
      </w:r>
      <w:r w:rsidR="00C859E9" w:rsidRPr="00806305">
        <w:rPr>
          <w:rFonts w:ascii="Times New Roman" w:hAnsi="Times New Roman" w:cs="Times New Roman"/>
          <w:sz w:val="24"/>
          <w:szCs w:val="24"/>
          <w:lang w:val="fr-CH"/>
        </w:rPr>
        <w:t xml:space="preserve"> </w:t>
      </w:r>
      <w:r w:rsidR="00FB0DA1" w:rsidRPr="00806305">
        <w:rPr>
          <w:rFonts w:ascii="Times New Roman" w:hAnsi="Times New Roman" w:cs="Times New Roman"/>
          <w:sz w:val="24"/>
          <w:szCs w:val="24"/>
          <w:lang w:val="fr-CH"/>
        </w:rPr>
        <w:t xml:space="preserve">projette </w:t>
      </w:r>
      <w:r w:rsidR="00C859E9" w:rsidRPr="00806305">
        <w:rPr>
          <w:rFonts w:ascii="Times New Roman" w:hAnsi="Times New Roman" w:cs="Times New Roman"/>
          <w:sz w:val="24"/>
          <w:szCs w:val="24"/>
          <w:lang w:val="fr-CH"/>
        </w:rPr>
        <w:t>les étapes.</w:t>
      </w:r>
      <w:r w:rsidR="00FB0DA1" w:rsidRPr="00806305">
        <w:rPr>
          <w:rFonts w:ascii="Times New Roman" w:hAnsi="Times New Roman" w:cs="Times New Roman"/>
          <w:sz w:val="24"/>
          <w:szCs w:val="24"/>
          <w:lang w:val="fr-CH"/>
        </w:rPr>
        <w:t xml:space="preserve"> </w:t>
      </w:r>
    </w:p>
    <w:p w:rsidR="00144BF4" w:rsidRPr="00806305" w:rsidRDefault="00FB0DA1"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Cette dernière fournit à l’étude un cas particulièrement parlant, </w:t>
      </w:r>
      <w:r w:rsidR="00BE2340" w:rsidRPr="00806305">
        <w:rPr>
          <w:rFonts w:ascii="Times New Roman" w:hAnsi="Times New Roman" w:cs="Times New Roman"/>
          <w:sz w:val="24"/>
          <w:szCs w:val="24"/>
          <w:lang w:val="fr-CH"/>
        </w:rPr>
        <w:t xml:space="preserve">en manifestant une </w:t>
      </w:r>
      <w:r w:rsidRPr="00806305">
        <w:rPr>
          <w:rFonts w:ascii="Times New Roman" w:hAnsi="Times New Roman" w:cs="Times New Roman"/>
          <w:sz w:val="24"/>
          <w:szCs w:val="24"/>
          <w:lang w:val="fr-CH"/>
        </w:rPr>
        <w:t>stratégie énonciative complexe</w:t>
      </w:r>
      <w:r w:rsidR="0044389B" w:rsidRPr="00806305">
        <w:rPr>
          <w:rFonts w:ascii="Times New Roman" w:hAnsi="Times New Roman" w:cs="Times New Roman"/>
          <w:sz w:val="24"/>
          <w:szCs w:val="24"/>
          <w:lang w:val="fr-CH"/>
        </w:rPr>
        <w:t xml:space="preserve">. </w:t>
      </w:r>
      <w:r w:rsidR="00BE2340" w:rsidRPr="00806305">
        <w:rPr>
          <w:rFonts w:ascii="Times New Roman" w:hAnsi="Times New Roman" w:cs="Times New Roman"/>
          <w:sz w:val="24"/>
          <w:szCs w:val="24"/>
          <w:lang w:val="fr-CH"/>
        </w:rPr>
        <w:t xml:space="preserve">On dira ainsi que </w:t>
      </w:r>
      <w:r w:rsidRPr="00806305">
        <w:rPr>
          <w:rFonts w:ascii="Times New Roman" w:hAnsi="Times New Roman" w:cs="Times New Roman"/>
          <w:sz w:val="24"/>
          <w:szCs w:val="24"/>
          <w:lang w:val="fr-CH"/>
        </w:rPr>
        <w:t>tant la chaise que la photographie et l’article de dictionnaire peuvent être considérés comme des textes-énoncés débrayés, « objectivés », c’est-à-dire dont les marques attestant l’inscription du sujet énonciateur ont été gommées ou pour le moins estompées</w:t>
      </w:r>
      <w:r w:rsidR="00FC5A03"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La stratégie d’effacement énonciatif </w:t>
      </w:r>
      <w:r w:rsidR="0044389B" w:rsidRPr="00806305">
        <w:rPr>
          <w:rFonts w:ascii="Times New Roman" w:hAnsi="Times New Roman" w:cs="Times New Roman"/>
          <w:sz w:val="24"/>
          <w:szCs w:val="24"/>
          <w:lang w:val="fr-CH"/>
        </w:rPr>
        <w:t>– et, ainsi que le rappelle Rabatel dans ce volume, l’effacement énonciatif ne signifie pas l’absence du sujet d’énonciation</w:t>
      </w:r>
      <w:r w:rsidR="00BE2340" w:rsidRPr="00806305">
        <w:rPr>
          <w:rFonts w:ascii="Times New Roman" w:hAnsi="Times New Roman" w:cs="Times New Roman"/>
          <w:sz w:val="24"/>
          <w:szCs w:val="24"/>
          <w:lang w:val="fr-CH"/>
        </w:rPr>
        <w:t xml:space="preserve"> (voir aussi Rabatel </w:t>
      </w:r>
      <w:r w:rsidR="00144BF4" w:rsidRPr="00806305">
        <w:rPr>
          <w:rFonts w:ascii="Times New Roman" w:hAnsi="Times New Roman" w:cs="Times New Roman"/>
          <w:sz w:val="24"/>
          <w:szCs w:val="24"/>
          <w:lang w:val="fr-CH"/>
        </w:rPr>
        <w:t>2003</w:t>
      </w:r>
      <w:r w:rsidR="00BE2340" w:rsidRPr="00806305">
        <w:rPr>
          <w:rFonts w:ascii="Times New Roman" w:hAnsi="Times New Roman" w:cs="Times New Roman"/>
          <w:sz w:val="24"/>
          <w:szCs w:val="24"/>
          <w:lang w:val="fr-CH"/>
        </w:rPr>
        <w:t>)</w:t>
      </w:r>
      <w:r w:rsidR="0044389B" w:rsidRPr="00806305">
        <w:rPr>
          <w:rFonts w:ascii="Times New Roman" w:hAnsi="Times New Roman" w:cs="Times New Roman"/>
          <w:sz w:val="24"/>
          <w:szCs w:val="24"/>
          <w:lang w:val="fr-CH"/>
        </w:rPr>
        <w:t xml:space="preserve"> – </w:t>
      </w:r>
      <w:r w:rsidRPr="00806305">
        <w:rPr>
          <w:rFonts w:ascii="Times New Roman" w:hAnsi="Times New Roman" w:cs="Times New Roman"/>
          <w:sz w:val="24"/>
          <w:szCs w:val="24"/>
          <w:lang w:val="fr-CH"/>
        </w:rPr>
        <w:t>a été définie ainsi par Vion (</w:t>
      </w:r>
      <w:r w:rsidR="00144BF4" w:rsidRPr="00806305">
        <w:rPr>
          <w:rFonts w:ascii="Times New Roman" w:hAnsi="Times New Roman" w:cs="Times New Roman"/>
          <w:sz w:val="24"/>
          <w:szCs w:val="24"/>
          <w:lang w:val="fr-CH"/>
        </w:rPr>
        <w:t xml:space="preserve">2001 : </w:t>
      </w:r>
      <w:r w:rsidRPr="00806305">
        <w:rPr>
          <w:rFonts w:ascii="Times New Roman" w:hAnsi="Times New Roman" w:cs="Times New Roman"/>
          <w:sz w:val="24"/>
          <w:szCs w:val="24"/>
          <w:lang w:val="fr-CH"/>
        </w:rPr>
        <w:t xml:space="preserve">334) : elle </w:t>
      </w:r>
    </w:p>
    <w:p w:rsidR="00144BF4" w:rsidRPr="00806305" w:rsidRDefault="00144BF4" w:rsidP="00806305">
      <w:pPr>
        <w:spacing w:after="0" w:line="240" w:lineRule="auto"/>
        <w:ind w:firstLine="708"/>
        <w:jc w:val="both"/>
        <w:rPr>
          <w:rFonts w:ascii="Times New Roman" w:hAnsi="Times New Roman" w:cs="Times New Roman"/>
          <w:sz w:val="24"/>
          <w:szCs w:val="24"/>
          <w:lang w:val="fr-CH"/>
        </w:rPr>
      </w:pPr>
    </w:p>
    <w:p w:rsidR="00144BF4" w:rsidRPr="00806305" w:rsidRDefault="00FB0DA1" w:rsidP="00D404F6">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constitue une stratégie, pas nécessairement consciente, permettant au locuteur de donner l’impression qu’il se retire de l’énonciation, qu’il </w:t>
      </w:r>
      <w:r w:rsidR="00A479FE" w:rsidRPr="00806305">
        <w:rPr>
          <w:rFonts w:ascii="Times New Roman" w:hAnsi="Times New Roman" w:cs="Times New Roman"/>
          <w:lang w:val="fr-CH"/>
        </w:rPr>
        <w:t>« </w:t>
      </w:r>
      <w:r w:rsidRPr="00806305">
        <w:rPr>
          <w:rFonts w:ascii="Times New Roman" w:hAnsi="Times New Roman" w:cs="Times New Roman"/>
          <w:lang w:val="fr-CH"/>
        </w:rPr>
        <w:t>objectivise</w:t>
      </w:r>
      <w:r w:rsidR="00A479FE" w:rsidRPr="00806305">
        <w:rPr>
          <w:rFonts w:ascii="Times New Roman" w:hAnsi="Times New Roman" w:cs="Times New Roman"/>
          <w:lang w:val="fr-CH"/>
        </w:rPr>
        <w:t> »</w:t>
      </w:r>
      <w:r w:rsidRPr="00806305">
        <w:rPr>
          <w:rFonts w:ascii="Times New Roman" w:hAnsi="Times New Roman" w:cs="Times New Roman"/>
          <w:lang w:val="fr-CH"/>
        </w:rPr>
        <w:t xml:space="preserve"> son discours en </w:t>
      </w:r>
      <w:r w:rsidR="00A479FE" w:rsidRPr="00806305">
        <w:rPr>
          <w:rFonts w:ascii="Times New Roman" w:hAnsi="Times New Roman" w:cs="Times New Roman"/>
          <w:lang w:val="fr-CH"/>
        </w:rPr>
        <w:t>« </w:t>
      </w:r>
      <w:r w:rsidRPr="00806305">
        <w:rPr>
          <w:rFonts w:ascii="Times New Roman" w:hAnsi="Times New Roman" w:cs="Times New Roman"/>
          <w:lang w:val="fr-CH"/>
        </w:rPr>
        <w:t>gommant</w:t>
      </w:r>
      <w:r w:rsidR="00A479FE" w:rsidRPr="00806305">
        <w:rPr>
          <w:rFonts w:ascii="Times New Roman" w:hAnsi="Times New Roman" w:cs="Times New Roman"/>
          <w:lang w:val="fr-CH"/>
        </w:rPr>
        <w:t> »</w:t>
      </w:r>
      <w:r w:rsidRPr="00806305">
        <w:rPr>
          <w:rFonts w:ascii="Times New Roman" w:hAnsi="Times New Roman" w:cs="Times New Roman"/>
          <w:lang w:val="fr-CH"/>
        </w:rPr>
        <w:t xml:space="preserve"> non seulement les marques les plus manifestes de sa présence (les embrayeurs) mais également le marquage de toute source énonciative identifiable</w:t>
      </w:r>
      <w:r w:rsidR="003B3517" w:rsidRPr="00806305">
        <w:rPr>
          <w:rFonts w:ascii="Times New Roman" w:hAnsi="Times New Roman" w:cs="Times New Roman"/>
          <w:lang w:val="fr-CH"/>
        </w:rPr>
        <w:t>.</w:t>
      </w:r>
      <w:r w:rsidRPr="00806305">
        <w:rPr>
          <w:rFonts w:ascii="Times New Roman" w:hAnsi="Times New Roman" w:cs="Times New Roman"/>
          <w:lang w:val="fr-CH"/>
        </w:rPr>
        <w:t> </w:t>
      </w:r>
      <w:r w:rsidR="00144BF4" w:rsidRPr="00806305">
        <w:rPr>
          <w:rFonts w:ascii="Times New Roman" w:hAnsi="Times New Roman" w:cs="Times New Roman"/>
          <w:lang w:val="fr-CH"/>
        </w:rPr>
        <w:t>(2001 : 334)</w:t>
      </w:r>
      <w:r w:rsidRPr="00806305">
        <w:rPr>
          <w:rFonts w:ascii="Times New Roman" w:hAnsi="Times New Roman" w:cs="Times New Roman"/>
          <w:lang w:val="fr-CH"/>
        </w:rPr>
        <w:t xml:space="preserve"> </w:t>
      </w:r>
    </w:p>
    <w:p w:rsidR="00144BF4" w:rsidRPr="00806305" w:rsidRDefault="00144BF4" w:rsidP="00D404F6">
      <w:pPr>
        <w:spacing w:after="0" w:line="240" w:lineRule="auto"/>
        <w:ind w:left="567"/>
        <w:jc w:val="both"/>
        <w:rPr>
          <w:rFonts w:ascii="Times New Roman" w:hAnsi="Times New Roman" w:cs="Times New Roman"/>
          <w:sz w:val="24"/>
          <w:szCs w:val="24"/>
          <w:lang w:val="fr-CH"/>
        </w:rPr>
      </w:pPr>
    </w:p>
    <w:p w:rsidR="00144BF4" w:rsidRPr="00806305" w:rsidRDefault="00FB0DA1"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Et Vion de distinguer  différents cas de figure : </w:t>
      </w:r>
    </w:p>
    <w:p w:rsidR="00144BF4" w:rsidRPr="00806305" w:rsidRDefault="00144BF4" w:rsidP="00D404F6">
      <w:pPr>
        <w:spacing w:after="0" w:line="240" w:lineRule="auto"/>
        <w:ind w:left="567"/>
        <w:jc w:val="both"/>
        <w:rPr>
          <w:rFonts w:ascii="Times New Roman" w:hAnsi="Times New Roman" w:cs="Times New Roman"/>
          <w:sz w:val="24"/>
          <w:szCs w:val="24"/>
          <w:lang w:val="fr-CH"/>
        </w:rPr>
      </w:pPr>
    </w:p>
    <w:p w:rsidR="00144BF4" w:rsidRPr="00806305" w:rsidRDefault="00FB0DA1" w:rsidP="00D404F6">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Faire jouer au langage une fonction purement descriptive selon laquelle il se contenterait de constater et de relater les dispositions d’un monde tel qu’il serait sans l’intervention d’un sujet parlant. […]. – Construire un énonciateur abstrait et complexe, comme celui qui prendrait en charge un proverbe, un slogan publicitaire, un texte de loi, un article non signé de journal. – Construire un énonciateur “universel” comme celui qui prendrait en charge un discours scientifique ou théorique</w:t>
      </w:r>
      <w:r w:rsidR="003B3517" w:rsidRPr="00806305">
        <w:rPr>
          <w:rFonts w:ascii="Times New Roman" w:hAnsi="Times New Roman" w:cs="Times New Roman"/>
          <w:lang w:val="fr-CH"/>
        </w:rPr>
        <w:t>.</w:t>
      </w:r>
      <w:r w:rsidR="00144BF4" w:rsidRPr="00806305">
        <w:rPr>
          <w:rFonts w:ascii="Times New Roman" w:hAnsi="Times New Roman" w:cs="Times New Roman"/>
          <w:lang w:val="fr-CH"/>
        </w:rPr>
        <w:t xml:space="preserve"> (</w:t>
      </w:r>
      <w:r w:rsidR="00144BF4" w:rsidRPr="00806305">
        <w:rPr>
          <w:rFonts w:ascii="Times New Roman" w:hAnsi="Times New Roman" w:cs="Times New Roman"/>
          <w:i/>
          <w:lang w:val="fr-CH"/>
        </w:rPr>
        <w:t>ibid</w:t>
      </w:r>
      <w:r w:rsidR="00144BF4" w:rsidRPr="00806305">
        <w:rPr>
          <w:rFonts w:ascii="Times New Roman" w:hAnsi="Times New Roman" w:cs="Times New Roman"/>
          <w:lang w:val="fr-CH"/>
        </w:rPr>
        <w:t xml:space="preserve">.) </w:t>
      </w:r>
    </w:p>
    <w:p w:rsidR="00144BF4" w:rsidRPr="00806305" w:rsidRDefault="00144BF4" w:rsidP="00806305">
      <w:pPr>
        <w:spacing w:after="0" w:line="240" w:lineRule="auto"/>
        <w:jc w:val="both"/>
        <w:rPr>
          <w:rFonts w:ascii="Times New Roman" w:hAnsi="Times New Roman" w:cs="Times New Roman"/>
          <w:sz w:val="24"/>
          <w:szCs w:val="24"/>
          <w:lang w:val="fr-CH"/>
        </w:rPr>
      </w:pPr>
    </w:p>
    <w:p w:rsidR="00FB0DA1" w:rsidRPr="00806305" w:rsidRDefault="00FB0DA1"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Avec des aménagements, ces trois types nous concernent directement. Certes, la fabrication de </w:t>
      </w:r>
      <w:r w:rsidR="008F2557" w:rsidRPr="00806305">
        <w:rPr>
          <w:rFonts w:ascii="Times New Roman" w:hAnsi="Times New Roman" w:cs="Times New Roman"/>
          <w:sz w:val="24"/>
          <w:szCs w:val="24"/>
          <w:lang w:val="fr-CH"/>
        </w:rPr>
        <w:t xml:space="preserve">la </w:t>
      </w:r>
      <w:r w:rsidRPr="00806305">
        <w:rPr>
          <w:rFonts w:ascii="Times New Roman" w:hAnsi="Times New Roman" w:cs="Times New Roman"/>
          <w:sz w:val="24"/>
          <w:szCs w:val="24"/>
          <w:lang w:val="fr-CH"/>
        </w:rPr>
        <w:t xml:space="preserve">chaise </w:t>
      </w:r>
      <w:r w:rsidR="008F2557" w:rsidRPr="00806305">
        <w:rPr>
          <w:rFonts w:ascii="Times New Roman" w:hAnsi="Times New Roman" w:cs="Times New Roman"/>
          <w:sz w:val="24"/>
          <w:szCs w:val="24"/>
          <w:lang w:val="fr-CH"/>
        </w:rPr>
        <w:t xml:space="preserve">en bois </w:t>
      </w:r>
      <w:r w:rsidRPr="00806305">
        <w:rPr>
          <w:rFonts w:ascii="Times New Roman" w:hAnsi="Times New Roman" w:cs="Times New Roman"/>
          <w:sz w:val="24"/>
          <w:szCs w:val="24"/>
          <w:lang w:val="fr-CH"/>
        </w:rPr>
        <w:t xml:space="preserve">ne parle pas </w:t>
      </w:r>
      <w:r w:rsidR="00D404F6">
        <w:rPr>
          <w:rFonts w:ascii="Times New Roman" w:hAnsi="Times New Roman" w:cs="Times New Roman"/>
          <w:sz w:val="24"/>
          <w:szCs w:val="24"/>
          <w:lang w:val="fr-CH"/>
        </w:rPr>
        <w:t xml:space="preserve">d’abord </w:t>
      </w:r>
      <w:r w:rsidRPr="00806305">
        <w:rPr>
          <w:rFonts w:ascii="Times New Roman" w:hAnsi="Times New Roman" w:cs="Times New Roman"/>
          <w:sz w:val="24"/>
          <w:szCs w:val="24"/>
          <w:lang w:val="fr-CH"/>
        </w:rPr>
        <w:t>du monde, mais aide à le constituer, en donnant forme au concept de chaise</w:t>
      </w:r>
      <w:r w:rsidR="00A479FE" w:rsidRPr="00806305">
        <w:rPr>
          <w:rFonts w:ascii="Times New Roman" w:hAnsi="Times New Roman" w:cs="Times New Roman"/>
          <w:sz w:val="24"/>
          <w:szCs w:val="24"/>
          <w:lang w:val="fr-CH"/>
        </w:rPr>
        <w:t xml:space="preserve">. Il </w:t>
      </w:r>
      <w:r w:rsidRPr="00806305">
        <w:rPr>
          <w:rFonts w:ascii="Times New Roman" w:hAnsi="Times New Roman" w:cs="Times New Roman"/>
          <w:sz w:val="24"/>
          <w:szCs w:val="24"/>
          <w:lang w:val="fr-CH"/>
        </w:rPr>
        <w:t>reste que l’énonciation n’est pas liée à un projet d’expression créatrice, au sens où l’entend par exemple Deleuze (1990 : 182-183), quand il écrit : « Un créateur est quelqu’un qui crée ses propres impossibilités, et qui crée du possible en même temps […]. Si l’on n’a pas un ensemble d’impossibilités, on n’aura pas cette ligne de fuite, cette sortie qui constitue la création, cette puissance du faux qui constitue la vérité ». Fabriquer une chaise d’usage courant, sans chercher à innover, c’est respecter au maximum les normes du discours, c’est-à-dire concrètement les contraintes qui régissent l’interaction entre le sujet usager et l’objet. Ensuite, dans la mesure où elle est « référentielle »</w:t>
      </w:r>
      <w:r w:rsidR="0044389B" w:rsidRPr="00806305">
        <w:rPr>
          <w:rStyle w:val="Marquenotebasdepage"/>
          <w:rFonts w:ascii="Times New Roman" w:hAnsi="Times New Roman" w:cs="Times New Roman"/>
          <w:sz w:val="24"/>
          <w:szCs w:val="24"/>
          <w:lang w:val="fr-CH"/>
        </w:rPr>
        <w:footnoteReference w:id="20"/>
      </w:r>
      <w:r w:rsidRPr="00806305">
        <w:rPr>
          <w:rFonts w:ascii="Times New Roman" w:hAnsi="Times New Roman" w:cs="Times New Roman"/>
          <w:sz w:val="24"/>
          <w:szCs w:val="24"/>
          <w:lang w:val="fr-CH"/>
        </w:rPr>
        <w:t xml:space="preserve">, la photographie de la chaise peut être considérée comme la réénonciation </w:t>
      </w:r>
      <w:r w:rsidR="003B3517" w:rsidRPr="00806305">
        <w:rPr>
          <w:rFonts w:ascii="Times New Roman" w:hAnsi="Times New Roman" w:cs="Times New Roman"/>
          <w:sz w:val="24"/>
          <w:szCs w:val="24"/>
          <w:lang w:val="fr-CH"/>
        </w:rPr>
        <w:t xml:space="preserve">(illusoirement) </w:t>
      </w:r>
      <w:r w:rsidR="0044389B" w:rsidRPr="00806305">
        <w:rPr>
          <w:rFonts w:ascii="Times New Roman" w:hAnsi="Times New Roman" w:cs="Times New Roman"/>
          <w:sz w:val="24"/>
          <w:szCs w:val="24"/>
          <w:lang w:val="fr-CH"/>
        </w:rPr>
        <w:t xml:space="preserve">« transparente » </w:t>
      </w:r>
      <w:r w:rsidRPr="00806305">
        <w:rPr>
          <w:rFonts w:ascii="Times New Roman" w:hAnsi="Times New Roman" w:cs="Times New Roman"/>
          <w:sz w:val="24"/>
          <w:szCs w:val="24"/>
          <w:lang w:val="fr-CH"/>
        </w:rPr>
        <w:t>d’un discours antérieur. Enfin, que la démarche soit onomasiologique (du concept au signe) ou sémasiologique (du signe au concept), qu’elle autorise la description d’une réalité (les types de chaises) ou déplace l’accent sur la visée métalinguistique (l’insertion du lexème « chaise » dans des expressions telles que « chaise à bascule »), la définition de dictionnaire s’apparente au discours scientifique ou théorique</w:t>
      </w:r>
      <w:r w:rsidR="00FC5A03"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w:t>
      </w:r>
    </w:p>
    <w:p w:rsidR="00A15013" w:rsidRPr="00806305" w:rsidRDefault="00ED7515"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Toutefois, c</w:t>
      </w:r>
      <w:r w:rsidR="00A15013" w:rsidRPr="00806305">
        <w:rPr>
          <w:rFonts w:ascii="Times New Roman" w:hAnsi="Times New Roman" w:cs="Times New Roman"/>
          <w:sz w:val="24"/>
          <w:szCs w:val="24"/>
          <w:lang w:val="fr-CH"/>
        </w:rPr>
        <w:t xml:space="preserve">ette première stratégie entre immédiatement en concurrence avec une deuxième, qui </w:t>
      </w:r>
      <w:r w:rsidR="00D404F6">
        <w:rPr>
          <w:rFonts w:ascii="Times New Roman" w:hAnsi="Times New Roman" w:cs="Times New Roman"/>
          <w:sz w:val="24"/>
          <w:szCs w:val="24"/>
          <w:lang w:val="fr-CH"/>
        </w:rPr>
        <w:t xml:space="preserve">serait </w:t>
      </w:r>
      <w:r w:rsidR="00A15013" w:rsidRPr="00806305">
        <w:rPr>
          <w:rFonts w:ascii="Times New Roman" w:hAnsi="Times New Roman" w:cs="Times New Roman"/>
          <w:sz w:val="24"/>
          <w:szCs w:val="24"/>
          <w:lang w:val="fr-CH"/>
        </w:rPr>
        <w:t>« </w:t>
      </w:r>
      <w:r w:rsidR="00D404F6">
        <w:rPr>
          <w:rFonts w:ascii="Times New Roman" w:hAnsi="Times New Roman" w:cs="Times New Roman"/>
          <w:sz w:val="24"/>
          <w:szCs w:val="24"/>
          <w:lang w:val="fr-CH"/>
        </w:rPr>
        <w:t xml:space="preserve">esthétique </w:t>
      </w:r>
      <w:r w:rsidR="00A15013" w:rsidRPr="00806305">
        <w:rPr>
          <w:rFonts w:ascii="Times New Roman" w:hAnsi="Times New Roman" w:cs="Times New Roman"/>
          <w:sz w:val="24"/>
          <w:szCs w:val="24"/>
          <w:lang w:val="fr-CH"/>
        </w:rPr>
        <w:t xml:space="preserve">». Il est en effet possible de diriger le regard sur des caractéristiques plastiques que la stratégie de l’effacement énonciatif a d’abord mises entre parenthèses : il en va ainsi de la texture particulière, de la compacité, des nervures fines du bois, du brillant du vernis, des insensibles changements chromatiques, des variations du clair </w:t>
      </w:r>
      <w:r w:rsidR="00A15013" w:rsidRPr="00806305">
        <w:rPr>
          <w:rFonts w:ascii="Times New Roman" w:hAnsi="Times New Roman" w:cs="Times New Roman"/>
          <w:sz w:val="24"/>
          <w:szCs w:val="24"/>
          <w:lang w:val="fr-CH"/>
        </w:rPr>
        <w:lastRenderedPageBreak/>
        <w:t>à l’obscur, qui peuvent contribuer à inscrire l’objet dans une temporalité…, auxquels seule rend sensible une lecture artistique « dense » qui, dirait Goodman (1990), fait signifier tous les détails et revisite l</w:t>
      </w:r>
      <w:r w:rsidR="008F2557" w:rsidRPr="00806305">
        <w:rPr>
          <w:rFonts w:ascii="Times New Roman" w:hAnsi="Times New Roman" w:cs="Times New Roman"/>
          <w:sz w:val="24"/>
          <w:szCs w:val="24"/>
          <w:lang w:val="fr-CH"/>
        </w:rPr>
        <w:t xml:space="preserve">’objet </w:t>
      </w:r>
      <w:r w:rsidR="00A15013" w:rsidRPr="00806305">
        <w:rPr>
          <w:rFonts w:ascii="Times New Roman" w:hAnsi="Times New Roman" w:cs="Times New Roman"/>
          <w:sz w:val="24"/>
          <w:szCs w:val="24"/>
          <w:lang w:val="fr-CH"/>
        </w:rPr>
        <w:t xml:space="preserve">à la lumière des étapes de sa création. Dans ce cas, il ne suffit pas de dire que la chaise de Kosuth fournit à un état de choses une forme de présentation dont il est possible de dégager la structure ou logique interne ; si la chaise-sculpture acquiert son plein statut de signe, elle ne se contente pas de </w:t>
      </w:r>
      <w:r w:rsidR="00A15013" w:rsidRPr="00806305">
        <w:rPr>
          <w:rFonts w:ascii="Times New Roman" w:hAnsi="Times New Roman" w:cs="Times New Roman"/>
          <w:i/>
          <w:sz w:val="24"/>
          <w:szCs w:val="24"/>
          <w:lang w:val="fr-CH"/>
        </w:rPr>
        <w:t>montrer</w:t>
      </w:r>
      <w:r w:rsidR="00A15013" w:rsidRPr="00806305">
        <w:rPr>
          <w:rFonts w:ascii="Times New Roman" w:hAnsi="Times New Roman" w:cs="Times New Roman"/>
          <w:sz w:val="24"/>
          <w:szCs w:val="24"/>
          <w:lang w:val="fr-CH"/>
        </w:rPr>
        <w:t xml:space="preserve"> une réalité à travers la structure (la « multiplicité logique ») qu’elle partage avec elle. On notera plutôt que l’approche artistique renforce la relation indicielle avec le sujet de l’énonciation, en production et en réception</w:t>
      </w:r>
      <w:r w:rsidR="00451308" w:rsidRPr="00806305">
        <w:rPr>
          <w:rFonts w:ascii="Times New Roman" w:hAnsi="Times New Roman" w:cs="Times New Roman"/>
          <w:sz w:val="24"/>
          <w:szCs w:val="24"/>
          <w:lang w:val="fr-CH"/>
        </w:rPr>
        <w:t> </w:t>
      </w:r>
      <w:r w:rsidR="00A15013" w:rsidRPr="00806305">
        <w:rPr>
          <w:rFonts w:ascii="Times New Roman" w:hAnsi="Times New Roman" w:cs="Times New Roman"/>
          <w:sz w:val="24"/>
          <w:szCs w:val="24"/>
          <w:lang w:val="fr-CH"/>
        </w:rPr>
        <w:t>: le texte-énoncé « chaise</w:t>
      </w:r>
      <w:r w:rsidR="008F2557" w:rsidRPr="00806305">
        <w:rPr>
          <w:rFonts w:ascii="Times New Roman" w:hAnsi="Times New Roman" w:cs="Times New Roman"/>
          <w:sz w:val="24"/>
          <w:szCs w:val="24"/>
          <w:lang w:val="fr-CH"/>
        </w:rPr>
        <w:t xml:space="preserve"> en bois</w:t>
      </w:r>
      <w:r w:rsidR="00A15013" w:rsidRPr="00806305">
        <w:rPr>
          <w:rFonts w:ascii="Times New Roman" w:hAnsi="Times New Roman" w:cs="Times New Roman"/>
          <w:sz w:val="24"/>
          <w:szCs w:val="24"/>
          <w:lang w:val="fr-CH"/>
        </w:rPr>
        <w:t xml:space="preserve"> » réfléchit l’acte de discours et d’énonciation à travers les marques redevables de l’énonciation dite « énoncée ». Semblablement, en déport d’une première stratégie misant sur l’effacement de la subjectivité énonciative, l’approche artistique de la photographie rétablit la modalité sémiotique dans ses droits ; contre l’illusion de l’énonciation transparente, la photographie – </w:t>
      </w:r>
      <w:r w:rsidR="00A15013" w:rsidRPr="00806305">
        <w:rPr>
          <w:rFonts w:ascii="Times New Roman" w:hAnsi="Times New Roman" w:cs="Times New Roman"/>
          <w:i/>
          <w:sz w:val="24"/>
          <w:szCs w:val="24"/>
          <w:lang w:val="fr-CH"/>
        </w:rPr>
        <w:t>a fortiori</w:t>
      </w:r>
      <w:r w:rsidR="00A15013" w:rsidRPr="00806305">
        <w:rPr>
          <w:rFonts w:ascii="Times New Roman" w:hAnsi="Times New Roman" w:cs="Times New Roman"/>
          <w:sz w:val="24"/>
          <w:szCs w:val="24"/>
          <w:lang w:val="fr-CH"/>
        </w:rPr>
        <w:t xml:space="preserve"> quand elle est « esthétique » – réénonce un énoncé antérieur en le remettant en perspective : au moins à travers la distance par rapport à l’objet, la hauteur de l’objectif, l’angle de prise de vue exact, la qualité et la direction de l’éclairage, qui s’ajoutent à d’autres transformations que le changement de medium emporte avec lui (Groupe µ 1992). Il suffit de considérer le support du texte</w:t>
      </w:r>
      <w:r w:rsidRPr="00806305">
        <w:rPr>
          <w:rFonts w:ascii="Times New Roman" w:hAnsi="Times New Roman" w:cs="Times New Roman"/>
          <w:sz w:val="24"/>
          <w:szCs w:val="24"/>
          <w:lang w:val="fr-CH"/>
        </w:rPr>
        <w:t>-énoncé</w:t>
      </w:r>
      <w:r w:rsidR="00A15013" w:rsidRPr="00806305">
        <w:rPr>
          <w:rFonts w:ascii="Times New Roman" w:hAnsi="Times New Roman" w:cs="Times New Roman"/>
          <w:sz w:val="24"/>
          <w:szCs w:val="24"/>
          <w:lang w:val="fr-CH"/>
        </w:rPr>
        <w:t>, la surface d’inscription, pour que la qualité du papier-support entre elle-même en ligne de compte. Enfin, cette même ambivalence se retrouve au niveau de la définition de dictionnaire dont l’« artistisation » peut impliquer une prise en considération de la qualité plastique (la typographie comme image : par exemple, la taille des caractères, la police, les signes diacritiques et de ponctuation, la gestion des blancs ; la qualité de l’impression, le grain du papier)</w:t>
      </w:r>
      <w:r w:rsidR="002E5575" w:rsidRPr="00806305">
        <w:rPr>
          <w:rStyle w:val="Marquenotebasdepage"/>
          <w:rFonts w:ascii="Times New Roman" w:hAnsi="Times New Roman" w:cs="Times New Roman"/>
          <w:sz w:val="24"/>
          <w:szCs w:val="24"/>
          <w:lang w:val="fr-CH"/>
        </w:rPr>
        <w:footnoteReference w:id="21"/>
      </w:r>
      <w:r w:rsidR="00A15013" w:rsidRPr="00806305">
        <w:rPr>
          <w:rFonts w:ascii="Times New Roman" w:hAnsi="Times New Roman" w:cs="Times New Roman"/>
          <w:sz w:val="24"/>
          <w:szCs w:val="24"/>
          <w:lang w:val="fr-CH"/>
        </w:rPr>
        <w:t xml:space="preserve">.  </w:t>
      </w:r>
    </w:p>
    <w:p w:rsidR="00A15013" w:rsidRPr="00806305" w:rsidRDefault="002E5575" w:rsidP="00806305">
      <w:pPr>
        <w:spacing w:after="0" w:line="240" w:lineRule="auto"/>
        <w:ind w:firstLine="709"/>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Or, </w:t>
      </w:r>
      <w:r w:rsidR="00ED7515" w:rsidRPr="00806305">
        <w:rPr>
          <w:rFonts w:ascii="Times New Roman" w:hAnsi="Times New Roman" w:cs="Times New Roman"/>
          <w:sz w:val="24"/>
          <w:szCs w:val="24"/>
          <w:lang w:val="fr-CH"/>
        </w:rPr>
        <w:t xml:space="preserve">en l’occurrence, </w:t>
      </w:r>
      <w:r w:rsidRPr="00806305">
        <w:rPr>
          <w:rFonts w:ascii="Times New Roman" w:hAnsi="Times New Roman" w:cs="Times New Roman"/>
          <w:sz w:val="24"/>
          <w:szCs w:val="24"/>
          <w:lang w:val="fr-CH"/>
        </w:rPr>
        <w:t xml:space="preserve">le « regard esthétique » s’explique à partir de la </w:t>
      </w:r>
      <w:r w:rsidRPr="00806305">
        <w:rPr>
          <w:rFonts w:ascii="Times New Roman" w:hAnsi="Times New Roman" w:cs="Times New Roman"/>
          <w:i/>
          <w:sz w:val="24"/>
          <w:szCs w:val="24"/>
          <w:lang w:val="fr-CH"/>
        </w:rPr>
        <w:t xml:space="preserve">disposition </w:t>
      </w:r>
      <w:r w:rsidRPr="00806305">
        <w:rPr>
          <w:rFonts w:ascii="Times New Roman" w:hAnsi="Times New Roman" w:cs="Times New Roman"/>
          <w:sz w:val="24"/>
          <w:szCs w:val="24"/>
          <w:lang w:val="fr-CH"/>
        </w:rPr>
        <w:t xml:space="preserve">des textes-énoncés </w:t>
      </w:r>
      <w:r w:rsidR="00FF4627" w:rsidRPr="00806305">
        <w:rPr>
          <w:rFonts w:ascii="Times New Roman" w:hAnsi="Times New Roman" w:cs="Times New Roman"/>
          <w:sz w:val="24"/>
          <w:szCs w:val="24"/>
          <w:lang w:val="fr-CH"/>
        </w:rPr>
        <w:t>dans l’</w:t>
      </w:r>
      <w:r w:rsidR="00FF4627" w:rsidRPr="00806305">
        <w:rPr>
          <w:rFonts w:ascii="Times New Roman" w:hAnsi="Times New Roman" w:cs="Times New Roman"/>
          <w:i/>
          <w:sz w:val="24"/>
          <w:szCs w:val="24"/>
          <w:lang w:val="fr-CH"/>
        </w:rPr>
        <w:t>espace muséal</w:t>
      </w:r>
      <w:r w:rsidR="00FF4627" w:rsidRPr="00806305">
        <w:rPr>
          <w:rFonts w:ascii="Times New Roman" w:hAnsi="Times New Roman" w:cs="Times New Roman"/>
          <w:sz w:val="24"/>
          <w:szCs w:val="24"/>
          <w:lang w:val="fr-CH"/>
        </w:rPr>
        <w:t xml:space="preserve">, par l’entremise </w:t>
      </w:r>
      <w:r w:rsidRPr="00806305">
        <w:rPr>
          <w:rFonts w:ascii="Times New Roman" w:hAnsi="Times New Roman" w:cs="Times New Roman"/>
          <w:sz w:val="24"/>
          <w:szCs w:val="24"/>
          <w:lang w:val="fr-CH"/>
        </w:rPr>
        <w:t>des objets</w:t>
      </w:r>
      <w:r w:rsidRPr="00806305">
        <w:rPr>
          <w:rStyle w:val="Marquenotebasdepage"/>
          <w:rFonts w:ascii="Times New Roman" w:hAnsi="Times New Roman" w:cs="Times New Roman"/>
          <w:sz w:val="24"/>
          <w:szCs w:val="24"/>
          <w:lang w:val="fr-CH"/>
        </w:rPr>
        <w:footnoteReference w:id="22"/>
      </w:r>
      <w:r w:rsidRPr="00806305">
        <w:rPr>
          <w:rFonts w:ascii="Times New Roman" w:hAnsi="Times New Roman" w:cs="Times New Roman"/>
          <w:sz w:val="24"/>
          <w:szCs w:val="24"/>
          <w:lang w:val="fr-CH"/>
        </w:rPr>
        <w:t xml:space="preserve"> </w:t>
      </w:r>
      <w:r w:rsidR="00451308" w:rsidRPr="00806305">
        <w:rPr>
          <w:rFonts w:ascii="Times New Roman" w:hAnsi="Times New Roman" w:cs="Times New Roman"/>
          <w:sz w:val="24"/>
          <w:szCs w:val="24"/>
          <w:lang w:val="fr-CH"/>
        </w:rPr>
        <w:t>qui les englobent</w:t>
      </w:r>
      <w:r w:rsidR="00FF4627" w:rsidRPr="00806305">
        <w:rPr>
          <w:rFonts w:ascii="Times New Roman" w:hAnsi="Times New Roman" w:cs="Times New Roman"/>
          <w:sz w:val="24"/>
          <w:szCs w:val="24"/>
          <w:lang w:val="fr-CH"/>
        </w:rPr>
        <w:t> </w:t>
      </w:r>
      <w:r w:rsidRPr="00806305">
        <w:rPr>
          <w:rFonts w:ascii="Times New Roman" w:hAnsi="Times New Roman" w:cs="Times New Roman"/>
          <w:sz w:val="24"/>
          <w:szCs w:val="24"/>
          <w:lang w:val="fr-CH"/>
        </w:rPr>
        <w:t xml:space="preserve">: l’objet chaise est placé contre la cimaise, l’objet photographie et l’objet définition de dictionnaire sont encadrés et accrochés au mur, à une distance calculée de la chaise. Force est donc de prendre en considération </w:t>
      </w:r>
      <w:r w:rsidR="008F2557" w:rsidRPr="00806305">
        <w:rPr>
          <w:rFonts w:ascii="Times New Roman" w:hAnsi="Times New Roman" w:cs="Times New Roman"/>
          <w:sz w:val="24"/>
          <w:szCs w:val="24"/>
          <w:lang w:val="fr-CH"/>
        </w:rPr>
        <w:t xml:space="preserve">un niveau de pertinence supplémentaire, autre que </w:t>
      </w:r>
      <w:r w:rsidR="00451308" w:rsidRPr="00806305">
        <w:rPr>
          <w:rFonts w:ascii="Times New Roman" w:hAnsi="Times New Roman" w:cs="Times New Roman"/>
          <w:sz w:val="24"/>
          <w:szCs w:val="24"/>
          <w:lang w:val="fr-CH"/>
        </w:rPr>
        <w:t>ceux du texte-énoncé et de l’objet</w:t>
      </w:r>
      <w:r w:rsidRPr="00806305">
        <w:rPr>
          <w:rFonts w:ascii="Times New Roman" w:hAnsi="Times New Roman" w:cs="Times New Roman"/>
          <w:sz w:val="24"/>
          <w:szCs w:val="24"/>
          <w:lang w:val="fr-CH"/>
        </w:rPr>
        <w:t xml:space="preserve">. </w:t>
      </w:r>
    </w:p>
    <w:p w:rsidR="002E5575" w:rsidRPr="00806305" w:rsidRDefault="002E5575"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Dans le sillage des recherches sur les pratiques sémiotiques selon Fontanille (2006, 2008), cela nous conduit à analyser non seulement les </w:t>
      </w:r>
      <w:r w:rsidRPr="00806305">
        <w:rPr>
          <w:rFonts w:ascii="Times New Roman" w:hAnsi="Times New Roman" w:cs="Times New Roman"/>
          <w:i/>
          <w:sz w:val="24"/>
          <w:szCs w:val="24"/>
          <w:lang w:val="fr-CH"/>
        </w:rPr>
        <w:t>textes-énoncés</w:t>
      </w:r>
      <w:r w:rsidRPr="00806305">
        <w:rPr>
          <w:rFonts w:ascii="Times New Roman" w:hAnsi="Times New Roman" w:cs="Times New Roman"/>
          <w:sz w:val="24"/>
          <w:szCs w:val="24"/>
          <w:lang w:val="fr-CH"/>
        </w:rPr>
        <w:t xml:space="preserve"> (par exemple « objectal », photographique, définitionnel) et leurs </w:t>
      </w:r>
      <w:r w:rsidRPr="00806305">
        <w:rPr>
          <w:rFonts w:ascii="Times New Roman" w:hAnsi="Times New Roman" w:cs="Times New Roman"/>
          <w:i/>
          <w:sz w:val="24"/>
          <w:szCs w:val="24"/>
          <w:lang w:val="fr-CH"/>
        </w:rPr>
        <w:t xml:space="preserve">supports </w:t>
      </w:r>
      <w:r w:rsidRPr="00806305">
        <w:rPr>
          <w:rFonts w:ascii="Times New Roman" w:hAnsi="Times New Roman" w:cs="Times New Roman"/>
          <w:sz w:val="24"/>
          <w:szCs w:val="24"/>
          <w:lang w:val="fr-CH"/>
        </w:rPr>
        <w:t xml:space="preserve">d’inscription, non seulement les </w:t>
      </w:r>
      <w:r w:rsidRPr="00806305">
        <w:rPr>
          <w:rFonts w:ascii="Times New Roman" w:hAnsi="Times New Roman" w:cs="Times New Roman"/>
          <w:i/>
          <w:sz w:val="24"/>
          <w:szCs w:val="24"/>
          <w:lang w:val="fr-CH"/>
        </w:rPr>
        <w:t>objets</w:t>
      </w:r>
      <w:r w:rsidRPr="00806305">
        <w:rPr>
          <w:rFonts w:ascii="Times New Roman" w:hAnsi="Times New Roman" w:cs="Times New Roman"/>
          <w:sz w:val="24"/>
          <w:szCs w:val="24"/>
          <w:lang w:val="fr-CH"/>
        </w:rPr>
        <w:t xml:space="preserve">, mais </w:t>
      </w:r>
      <w:r w:rsidR="00451308" w:rsidRPr="00806305">
        <w:rPr>
          <w:rFonts w:ascii="Times New Roman" w:hAnsi="Times New Roman" w:cs="Times New Roman"/>
          <w:sz w:val="24"/>
          <w:szCs w:val="24"/>
          <w:lang w:val="fr-CH"/>
        </w:rPr>
        <w:t xml:space="preserve">encore </w:t>
      </w:r>
      <w:r w:rsidRPr="00806305">
        <w:rPr>
          <w:rFonts w:ascii="Times New Roman" w:hAnsi="Times New Roman" w:cs="Times New Roman"/>
          <w:sz w:val="24"/>
          <w:szCs w:val="24"/>
          <w:lang w:val="fr-CH"/>
        </w:rPr>
        <w:t>le rôle actantiel qu’ils sont amenés à endosser, en même temps que l’environnement et l’énonciateur ou l’énonciataire, au sein de la « </w:t>
      </w:r>
      <w:r w:rsidRPr="00806305">
        <w:rPr>
          <w:rFonts w:ascii="Times New Roman" w:hAnsi="Times New Roman" w:cs="Times New Roman"/>
          <w:i/>
          <w:sz w:val="24"/>
          <w:szCs w:val="24"/>
          <w:lang w:val="fr-CH"/>
        </w:rPr>
        <w:t>scène prédicative</w:t>
      </w:r>
      <w:r w:rsidRPr="00806305">
        <w:rPr>
          <w:rFonts w:ascii="Times New Roman" w:hAnsi="Times New Roman" w:cs="Times New Roman"/>
          <w:sz w:val="24"/>
          <w:szCs w:val="24"/>
          <w:lang w:val="fr-CH"/>
        </w:rPr>
        <w:t xml:space="preserve"> ». Grâce à ses potentialités, le texte-énoncé </w:t>
      </w:r>
      <w:r w:rsidRPr="00806305">
        <w:rPr>
          <w:rFonts w:ascii="Times New Roman" w:hAnsi="Times New Roman" w:cs="Times New Roman"/>
          <w:i/>
          <w:sz w:val="24"/>
          <w:szCs w:val="24"/>
          <w:lang w:val="fr-CH"/>
        </w:rPr>
        <w:t xml:space="preserve">réfléchit </w:t>
      </w:r>
      <w:r w:rsidRPr="00806305">
        <w:rPr>
          <w:rFonts w:ascii="Times New Roman" w:hAnsi="Times New Roman" w:cs="Times New Roman"/>
          <w:sz w:val="24"/>
          <w:szCs w:val="24"/>
          <w:lang w:val="fr-CH"/>
        </w:rPr>
        <w:t xml:space="preserve">ainsi la </w:t>
      </w:r>
      <w:r w:rsidRPr="00806305">
        <w:rPr>
          <w:rFonts w:ascii="Times New Roman" w:hAnsi="Times New Roman" w:cs="Times New Roman"/>
          <w:i/>
          <w:sz w:val="24"/>
          <w:szCs w:val="24"/>
          <w:lang w:val="fr-CH"/>
        </w:rPr>
        <w:t>manière</w:t>
      </w:r>
      <w:r w:rsidRPr="00806305">
        <w:rPr>
          <w:rFonts w:ascii="Times New Roman" w:hAnsi="Times New Roman" w:cs="Times New Roman"/>
          <w:sz w:val="24"/>
          <w:szCs w:val="24"/>
          <w:lang w:val="fr-CH"/>
        </w:rPr>
        <w:t xml:space="preserve"> dont il est réalisé à travers son intégration dans une « scène prédicative » – dans un contexte, dirait Récanati (1979 : 157-158)</w:t>
      </w:r>
      <w:r w:rsidR="00A214FB"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La monstration est ainsi concernée par la </w:t>
      </w:r>
      <w:r w:rsidRPr="00806305">
        <w:rPr>
          <w:rFonts w:ascii="Times New Roman" w:hAnsi="Times New Roman" w:cs="Times New Roman"/>
          <w:i/>
          <w:sz w:val="24"/>
          <w:szCs w:val="24"/>
          <w:lang w:val="fr-CH"/>
        </w:rPr>
        <w:t xml:space="preserve">pratique </w:t>
      </w:r>
      <w:r w:rsidRPr="00806305">
        <w:rPr>
          <w:rFonts w:ascii="Times New Roman" w:hAnsi="Times New Roman" w:cs="Times New Roman"/>
          <w:sz w:val="24"/>
          <w:szCs w:val="24"/>
          <w:lang w:val="fr-CH"/>
        </w:rPr>
        <w:t xml:space="preserve">qui organise la « scène prédicative » en manifestant des stratégies énonciatives. L’action de la pratique peut être dite </w:t>
      </w:r>
      <w:r w:rsidRPr="00806305">
        <w:rPr>
          <w:rFonts w:ascii="Times New Roman" w:hAnsi="Times New Roman" w:cs="Times New Roman"/>
          <w:sz w:val="24"/>
          <w:szCs w:val="24"/>
          <w:lang w:val="fr-CH"/>
        </w:rPr>
        <w:lastRenderedPageBreak/>
        <w:t>« instauratrice », au sens où l’entend Souriau (2009)</w:t>
      </w:r>
      <w:r w:rsidRPr="00806305">
        <w:rPr>
          <w:rStyle w:val="Marquenotebasdepage"/>
          <w:rFonts w:ascii="Times New Roman" w:hAnsi="Times New Roman" w:cs="Times New Roman"/>
          <w:sz w:val="24"/>
          <w:szCs w:val="24"/>
          <w:lang w:val="fr-CH"/>
        </w:rPr>
        <w:footnoteReference w:id="23"/>
      </w:r>
      <w:r w:rsidRPr="00806305">
        <w:rPr>
          <w:rFonts w:ascii="Times New Roman" w:hAnsi="Times New Roman" w:cs="Times New Roman"/>
          <w:sz w:val="24"/>
          <w:szCs w:val="24"/>
          <w:lang w:val="fr-CH"/>
        </w:rPr>
        <w:t xml:space="preserve">, quand il prend l’exemple de la table insérée dans différentes « scènes prédicatives » : </w:t>
      </w:r>
    </w:p>
    <w:p w:rsidR="002E5575" w:rsidRPr="00806305" w:rsidRDefault="002E5575" w:rsidP="00D404F6">
      <w:pPr>
        <w:spacing w:after="0" w:line="240" w:lineRule="auto"/>
        <w:ind w:left="567" w:firstLine="708"/>
        <w:jc w:val="both"/>
        <w:rPr>
          <w:rFonts w:ascii="Times New Roman" w:hAnsi="Times New Roman" w:cs="Times New Roman"/>
          <w:sz w:val="24"/>
          <w:szCs w:val="24"/>
          <w:lang w:val="fr-CH"/>
        </w:rPr>
      </w:pPr>
    </w:p>
    <w:p w:rsidR="002E5575" w:rsidRPr="00806305" w:rsidRDefault="002E5575" w:rsidP="00D404F6">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C’est de ce point de vue que je dis que cette table, malgré sa suffisante existence physique, reste encore à peine ébauchée, si je songe aux accomplissements spirituels qui lui manquent. […] Songeons à ce qu’elle serait devant un esprit capable de discerner toutes les particularités et les significations humaines, historiques, économiques, sociales et culturelles d’une table de Sorbonne ! Significations qui lui sont à coup sûr inhérentes, et pourtant toutes virtuelles, tant qu’il ne se trouve un esprit capable d’englober, d’assumer l’existence intellectuelle accomplie de cette table, de donner champ à cet accomplissement, d’exercer un effort pour promouvoir en ce sens l’existence d’un tel objet. […] Imaginons cette table traitée dans ce style d’intimité et presque d’intériorité dont un Vermeer a le secret ; ou bien telle qu’elle apparaîtrait comme accessoire d’un Colloque de Philosophes peint par un Titien ou par un Rembrandt. (2009 : 197)</w:t>
      </w:r>
    </w:p>
    <w:p w:rsidR="002E5575" w:rsidRPr="00806305" w:rsidRDefault="002E557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 </w:t>
      </w:r>
    </w:p>
    <w:p w:rsidR="00D57935" w:rsidRPr="00806305" w:rsidRDefault="00A214FB"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À condition d’élargir la notion d’énonciation jusqu’à comprendre non seulement des « attitudes » (Récanati 1979 : </w:t>
      </w:r>
      <w:r w:rsidR="00ED7515" w:rsidRPr="00806305">
        <w:rPr>
          <w:rFonts w:ascii="Times New Roman" w:hAnsi="Times New Roman" w:cs="Times New Roman"/>
          <w:sz w:val="24"/>
          <w:szCs w:val="24"/>
          <w:lang w:val="fr-CH"/>
        </w:rPr>
        <w:t>148)</w:t>
      </w:r>
      <w:r w:rsidRPr="00806305">
        <w:rPr>
          <w:rFonts w:ascii="Times New Roman" w:hAnsi="Times New Roman" w:cs="Times New Roman"/>
          <w:sz w:val="24"/>
          <w:szCs w:val="24"/>
          <w:lang w:val="fr-CH"/>
        </w:rPr>
        <w:t xml:space="preserve">, mais des gestes et des comportements, </w:t>
      </w:r>
      <w:r w:rsidR="00D404F6">
        <w:rPr>
          <w:rFonts w:ascii="Times New Roman" w:hAnsi="Times New Roman" w:cs="Times New Roman"/>
          <w:sz w:val="24"/>
          <w:szCs w:val="24"/>
          <w:lang w:val="fr-CH"/>
        </w:rPr>
        <w:t xml:space="preserve">également en réception, </w:t>
      </w:r>
      <w:r w:rsidRPr="00806305">
        <w:rPr>
          <w:rFonts w:ascii="Times New Roman" w:hAnsi="Times New Roman" w:cs="Times New Roman"/>
          <w:sz w:val="24"/>
          <w:szCs w:val="24"/>
          <w:lang w:val="fr-CH"/>
        </w:rPr>
        <w:t>on dira que</w:t>
      </w:r>
      <w:r w:rsidR="008F2557"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mis en espace et en scène dans l’espace muséal, le texte-énoncé </w:t>
      </w:r>
      <w:r w:rsidR="008F2557" w:rsidRPr="00806305">
        <w:rPr>
          <w:rFonts w:ascii="Times New Roman" w:hAnsi="Times New Roman" w:cs="Times New Roman"/>
          <w:sz w:val="24"/>
          <w:szCs w:val="24"/>
          <w:lang w:val="fr-CH"/>
        </w:rPr>
        <w:t xml:space="preserve">« chaise en bois » </w:t>
      </w:r>
      <w:r w:rsidRPr="00806305">
        <w:rPr>
          <w:rFonts w:ascii="Times New Roman" w:hAnsi="Times New Roman" w:cs="Times New Roman"/>
          <w:sz w:val="24"/>
          <w:szCs w:val="24"/>
          <w:lang w:val="fr-CH"/>
        </w:rPr>
        <w:t>et l’objet qui l’englobe réfléchissent la manière dont ils se proposent au dialogue que l</w:t>
      </w:r>
      <w:r w:rsidR="00ED7515" w:rsidRPr="00806305">
        <w:rPr>
          <w:rFonts w:ascii="Times New Roman" w:hAnsi="Times New Roman" w:cs="Times New Roman"/>
          <w:sz w:val="24"/>
          <w:szCs w:val="24"/>
          <w:lang w:val="fr-CH"/>
        </w:rPr>
        <w:t xml:space="preserve">e sujet d’énonciation </w:t>
      </w:r>
      <w:r w:rsidRPr="00806305">
        <w:rPr>
          <w:rFonts w:ascii="Times New Roman" w:hAnsi="Times New Roman" w:cs="Times New Roman"/>
          <w:sz w:val="24"/>
          <w:szCs w:val="24"/>
          <w:lang w:val="fr-CH"/>
        </w:rPr>
        <w:t xml:space="preserve"> noue avec eux dans une situation sémiotique donnée. Impliqués dans une manipulation interactive, ils donnent à voir </w:t>
      </w:r>
      <w:r w:rsidR="00222E8F" w:rsidRPr="00806305">
        <w:rPr>
          <w:rFonts w:ascii="Times New Roman" w:hAnsi="Times New Roman" w:cs="Times New Roman"/>
          <w:sz w:val="24"/>
          <w:szCs w:val="24"/>
          <w:lang w:val="fr-CH"/>
        </w:rPr>
        <w:t xml:space="preserve">l’appréhension proprioceptive, c’est-à-dire corporelle, d’un sujet d’énonciation </w:t>
      </w:r>
      <w:r w:rsidR="00D57935" w:rsidRPr="00806305">
        <w:rPr>
          <w:rFonts w:ascii="Times New Roman" w:hAnsi="Times New Roman" w:cs="Times New Roman"/>
          <w:sz w:val="24"/>
          <w:szCs w:val="24"/>
          <w:lang w:val="fr-CH"/>
        </w:rPr>
        <w:t xml:space="preserve">dont </w:t>
      </w:r>
      <w:r w:rsidRPr="00806305">
        <w:rPr>
          <w:rFonts w:ascii="Times New Roman" w:hAnsi="Times New Roman" w:cs="Times New Roman"/>
          <w:sz w:val="24"/>
          <w:szCs w:val="24"/>
          <w:lang w:val="fr-CH"/>
        </w:rPr>
        <w:t xml:space="preserve">ils </w:t>
      </w:r>
      <w:r w:rsidR="00D57935" w:rsidRPr="00806305">
        <w:rPr>
          <w:rFonts w:ascii="Times New Roman" w:hAnsi="Times New Roman" w:cs="Times New Roman"/>
          <w:sz w:val="24"/>
          <w:szCs w:val="24"/>
          <w:lang w:val="fr-CH"/>
        </w:rPr>
        <w:t xml:space="preserve">suscitent, ainsi que le note Van Lier (1959), des « actions motrices » : se déplacer dans l’espace pour regarder la chaise de tous côtés, selon des perspectives variées, avant d’essayer d’homogénéiser les points de vue autorisés – seul le dos de la chaise, appuyé contre la cimaise, est partiellement soustrait au regard – et de construire un tout de sens ; en vertu du déplacement, la topographie de la lumière peut donner lieu à une métamorphose de la forme (Focillon 2010). </w:t>
      </w:r>
      <w:r w:rsidRPr="00806305">
        <w:rPr>
          <w:rFonts w:ascii="Times New Roman" w:hAnsi="Times New Roman" w:cs="Times New Roman"/>
          <w:sz w:val="24"/>
          <w:szCs w:val="24"/>
          <w:lang w:val="fr-CH"/>
        </w:rPr>
        <w:t>Sans doute la requalification de la chaise en objet d’art</w:t>
      </w:r>
      <w:r w:rsidR="00451308" w:rsidRPr="00806305">
        <w:rPr>
          <w:rStyle w:val="Marquenotebasdepage"/>
          <w:rFonts w:ascii="Times New Roman" w:hAnsi="Times New Roman" w:cs="Times New Roman"/>
          <w:sz w:val="24"/>
          <w:szCs w:val="24"/>
          <w:lang w:val="fr-CH"/>
        </w:rPr>
        <w:footnoteReference w:id="24"/>
      </w:r>
      <w:r w:rsidR="00451308" w:rsidRPr="00806305">
        <w:rPr>
          <w:rFonts w:ascii="Times New Roman" w:hAnsi="Times New Roman" w:cs="Times New Roman"/>
          <w:sz w:val="24"/>
          <w:szCs w:val="24"/>
          <w:lang w:val="fr-CH"/>
        </w:rPr>
        <w:t> </w:t>
      </w:r>
      <w:r w:rsidRPr="00806305">
        <w:rPr>
          <w:rFonts w:ascii="Times New Roman" w:hAnsi="Times New Roman" w:cs="Times New Roman"/>
          <w:sz w:val="24"/>
          <w:szCs w:val="24"/>
          <w:lang w:val="fr-CH"/>
        </w:rPr>
        <w:t>se traduit-elle déjà par le simple fait que, arrachée tout d’un coup à la classe des objets domestiques</w:t>
      </w:r>
      <w:r w:rsidR="00ED7515"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parce que mettant en échec la promesse d’une conjugaison </w:t>
      </w:r>
      <w:r w:rsidR="001D11A3">
        <w:rPr>
          <w:rFonts w:ascii="Times New Roman" w:hAnsi="Times New Roman" w:cs="Times New Roman"/>
          <w:sz w:val="24"/>
          <w:szCs w:val="24"/>
          <w:lang w:val="fr-CH"/>
        </w:rPr>
        <w:t xml:space="preserve">du </w:t>
      </w:r>
      <w:r w:rsidRPr="00806305">
        <w:rPr>
          <w:rFonts w:ascii="Times New Roman" w:hAnsi="Times New Roman" w:cs="Times New Roman"/>
          <w:sz w:val="24"/>
          <w:szCs w:val="24"/>
          <w:lang w:val="fr-CH"/>
        </w:rPr>
        <w:t xml:space="preserve">besoin de s’asseoir </w:t>
      </w:r>
      <w:r w:rsidR="001D11A3">
        <w:rPr>
          <w:rFonts w:ascii="Times New Roman" w:hAnsi="Times New Roman" w:cs="Times New Roman"/>
          <w:sz w:val="24"/>
          <w:szCs w:val="24"/>
          <w:lang w:val="fr-CH"/>
        </w:rPr>
        <w:t xml:space="preserve">avec </w:t>
      </w:r>
      <w:r w:rsidRPr="00806305">
        <w:rPr>
          <w:rFonts w:ascii="Times New Roman" w:hAnsi="Times New Roman" w:cs="Times New Roman"/>
          <w:sz w:val="24"/>
          <w:szCs w:val="24"/>
          <w:lang w:val="fr-CH"/>
        </w:rPr>
        <w:t>l’offre de repos inscrite dans la chaise, et chargée d’une valeur exemplaire (Goodman 1990), elle peut tenir le visiteur à une distance « respectueuse »</w:t>
      </w:r>
      <w:r w:rsidRPr="00806305">
        <w:rPr>
          <w:rStyle w:val="Marquenotebasdepage"/>
          <w:rFonts w:ascii="Times New Roman" w:hAnsi="Times New Roman" w:cs="Times New Roman"/>
          <w:sz w:val="24"/>
          <w:szCs w:val="24"/>
          <w:lang w:val="fr-CH"/>
        </w:rPr>
        <w:footnoteReference w:id="25"/>
      </w:r>
      <w:r w:rsidRPr="00806305">
        <w:rPr>
          <w:rFonts w:ascii="Times New Roman" w:hAnsi="Times New Roman" w:cs="Times New Roman"/>
          <w:sz w:val="24"/>
          <w:szCs w:val="24"/>
          <w:lang w:val="fr-CH"/>
        </w:rPr>
        <w:t>. Insérés dans une « scène prédicative » à travers leur</w:t>
      </w:r>
      <w:r w:rsidR="00D57935" w:rsidRPr="00806305">
        <w:rPr>
          <w:rFonts w:ascii="Times New Roman" w:hAnsi="Times New Roman" w:cs="Times New Roman"/>
          <w:sz w:val="24"/>
          <w:szCs w:val="24"/>
          <w:lang w:val="fr-CH"/>
        </w:rPr>
        <w:t xml:space="preserve"> mise en espace</w:t>
      </w:r>
      <w:r w:rsidRPr="00806305">
        <w:rPr>
          <w:rFonts w:ascii="Times New Roman" w:hAnsi="Times New Roman" w:cs="Times New Roman"/>
          <w:sz w:val="24"/>
          <w:szCs w:val="24"/>
          <w:lang w:val="fr-CH"/>
        </w:rPr>
        <w:t>, le texte-énoncé et l’objet</w:t>
      </w:r>
      <w:r w:rsidR="00D57935" w:rsidRPr="00806305">
        <w:rPr>
          <w:rFonts w:ascii="Times New Roman" w:hAnsi="Times New Roman" w:cs="Times New Roman"/>
          <w:sz w:val="24"/>
          <w:szCs w:val="24"/>
          <w:lang w:val="fr-CH"/>
        </w:rPr>
        <w:t xml:space="preserve"> </w:t>
      </w:r>
      <w:r w:rsidR="00D57935" w:rsidRPr="00806305">
        <w:rPr>
          <w:rFonts w:ascii="Times New Roman" w:hAnsi="Times New Roman" w:cs="Times New Roman"/>
          <w:i/>
          <w:sz w:val="24"/>
          <w:szCs w:val="24"/>
          <w:lang w:val="fr-CH"/>
        </w:rPr>
        <w:t>reflète</w:t>
      </w:r>
      <w:r w:rsidRPr="00806305">
        <w:rPr>
          <w:rFonts w:ascii="Times New Roman" w:hAnsi="Times New Roman" w:cs="Times New Roman"/>
          <w:i/>
          <w:sz w:val="24"/>
          <w:szCs w:val="24"/>
          <w:lang w:val="fr-CH"/>
        </w:rPr>
        <w:t>nt</w:t>
      </w:r>
      <w:r w:rsidR="00D57935" w:rsidRPr="00806305">
        <w:rPr>
          <w:rFonts w:ascii="Times New Roman" w:hAnsi="Times New Roman" w:cs="Times New Roman"/>
          <w:i/>
          <w:sz w:val="24"/>
          <w:szCs w:val="24"/>
          <w:lang w:val="fr-CH"/>
        </w:rPr>
        <w:t xml:space="preserve"> </w:t>
      </w:r>
      <w:r w:rsidR="00D57935" w:rsidRPr="00806305">
        <w:rPr>
          <w:rFonts w:ascii="Times New Roman" w:hAnsi="Times New Roman" w:cs="Times New Roman"/>
          <w:sz w:val="24"/>
          <w:szCs w:val="24"/>
          <w:lang w:val="fr-CH"/>
        </w:rPr>
        <w:t>l’énonciation d’un sujet sensible et percevant qui, loin de réaliser les propositions d’usage et d’interaction avec l’usager inhérentes à la chaise objet domestique – la chaise « artistisée » y est précisément soustraite –, favorise une entrée en résonance co-fondant le sujet et l’objet et instaurant idéalement, entre les configurations de celui-ci et le sujet, une correspondance d’ordre rythmique</w:t>
      </w:r>
      <w:r w:rsidRPr="00806305">
        <w:rPr>
          <w:rFonts w:ascii="Times New Roman" w:hAnsi="Times New Roman" w:cs="Times New Roman"/>
          <w:sz w:val="24"/>
          <w:szCs w:val="24"/>
          <w:lang w:val="fr-CH"/>
        </w:rPr>
        <w:t xml:space="preserve"> (Geninasca 1984 : 25)</w:t>
      </w:r>
      <w:r w:rsidR="00D57935" w:rsidRPr="00806305">
        <w:rPr>
          <w:rFonts w:ascii="Times New Roman" w:hAnsi="Times New Roman" w:cs="Times New Roman"/>
          <w:sz w:val="24"/>
          <w:szCs w:val="24"/>
          <w:lang w:val="fr-CH"/>
        </w:rPr>
        <w:t xml:space="preserve">. </w:t>
      </w:r>
    </w:p>
    <w:p w:rsidR="007B1F92" w:rsidRPr="00806305" w:rsidRDefault="00781062"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Il est alors remarquable – et ce sera notre dernier point – qu’à condition que soient considérés des niveaux de pertinence différents, l’œuvre </w:t>
      </w:r>
      <w:r w:rsidRPr="00806305">
        <w:rPr>
          <w:rFonts w:ascii="Times New Roman" w:hAnsi="Times New Roman" w:cs="Times New Roman"/>
          <w:i/>
          <w:sz w:val="24"/>
          <w:szCs w:val="24"/>
          <w:lang w:val="fr-CH"/>
        </w:rPr>
        <w:t>Une chaise trois chaises</w:t>
      </w:r>
      <w:r w:rsidRPr="00806305">
        <w:rPr>
          <w:rFonts w:ascii="Times New Roman" w:hAnsi="Times New Roman" w:cs="Times New Roman"/>
          <w:sz w:val="24"/>
          <w:szCs w:val="24"/>
          <w:lang w:val="fr-CH"/>
        </w:rPr>
        <w:t xml:space="preserve"> fasse coexister la stratégie d’effacement énonciatif</w:t>
      </w:r>
      <w:r w:rsidR="00ED7515" w:rsidRPr="00806305">
        <w:rPr>
          <w:rFonts w:ascii="Times New Roman" w:hAnsi="Times New Roman" w:cs="Times New Roman"/>
          <w:sz w:val="24"/>
          <w:szCs w:val="24"/>
          <w:lang w:val="fr-CH"/>
        </w:rPr>
        <w:t xml:space="preserve">, qui joue au niveau du </w:t>
      </w:r>
      <w:r w:rsidRPr="00806305">
        <w:rPr>
          <w:rFonts w:ascii="Times New Roman" w:hAnsi="Times New Roman" w:cs="Times New Roman"/>
          <w:sz w:val="24"/>
          <w:szCs w:val="24"/>
          <w:lang w:val="fr-CH"/>
        </w:rPr>
        <w:t>texte-énoncé</w:t>
      </w:r>
      <w:r w:rsidR="00ED7515"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et la stratégie « artistique »</w:t>
      </w:r>
      <w:r w:rsidR="00ED7515" w:rsidRPr="00806305">
        <w:rPr>
          <w:rFonts w:ascii="Times New Roman" w:hAnsi="Times New Roman" w:cs="Times New Roman"/>
          <w:sz w:val="24"/>
          <w:szCs w:val="24"/>
          <w:lang w:val="fr-CH"/>
        </w:rPr>
        <w:t>, envisagée au niveau de la « </w:t>
      </w:r>
      <w:r w:rsidRPr="00806305">
        <w:rPr>
          <w:rFonts w:ascii="Times New Roman" w:hAnsi="Times New Roman" w:cs="Times New Roman"/>
          <w:sz w:val="24"/>
          <w:szCs w:val="24"/>
          <w:lang w:val="fr-CH"/>
        </w:rPr>
        <w:t> scène prédicative ». Il n’est pas sûr, en effet, que le « regard esthétique » s’attardant sur les subjectivèmes que renferme</w:t>
      </w:r>
      <w:r w:rsidR="00ED7515" w:rsidRPr="00806305">
        <w:rPr>
          <w:rFonts w:ascii="Times New Roman" w:hAnsi="Times New Roman" w:cs="Times New Roman"/>
          <w:sz w:val="24"/>
          <w:szCs w:val="24"/>
          <w:lang w:val="fr-CH"/>
        </w:rPr>
        <w:t>rait</w:t>
      </w:r>
      <w:r w:rsidRPr="00806305">
        <w:rPr>
          <w:rFonts w:ascii="Times New Roman" w:hAnsi="Times New Roman" w:cs="Times New Roman"/>
          <w:sz w:val="24"/>
          <w:szCs w:val="24"/>
          <w:lang w:val="fr-CH"/>
        </w:rPr>
        <w:t xml:space="preserve"> le texte-énoncé c</w:t>
      </w:r>
      <w:r w:rsidR="00E022B2" w:rsidRPr="00806305">
        <w:rPr>
          <w:rFonts w:ascii="Times New Roman" w:hAnsi="Times New Roman" w:cs="Times New Roman"/>
          <w:sz w:val="24"/>
          <w:szCs w:val="24"/>
          <w:lang w:val="fr-CH"/>
        </w:rPr>
        <w:t>onstitue ici la réponse la plus appropriée</w:t>
      </w:r>
      <w:r w:rsidR="007B24C9" w:rsidRPr="00806305">
        <w:rPr>
          <w:rFonts w:ascii="Times New Roman" w:hAnsi="Times New Roman" w:cs="Times New Roman"/>
          <w:sz w:val="24"/>
          <w:szCs w:val="24"/>
          <w:lang w:val="fr-CH"/>
        </w:rPr>
        <w:t> ; sa pertinence est pour le moins mise en débat</w:t>
      </w:r>
      <w:r w:rsidR="00E022B2"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Il semblerait, au contraire, que l’« artistisation » soit le fait de la mise en scène </w:t>
      </w:r>
      <w:r w:rsidRPr="00806305">
        <w:rPr>
          <w:rFonts w:ascii="Times New Roman" w:hAnsi="Times New Roman" w:cs="Times New Roman"/>
          <w:sz w:val="24"/>
          <w:szCs w:val="24"/>
          <w:lang w:val="fr-CH"/>
        </w:rPr>
        <w:lastRenderedPageBreak/>
        <w:t xml:space="preserve">prédicative. </w:t>
      </w:r>
      <w:r w:rsidR="00E022B2" w:rsidRPr="00806305">
        <w:rPr>
          <w:rFonts w:ascii="Times New Roman" w:hAnsi="Times New Roman" w:cs="Times New Roman"/>
          <w:sz w:val="24"/>
          <w:szCs w:val="24"/>
          <w:lang w:val="fr-CH"/>
        </w:rPr>
        <w:t xml:space="preserve">Renvoyant au premier « ready-made » de Duchamp, Kosuth dissocie les questions de l’esthétique et de l’art : </w:t>
      </w:r>
    </w:p>
    <w:p w:rsidR="007B24C9" w:rsidRPr="00806305" w:rsidRDefault="007B24C9" w:rsidP="00806305">
      <w:pPr>
        <w:spacing w:after="0" w:line="240" w:lineRule="auto"/>
        <w:ind w:firstLine="708"/>
        <w:jc w:val="both"/>
        <w:rPr>
          <w:rFonts w:ascii="Times New Roman" w:hAnsi="Times New Roman" w:cs="Times New Roman"/>
          <w:sz w:val="24"/>
          <w:szCs w:val="24"/>
          <w:lang w:val="fr-CH"/>
        </w:rPr>
      </w:pPr>
    </w:p>
    <w:p w:rsidR="007B1F92" w:rsidRPr="00806305" w:rsidRDefault="007B1F92" w:rsidP="009F7B15">
      <w:pPr>
        <w:spacing w:after="0" w:line="240" w:lineRule="auto"/>
        <w:ind w:left="567"/>
        <w:jc w:val="both"/>
        <w:rPr>
          <w:rFonts w:ascii="Times New Roman" w:hAnsi="Times New Roman" w:cs="Times New Roman"/>
          <w:lang w:val="fr-CH"/>
        </w:rPr>
      </w:pPr>
      <w:r w:rsidRPr="00806305">
        <w:rPr>
          <w:rFonts w:ascii="Times New Roman" w:hAnsi="Times New Roman" w:cs="Times New Roman"/>
          <w:lang w:val="fr-CH"/>
        </w:rPr>
        <w:t xml:space="preserve">[…] l’esthétique est, d’un point de vue conceptuel, étrangère à l’art. Aussi, n’importe quel objet physique peut devenir </w:t>
      </w:r>
      <w:r w:rsidRPr="00806305">
        <w:rPr>
          <w:rFonts w:ascii="Times New Roman" w:hAnsi="Times New Roman" w:cs="Times New Roman"/>
          <w:i/>
          <w:lang w:val="fr-CH"/>
        </w:rPr>
        <w:t>objet d’art</w:t>
      </w:r>
      <w:r w:rsidRPr="00806305">
        <w:rPr>
          <w:rFonts w:ascii="Times New Roman" w:hAnsi="Times New Roman" w:cs="Times New Roman"/>
          <w:lang w:val="fr-CH"/>
        </w:rPr>
        <w:t>, ce qui veut dire qu’il peut être considéré comme étant de bon goût, esthétiquement agréable, etc. Mais ceci est sans rapport avec l’introduction</w:t>
      </w:r>
      <w:r w:rsidR="00CE0CC4" w:rsidRPr="00806305">
        <w:rPr>
          <w:rFonts w:ascii="Times New Roman" w:hAnsi="Times New Roman" w:cs="Times New Roman"/>
          <w:lang w:val="fr-CH"/>
        </w:rPr>
        <w:t xml:space="preserve"> de l’objet dans un contexte artistique, c’est-à-dire avec son </w:t>
      </w:r>
      <w:r w:rsidR="00CE0CC4" w:rsidRPr="00806305">
        <w:rPr>
          <w:rFonts w:ascii="Times New Roman" w:hAnsi="Times New Roman" w:cs="Times New Roman"/>
          <w:i/>
          <w:lang w:val="fr-CH"/>
        </w:rPr>
        <w:t xml:space="preserve">fonctionnement </w:t>
      </w:r>
      <w:r w:rsidR="00CE0CC4" w:rsidRPr="00806305">
        <w:rPr>
          <w:rFonts w:ascii="Times New Roman" w:hAnsi="Times New Roman" w:cs="Times New Roman"/>
          <w:lang w:val="fr-CH"/>
        </w:rPr>
        <w:t xml:space="preserve">dans ce contexte. […] Une œuvre est une tautologie, en ce sens que c’est une présentation de l’artiste, autrement dit, que celui-ci déclare que cette œuvre d’art </w:t>
      </w:r>
      <w:r w:rsidR="00CE0CC4" w:rsidRPr="00806305">
        <w:rPr>
          <w:rFonts w:ascii="Times New Roman" w:hAnsi="Times New Roman" w:cs="Times New Roman"/>
          <w:i/>
          <w:lang w:val="fr-CH"/>
        </w:rPr>
        <w:t>est</w:t>
      </w:r>
      <w:r w:rsidR="00CE0CC4" w:rsidRPr="00806305">
        <w:rPr>
          <w:rFonts w:ascii="Times New Roman" w:hAnsi="Times New Roman" w:cs="Times New Roman"/>
          <w:lang w:val="fr-CH"/>
        </w:rPr>
        <w:t xml:space="preserve"> de l’art, c’est-à-dire une </w:t>
      </w:r>
      <w:r w:rsidR="00CE0CC4" w:rsidRPr="00806305">
        <w:rPr>
          <w:rFonts w:ascii="Times New Roman" w:hAnsi="Times New Roman" w:cs="Times New Roman"/>
          <w:i/>
          <w:lang w:val="fr-CH"/>
        </w:rPr>
        <w:t>définition</w:t>
      </w:r>
      <w:r w:rsidR="00CE0CC4" w:rsidRPr="00806305">
        <w:rPr>
          <w:rFonts w:ascii="Times New Roman" w:hAnsi="Times New Roman" w:cs="Times New Roman"/>
          <w:lang w:val="fr-CH"/>
        </w:rPr>
        <w:t xml:space="preserve"> de l’art. […] Ainsi, le fait qu’il s’agisse d’art est un pur </w:t>
      </w:r>
      <w:r w:rsidR="00CE0CC4" w:rsidRPr="00806305">
        <w:rPr>
          <w:rFonts w:ascii="Times New Roman" w:hAnsi="Times New Roman" w:cs="Times New Roman"/>
          <w:i/>
          <w:lang w:val="fr-CH"/>
        </w:rPr>
        <w:t>a priori</w:t>
      </w:r>
      <w:r w:rsidR="00CE0CC4" w:rsidRPr="00806305">
        <w:rPr>
          <w:rFonts w:ascii="Times New Roman" w:hAnsi="Times New Roman" w:cs="Times New Roman"/>
          <w:lang w:val="fr-CH"/>
        </w:rPr>
        <w:t xml:space="preserve"> (c’est ce que veut dire Don Judd lorsqu’il déclare que « si l’on nomme cela art, c’est de l’art »).</w:t>
      </w:r>
      <w:r w:rsidRPr="00806305">
        <w:rPr>
          <w:rFonts w:ascii="Times New Roman" w:hAnsi="Times New Roman" w:cs="Times New Roman"/>
          <w:lang w:val="fr-CH"/>
        </w:rPr>
        <w:t xml:space="preserve"> </w:t>
      </w:r>
      <w:r w:rsidR="00CE0CC4" w:rsidRPr="00806305">
        <w:rPr>
          <w:rFonts w:ascii="Times New Roman" w:hAnsi="Times New Roman" w:cs="Times New Roman"/>
          <w:lang w:val="fr-CH"/>
        </w:rPr>
        <w:t xml:space="preserve">(1989 : 238-239 ; les soulignements sont dans le texte) </w:t>
      </w:r>
      <w:r w:rsidRPr="00806305">
        <w:rPr>
          <w:rFonts w:ascii="Times New Roman" w:hAnsi="Times New Roman" w:cs="Times New Roman"/>
          <w:lang w:val="fr-CH"/>
        </w:rPr>
        <w:t xml:space="preserve">  </w:t>
      </w:r>
    </w:p>
    <w:p w:rsidR="00CE0CC4" w:rsidRPr="00806305" w:rsidRDefault="00CE0CC4" w:rsidP="009F7B15">
      <w:pPr>
        <w:spacing w:after="0" w:line="240" w:lineRule="auto"/>
        <w:ind w:left="567"/>
        <w:jc w:val="both"/>
        <w:rPr>
          <w:rFonts w:ascii="Times New Roman" w:hAnsi="Times New Roman" w:cs="Times New Roman"/>
          <w:sz w:val="24"/>
          <w:szCs w:val="24"/>
          <w:lang w:val="fr-CH"/>
        </w:rPr>
      </w:pPr>
    </w:p>
    <w:p w:rsidR="00016A5E" w:rsidRPr="00806305" w:rsidRDefault="00790A8F"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Ainsi, </w:t>
      </w:r>
      <w:r w:rsidR="00CE0CC4" w:rsidRPr="00806305">
        <w:rPr>
          <w:rFonts w:ascii="Times New Roman" w:hAnsi="Times New Roman" w:cs="Times New Roman"/>
          <w:sz w:val="24"/>
          <w:szCs w:val="24"/>
          <w:lang w:val="fr-CH"/>
        </w:rPr>
        <w:t xml:space="preserve">indépendamment </w:t>
      </w:r>
      <w:r w:rsidR="007B24C9" w:rsidRPr="00806305">
        <w:rPr>
          <w:rFonts w:ascii="Times New Roman" w:hAnsi="Times New Roman" w:cs="Times New Roman"/>
          <w:sz w:val="24"/>
          <w:szCs w:val="24"/>
          <w:lang w:val="fr-CH"/>
        </w:rPr>
        <w:t xml:space="preserve">même </w:t>
      </w:r>
      <w:r w:rsidR="00CE0CC4" w:rsidRPr="00806305">
        <w:rPr>
          <w:rFonts w:ascii="Times New Roman" w:hAnsi="Times New Roman" w:cs="Times New Roman"/>
          <w:sz w:val="24"/>
          <w:szCs w:val="24"/>
          <w:lang w:val="fr-CH"/>
        </w:rPr>
        <w:t xml:space="preserve">des subjectivèmes </w:t>
      </w:r>
      <w:r w:rsidRPr="00806305">
        <w:rPr>
          <w:rFonts w:ascii="Times New Roman" w:hAnsi="Times New Roman" w:cs="Times New Roman"/>
          <w:sz w:val="24"/>
          <w:szCs w:val="24"/>
          <w:lang w:val="fr-CH"/>
        </w:rPr>
        <w:t xml:space="preserve">éventuellement </w:t>
      </w:r>
      <w:r w:rsidR="00CE0CC4" w:rsidRPr="00806305">
        <w:rPr>
          <w:rFonts w:ascii="Times New Roman" w:hAnsi="Times New Roman" w:cs="Times New Roman"/>
          <w:sz w:val="24"/>
          <w:szCs w:val="24"/>
          <w:lang w:val="fr-CH"/>
        </w:rPr>
        <w:t>repérables dans un texte-énoncé</w:t>
      </w:r>
      <w:r w:rsidRPr="00806305">
        <w:rPr>
          <w:rFonts w:ascii="Times New Roman" w:hAnsi="Times New Roman" w:cs="Times New Roman"/>
          <w:sz w:val="24"/>
          <w:szCs w:val="24"/>
          <w:lang w:val="fr-CH"/>
        </w:rPr>
        <w:t xml:space="preserve">, et que la stratégie de l’effacement énonciatif met entre parenthèses, </w:t>
      </w:r>
      <w:r w:rsidR="00CE0CC4" w:rsidRPr="00806305">
        <w:rPr>
          <w:rFonts w:ascii="Times New Roman" w:hAnsi="Times New Roman" w:cs="Times New Roman"/>
          <w:sz w:val="24"/>
          <w:szCs w:val="24"/>
          <w:lang w:val="fr-CH"/>
        </w:rPr>
        <w:t xml:space="preserve">l’acte d’énonciation peut être reflété par la mise en scène </w:t>
      </w:r>
      <w:r w:rsidRPr="00806305">
        <w:rPr>
          <w:rFonts w:ascii="Times New Roman" w:hAnsi="Times New Roman" w:cs="Times New Roman"/>
          <w:sz w:val="24"/>
          <w:szCs w:val="24"/>
          <w:lang w:val="fr-CH"/>
        </w:rPr>
        <w:t xml:space="preserve">prédicative des textes-énoncés : </w:t>
      </w:r>
      <w:r w:rsidR="007B24C9" w:rsidRPr="00806305">
        <w:rPr>
          <w:rFonts w:ascii="Times New Roman" w:hAnsi="Times New Roman" w:cs="Times New Roman"/>
          <w:sz w:val="24"/>
          <w:szCs w:val="24"/>
          <w:lang w:val="fr-CH"/>
        </w:rPr>
        <w:t xml:space="preserve">par </w:t>
      </w:r>
      <w:r w:rsidR="00CE0CC4" w:rsidRPr="00806305">
        <w:rPr>
          <w:rFonts w:ascii="Times New Roman" w:hAnsi="Times New Roman" w:cs="Times New Roman"/>
          <w:sz w:val="24"/>
          <w:szCs w:val="24"/>
          <w:lang w:val="fr-CH"/>
        </w:rPr>
        <w:t xml:space="preserve">l’organisation de l’espace muséal et </w:t>
      </w:r>
      <w:r w:rsidR="007B24C9" w:rsidRPr="00806305">
        <w:rPr>
          <w:rFonts w:ascii="Times New Roman" w:hAnsi="Times New Roman" w:cs="Times New Roman"/>
          <w:sz w:val="24"/>
          <w:szCs w:val="24"/>
          <w:lang w:val="fr-CH"/>
        </w:rPr>
        <w:t xml:space="preserve">par </w:t>
      </w:r>
      <w:r w:rsidR="00CE0CC4" w:rsidRPr="00806305">
        <w:rPr>
          <w:rFonts w:ascii="Times New Roman" w:hAnsi="Times New Roman" w:cs="Times New Roman"/>
          <w:sz w:val="24"/>
          <w:szCs w:val="24"/>
          <w:lang w:val="fr-CH"/>
        </w:rPr>
        <w:t xml:space="preserve">la création d’une temporalité spécifique.  </w:t>
      </w:r>
    </w:p>
    <w:p w:rsidR="006332C5" w:rsidRPr="00806305" w:rsidRDefault="006332C5" w:rsidP="00806305">
      <w:pPr>
        <w:spacing w:after="0" w:line="240" w:lineRule="auto"/>
        <w:ind w:firstLine="708"/>
        <w:jc w:val="both"/>
        <w:rPr>
          <w:rFonts w:ascii="Times New Roman" w:hAnsi="Times New Roman" w:cs="Times New Roman"/>
          <w:sz w:val="24"/>
          <w:szCs w:val="24"/>
          <w:lang w:val="fr-CH"/>
        </w:rPr>
      </w:pPr>
    </w:p>
    <w:p w:rsidR="00300779" w:rsidRPr="00806305" w:rsidRDefault="00D373F2" w:rsidP="00806305">
      <w:pPr>
        <w:spacing w:after="0" w:line="240" w:lineRule="auto"/>
        <w:ind w:firstLine="708"/>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Au terme de ces investigations, il </w:t>
      </w:r>
      <w:r w:rsidR="000C7AB9" w:rsidRPr="00806305">
        <w:rPr>
          <w:rFonts w:ascii="Times New Roman" w:hAnsi="Times New Roman" w:cs="Times New Roman"/>
          <w:sz w:val="24"/>
          <w:szCs w:val="24"/>
          <w:lang w:val="fr-CH"/>
        </w:rPr>
        <w:t xml:space="preserve">paraît important de distinguer </w:t>
      </w:r>
      <w:r w:rsidR="008F6E7F" w:rsidRPr="00806305">
        <w:rPr>
          <w:rFonts w:ascii="Times New Roman" w:hAnsi="Times New Roman" w:cs="Times New Roman"/>
          <w:sz w:val="24"/>
          <w:szCs w:val="24"/>
          <w:lang w:val="fr-CH"/>
        </w:rPr>
        <w:t>trois</w:t>
      </w:r>
      <w:r w:rsidR="000C7AB9" w:rsidRPr="00806305">
        <w:rPr>
          <w:rFonts w:ascii="Times New Roman" w:hAnsi="Times New Roman" w:cs="Times New Roman"/>
          <w:sz w:val="24"/>
          <w:szCs w:val="24"/>
          <w:lang w:val="fr-CH"/>
        </w:rPr>
        <w:t xml:space="preserve"> formes de monstration qu</w:t>
      </w:r>
      <w:r w:rsidR="00CB0F2F" w:rsidRPr="00806305">
        <w:rPr>
          <w:rFonts w:ascii="Times New Roman" w:hAnsi="Times New Roman" w:cs="Times New Roman"/>
          <w:sz w:val="24"/>
          <w:szCs w:val="24"/>
          <w:lang w:val="fr-CH"/>
        </w:rPr>
        <w:t xml:space="preserve">i correspondent à différents points de vue sur le texte-énoncé : </w:t>
      </w:r>
      <w:r w:rsidR="008F6E7F" w:rsidRPr="00806305">
        <w:rPr>
          <w:rFonts w:ascii="Times New Roman" w:hAnsi="Times New Roman" w:cs="Times New Roman"/>
          <w:sz w:val="24"/>
          <w:szCs w:val="24"/>
          <w:lang w:val="fr-CH"/>
        </w:rPr>
        <w:t xml:space="preserve">i) </w:t>
      </w:r>
      <w:r w:rsidR="000C7AB9" w:rsidRPr="00806305">
        <w:rPr>
          <w:rFonts w:ascii="Times New Roman" w:hAnsi="Times New Roman" w:cs="Times New Roman"/>
          <w:sz w:val="24"/>
          <w:szCs w:val="24"/>
          <w:lang w:val="fr-CH"/>
        </w:rPr>
        <w:t xml:space="preserve">le texte-énoncé </w:t>
      </w:r>
      <w:r w:rsidR="000C7AB9" w:rsidRPr="00806305">
        <w:rPr>
          <w:rFonts w:ascii="Times New Roman" w:hAnsi="Times New Roman" w:cs="Times New Roman"/>
          <w:i/>
          <w:sz w:val="24"/>
          <w:szCs w:val="24"/>
          <w:lang w:val="fr-CH"/>
        </w:rPr>
        <w:t>se</w:t>
      </w:r>
      <w:r w:rsidR="000C7AB9" w:rsidRPr="00806305">
        <w:rPr>
          <w:rFonts w:ascii="Times New Roman" w:hAnsi="Times New Roman" w:cs="Times New Roman"/>
          <w:sz w:val="24"/>
          <w:szCs w:val="24"/>
          <w:lang w:val="fr-CH"/>
        </w:rPr>
        <w:t xml:space="preserve"> montre en tant que forme de présentation possible, donc actualisée, dotée d’une structure interne</w:t>
      </w:r>
      <w:r w:rsidR="00873683" w:rsidRPr="00806305">
        <w:rPr>
          <w:rFonts w:ascii="Times New Roman" w:hAnsi="Times New Roman" w:cs="Times New Roman"/>
          <w:sz w:val="24"/>
          <w:szCs w:val="24"/>
          <w:lang w:val="fr-CH"/>
        </w:rPr>
        <w:t xml:space="preserve"> ; </w:t>
      </w:r>
      <w:r w:rsidR="008F6E7F" w:rsidRPr="00806305">
        <w:rPr>
          <w:rFonts w:ascii="Times New Roman" w:hAnsi="Times New Roman" w:cs="Times New Roman"/>
          <w:sz w:val="24"/>
          <w:szCs w:val="24"/>
          <w:lang w:val="fr-CH"/>
        </w:rPr>
        <w:t xml:space="preserve">ii) </w:t>
      </w:r>
      <w:r w:rsidR="00873683" w:rsidRPr="00806305">
        <w:rPr>
          <w:rFonts w:ascii="Times New Roman" w:hAnsi="Times New Roman" w:cs="Times New Roman"/>
          <w:sz w:val="24"/>
          <w:szCs w:val="24"/>
          <w:lang w:val="fr-CH"/>
        </w:rPr>
        <w:t xml:space="preserve">il montre </w:t>
      </w:r>
      <w:r w:rsidR="000C7AB9" w:rsidRPr="00806305">
        <w:rPr>
          <w:rFonts w:ascii="Times New Roman" w:hAnsi="Times New Roman" w:cs="Times New Roman"/>
          <w:sz w:val="24"/>
          <w:szCs w:val="24"/>
          <w:lang w:val="fr-CH"/>
        </w:rPr>
        <w:t xml:space="preserve">une forme de réalité possible ; </w:t>
      </w:r>
      <w:r w:rsidR="008F6E7F" w:rsidRPr="00806305">
        <w:rPr>
          <w:rFonts w:ascii="Times New Roman" w:hAnsi="Times New Roman" w:cs="Times New Roman"/>
          <w:sz w:val="24"/>
          <w:szCs w:val="24"/>
          <w:lang w:val="fr-CH"/>
        </w:rPr>
        <w:t xml:space="preserve">iii) </w:t>
      </w:r>
      <w:r w:rsidR="00ED7515" w:rsidRPr="00806305">
        <w:rPr>
          <w:rFonts w:ascii="Times New Roman" w:hAnsi="Times New Roman" w:cs="Times New Roman"/>
          <w:sz w:val="24"/>
          <w:szCs w:val="24"/>
          <w:lang w:val="fr-CH"/>
        </w:rPr>
        <w:t>réalisé, il r</w:t>
      </w:r>
      <w:r w:rsidR="000C7AB9" w:rsidRPr="00806305">
        <w:rPr>
          <w:rFonts w:ascii="Times New Roman" w:hAnsi="Times New Roman" w:cs="Times New Roman"/>
          <w:sz w:val="24"/>
          <w:szCs w:val="24"/>
          <w:lang w:val="fr-CH"/>
        </w:rPr>
        <w:t>eflète le geste d’énonciation qui a, selon Berr</w:t>
      </w:r>
      <w:r w:rsidR="00873683" w:rsidRPr="00806305">
        <w:rPr>
          <w:rFonts w:ascii="Times New Roman" w:hAnsi="Times New Roman" w:cs="Times New Roman"/>
          <w:sz w:val="24"/>
          <w:szCs w:val="24"/>
          <w:lang w:val="fr-CH"/>
        </w:rPr>
        <w:t>e</w:t>
      </w:r>
      <w:r w:rsidR="000C7AB9" w:rsidRPr="00806305">
        <w:rPr>
          <w:rFonts w:ascii="Times New Roman" w:hAnsi="Times New Roman" w:cs="Times New Roman"/>
          <w:sz w:val="24"/>
          <w:szCs w:val="24"/>
          <w:lang w:val="fr-CH"/>
        </w:rPr>
        <w:t>ndonner</w:t>
      </w:r>
      <w:r w:rsidR="00873683" w:rsidRPr="00806305">
        <w:rPr>
          <w:rFonts w:ascii="Times New Roman" w:hAnsi="Times New Roman" w:cs="Times New Roman"/>
          <w:sz w:val="24"/>
          <w:szCs w:val="24"/>
          <w:lang w:val="fr-CH"/>
        </w:rPr>
        <w:t xml:space="preserve"> (1981)</w:t>
      </w:r>
      <w:r w:rsidR="000C7AB9" w:rsidRPr="00806305">
        <w:rPr>
          <w:rFonts w:ascii="Times New Roman" w:hAnsi="Times New Roman" w:cs="Times New Roman"/>
          <w:sz w:val="24"/>
          <w:szCs w:val="24"/>
          <w:lang w:val="fr-CH"/>
        </w:rPr>
        <w:t>, le statut de symptôme, renvoyant à un sujet d’énonciation et une situation d’énonciation</w:t>
      </w:r>
      <w:r w:rsidR="00ED7515" w:rsidRPr="00806305">
        <w:rPr>
          <w:rFonts w:ascii="Times New Roman" w:hAnsi="Times New Roman" w:cs="Times New Roman"/>
          <w:sz w:val="24"/>
          <w:szCs w:val="24"/>
          <w:lang w:val="fr-CH"/>
        </w:rPr>
        <w:t> : on a vu que, en dernière instance, l</w:t>
      </w:r>
      <w:r w:rsidR="000C7AB9" w:rsidRPr="00806305">
        <w:rPr>
          <w:rFonts w:ascii="Times New Roman" w:hAnsi="Times New Roman" w:cs="Times New Roman"/>
          <w:sz w:val="24"/>
          <w:szCs w:val="24"/>
          <w:lang w:val="fr-CH"/>
        </w:rPr>
        <w:t xml:space="preserve">’acte d’énonciation pratique </w:t>
      </w:r>
      <w:r w:rsidR="00ED7515" w:rsidRPr="00806305">
        <w:rPr>
          <w:rFonts w:ascii="Times New Roman" w:hAnsi="Times New Roman" w:cs="Times New Roman"/>
          <w:sz w:val="24"/>
          <w:szCs w:val="24"/>
          <w:lang w:val="fr-CH"/>
        </w:rPr>
        <w:t>est reflété par l</w:t>
      </w:r>
      <w:r w:rsidR="000C7AB9" w:rsidRPr="00806305">
        <w:rPr>
          <w:rFonts w:ascii="Times New Roman" w:hAnsi="Times New Roman" w:cs="Times New Roman"/>
          <w:sz w:val="24"/>
          <w:szCs w:val="24"/>
          <w:lang w:val="fr-CH"/>
        </w:rPr>
        <w:t xml:space="preserve">e texte-énoncé réalisé </w:t>
      </w:r>
      <w:r w:rsidR="00ED7515" w:rsidRPr="00806305">
        <w:rPr>
          <w:rFonts w:ascii="Times New Roman" w:hAnsi="Times New Roman" w:cs="Times New Roman"/>
          <w:sz w:val="24"/>
          <w:szCs w:val="24"/>
          <w:lang w:val="fr-CH"/>
        </w:rPr>
        <w:t xml:space="preserve">à travers son insertion </w:t>
      </w:r>
      <w:r w:rsidR="000C7AB9" w:rsidRPr="00806305">
        <w:rPr>
          <w:rFonts w:ascii="Times New Roman" w:hAnsi="Times New Roman" w:cs="Times New Roman"/>
          <w:sz w:val="24"/>
          <w:szCs w:val="24"/>
          <w:lang w:val="fr-CH"/>
        </w:rPr>
        <w:t>dans une « scène prédicative »</w:t>
      </w:r>
      <w:r w:rsidR="008A55E7" w:rsidRPr="00806305">
        <w:rPr>
          <w:rFonts w:ascii="Times New Roman" w:hAnsi="Times New Roman" w:cs="Times New Roman"/>
          <w:sz w:val="24"/>
          <w:szCs w:val="24"/>
          <w:lang w:val="fr-CH"/>
        </w:rPr>
        <w:t> ; réalisé, le texte-énoncé se montre comme tel</w:t>
      </w:r>
      <w:r w:rsidR="000C7AB9" w:rsidRPr="00806305">
        <w:rPr>
          <w:rFonts w:ascii="Times New Roman" w:hAnsi="Times New Roman" w:cs="Times New Roman"/>
          <w:sz w:val="24"/>
          <w:szCs w:val="24"/>
          <w:lang w:val="fr-CH"/>
        </w:rPr>
        <w:t xml:space="preserve">. </w:t>
      </w:r>
      <w:r w:rsidR="00CB0F2F" w:rsidRPr="00806305">
        <w:rPr>
          <w:rFonts w:ascii="Times New Roman" w:hAnsi="Times New Roman" w:cs="Times New Roman"/>
          <w:sz w:val="24"/>
          <w:szCs w:val="24"/>
          <w:lang w:val="fr-CH"/>
        </w:rPr>
        <w:t xml:space="preserve">En même temps, l’œuvre de Kosuth invite à prévoir une étape ultime : </w:t>
      </w:r>
      <w:r w:rsidR="000924DE" w:rsidRPr="00806305">
        <w:rPr>
          <w:rFonts w:ascii="Times New Roman" w:hAnsi="Times New Roman" w:cs="Times New Roman"/>
          <w:sz w:val="24"/>
          <w:szCs w:val="24"/>
          <w:lang w:val="fr-CH"/>
        </w:rPr>
        <w:t>celle d’</w:t>
      </w:r>
      <w:r w:rsidR="00CB0F2F" w:rsidRPr="00806305">
        <w:rPr>
          <w:rFonts w:ascii="Times New Roman" w:hAnsi="Times New Roman" w:cs="Times New Roman"/>
          <w:sz w:val="24"/>
          <w:szCs w:val="24"/>
          <w:lang w:val="fr-CH"/>
        </w:rPr>
        <w:t xml:space="preserve">une « méta-monstration ». </w:t>
      </w:r>
      <w:r w:rsidR="000C7AB9" w:rsidRPr="00806305">
        <w:rPr>
          <w:rFonts w:ascii="Times New Roman" w:hAnsi="Times New Roman" w:cs="Times New Roman"/>
          <w:sz w:val="24"/>
          <w:szCs w:val="24"/>
          <w:lang w:val="fr-CH"/>
        </w:rPr>
        <w:t>Ga</w:t>
      </w:r>
      <w:r w:rsidR="00205DCB" w:rsidRPr="00806305">
        <w:rPr>
          <w:rFonts w:ascii="Times New Roman" w:hAnsi="Times New Roman" w:cs="Times New Roman"/>
          <w:sz w:val="24"/>
          <w:szCs w:val="24"/>
          <w:lang w:val="fr-CH"/>
        </w:rPr>
        <w:t>rdant à l’esprit ces trois aspects complémentaires, o</w:t>
      </w:r>
      <w:r w:rsidR="006F1AD5" w:rsidRPr="00806305">
        <w:rPr>
          <w:rFonts w:ascii="Times New Roman" w:hAnsi="Times New Roman" w:cs="Times New Roman"/>
          <w:sz w:val="24"/>
          <w:szCs w:val="24"/>
          <w:lang w:val="fr-CH"/>
        </w:rPr>
        <w:t xml:space="preserve">n </w:t>
      </w:r>
      <w:r w:rsidR="00CB0F2F" w:rsidRPr="00806305">
        <w:rPr>
          <w:rFonts w:ascii="Times New Roman" w:hAnsi="Times New Roman" w:cs="Times New Roman"/>
          <w:sz w:val="24"/>
          <w:szCs w:val="24"/>
          <w:lang w:val="fr-CH"/>
        </w:rPr>
        <w:t xml:space="preserve">peut en effet avancer </w:t>
      </w:r>
      <w:r w:rsidR="00205DCB" w:rsidRPr="00806305">
        <w:rPr>
          <w:rFonts w:ascii="Times New Roman" w:hAnsi="Times New Roman" w:cs="Times New Roman"/>
          <w:sz w:val="24"/>
          <w:szCs w:val="24"/>
          <w:lang w:val="fr-CH"/>
        </w:rPr>
        <w:t>q</w:t>
      </w:r>
      <w:r w:rsidR="006F1AD5" w:rsidRPr="00806305">
        <w:rPr>
          <w:rFonts w:ascii="Times New Roman" w:hAnsi="Times New Roman" w:cs="Times New Roman"/>
          <w:sz w:val="24"/>
          <w:szCs w:val="24"/>
          <w:lang w:val="fr-CH"/>
        </w:rPr>
        <w:t>u</w:t>
      </w:r>
      <w:r w:rsidR="00205DCB" w:rsidRPr="00806305">
        <w:rPr>
          <w:rFonts w:ascii="Times New Roman" w:hAnsi="Times New Roman" w:cs="Times New Roman"/>
          <w:sz w:val="24"/>
          <w:szCs w:val="24"/>
          <w:lang w:val="fr-CH"/>
        </w:rPr>
        <w:t xml:space="preserve">e le texte-énoncé </w:t>
      </w:r>
      <w:r w:rsidR="00300779" w:rsidRPr="00806305">
        <w:rPr>
          <w:rFonts w:ascii="Times New Roman" w:hAnsi="Times New Roman" w:cs="Times New Roman"/>
          <w:sz w:val="24"/>
          <w:szCs w:val="24"/>
          <w:lang w:val="fr-CH"/>
        </w:rPr>
        <w:t xml:space="preserve">non seulement </w:t>
      </w:r>
      <w:r w:rsidR="00205DCB" w:rsidRPr="00806305">
        <w:rPr>
          <w:rFonts w:ascii="Times New Roman" w:hAnsi="Times New Roman" w:cs="Times New Roman"/>
          <w:sz w:val="24"/>
          <w:szCs w:val="24"/>
          <w:lang w:val="fr-CH"/>
        </w:rPr>
        <w:t xml:space="preserve">réfléchit </w:t>
      </w:r>
      <w:r w:rsidR="006F1AD5" w:rsidRPr="00806305">
        <w:rPr>
          <w:rFonts w:ascii="Times New Roman" w:hAnsi="Times New Roman" w:cs="Times New Roman"/>
          <w:sz w:val="24"/>
          <w:szCs w:val="24"/>
          <w:lang w:val="fr-CH"/>
        </w:rPr>
        <w:t>une pratique énonciativ</w:t>
      </w:r>
      <w:r w:rsidR="00205DCB" w:rsidRPr="00806305">
        <w:rPr>
          <w:rFonts w:ascii="Times New Roman" w:hAnsi="Times New Roman" w:cs="Times New Roman"/>
          <w:sz w:val="24"/>
          <w:szCs w:val="24"/>
          <w:lang w:val="fr-CH"/>
        </w:rPr>
        <w:t>e, liée à des stratégies énonciatives, qui indique comment il doit être interprété</w:t>
      </w:r>
      <w:r w:rsidR="00CB0F2F" w:rsidRPr="00806305">
        <w:rPr>
          <w:rFonts w:ascii="Times New Roman" w:hAnsi="Times New Roman" w:cs="Times New Roman"/>
          <w:sz w:val="24"/>
          <w:szCs w:val="24"/>
          <w:lang w:val="fr-CH"/>
        </w:rPr>
        <w:t xml:space="preserve"> et réalisé</w:t>
      </w:r>
      <w:r w:rsidR="00300779" w:rsidRPr="00806305">
        <w:rPr>
          <w:rFonts w:ascii="Times New Roman" w:hAnsi="Times New Roman" w:cs="Times New Roman"/>
          <w:sz w:val="24"/>
          <w:szCs w:val="24"/>
          <w:lang w:val="fr-CH"/>
        </w:rPr>
        <w:t xml:space="preserve">, mais réfléchit le geste d’énonciation en tant qu’il se prend lui-même pour objet. </w:t>
      </w:r>
      <w:r w:rsidR="00CB0F2F" w:rsidRPr="00806305">
        <w:rPr>
          <w:rFonts w:ascii="Times New Roman" w:hAnsi="Times New Roman" w:cs="Times New Roman"/>
          <w:sz w:val="24"/>
          <w:szCs w:val="24"/>
          <w:lang w:val="fr-CH"/>
        </w:rPr>
        <w:t xml:space="preserve">Relève alors de la monstration une pratique « méta-énonciative », qui règle la manière dont la pratique artistique </w:t>
      </w:r>
      <w:r w:rsidR="00ED7515" w:rsidRPr="00806305">
        <w:rPr>
          <w:rFonts w:ascii="Times New Roman" w:hAnsi="Times New Roman" w:cs="Times New Roman"/>
          <w:sz w:val="24"/>
          <w:szCs w:val="24"/>
          <w:lang w:val="fr-CH"/>
        </w:rPr>
        <w:t xml:space="preserve">indique la manière </w:t>
      </w:r>
      <w:r w:rsidR="00CB0F2F" w:rsidRPr="00806305">
        <w:rPr>
          <w:rFonts w:ascii="Times New Roman" w:hAnsi="Times New Roman" w:cs="Times New Roman"/>
          <w:sz w:val="24"/>
          <w:szCs w:val="24"/>
          <w:lang w:val="fr-CH"/>
        </w:rPr>
        <w:t xml:space="preserve">dont le texte-énoncé </w:t>
      </w:r>
      <w:r w:rsidR="00CB0F2F" w:rsidRPr="00806305">
        <w:rPr>
          <w:rFonts w:ascii="Times New Roman" w:hAnsi="Times New Roman" w:cs="Times New Roman"/>
          <w:i/>
          <w:sz w:val="24"/>
          <w:szCs w:val="24"/>
          <w:lang w:val="fr-CH"/>
        </w:rPr>
        <w:t>Une chaise, trois chaises</w:t>
      </w:r>
      <w:r w:rsidR="00CB0F2F" w:rsidRPr="00806305">
        <w:rPr>
          <w:rFonts w:ascii="Times New Roman" w:hAnsi="Times New Roman" w:cs="Times New Roman"/>
          <w:sz w:val="24"/>
          <w:szCs w:val="24"/>
          <w:lang w:val="fr-CH"/>
        </w:rPr>
        <w:t xml:space="preserve"> est réalisé</w:t>
      </w:r>
      <w:r w:rsidR="006F1BA7" w:rsidRPr="00806305">
        <w:rPr>
          <w:rStyle w:val="Marquenotebasdepage"/>
          <w:rFonts w:ascii="Times New Roman" w:hAnsi="Times New Roman" w:cs="Times New Roman"/>
          <w:sz w:val="24"/>
          <w:szCs w:val="24"/>
          <w:lang w:val="fr-CH"/>
        </w:rPr>
        <w:footnoteReference w:id="26"/>
      </w:r>
      <w:r w:rsidR="00CB0F2F" w:rsidRPr="00806305">
        <w:rPr>
          <w:rFonts w:ascii="Times New Roman" w:hAnsi="Times New Roman" w:cs="Times New Roman"/>
          <w:sz w:val="24"/>
          <w:szCs w:val="24"/>
          <w:lang w:val="fr-CH"/>
        </w:rPr>
        <w:t xml:space="preserve">. </w:t>
      </w:r>
      <w:r w:rsidR="00300779" w:rsidRPr="00806305">
        <w:rPr>
          <w:rFonts w:ascii="Times New Roman" w:hAnsi="Times New Roman" w:cs="Times New Roman"/>
          <w:sz w:val="24"/>
          <w:szCs w:val="24"/>
          <w:lang w:val="fr-CH"/>
        </w:rPr>
        <w:t>La juxtaposition, mais aussi le dialogue entre plusieurs médias – objectal, photographique et verbal – rendent explicite au niveau du texte-énoncé global l’</w:t>
      </w:r>
      <w:r w:rsidR="00300779" w:rsidRPr="00806305">
        <w:rPr>
          <w:rFonts w:ascii="Times New Roman" w:hAnsi="Times New Roman" w:cs="Times New Roman"/>
          <w:i/>
          <w:sz w:val="24"/>
          <w:szCs w:val="24"/>
          <w:lang w:val="fr-CH"/>
        </w:rPr>
        <w:t xml:space="preserve">autoréflexivité </w:t>
      </w:r>
      <w:r w:rsidR="00300779" w:rsidRPr="00806305">
        <w:rPr>
          <w:rFonts w:ascii="Times New Roman" w:hAnsi="Times New Roman" w:cs="Times New Roman"/>
          <w:sz w:val="24"/>
          <w:szCs w:val="24"/>
          <w:lang w:val="fr-CH"/>
        </w:rPr>
        <w:t xml:space="preserve">de l’œuvre d’art, qui reflète non seulement la pratique énonciative qu’elle présuppose et qui la constitue, mais le </w:t>
      </w:r>
      <w:r w:rsidR="00300779" w:rsidRPr="00806305">
        <w:rPr>
          <w:rFonts w:ascii="Times New Roman" w:hAnsi="Times New Roman" w:cs="Times New Roman"/>
          <w:i/>
          <w:sz w:val="24"/>
          <w:szCs w:val="24"/>
          <w:lang w:val="fr-CH"/>
        </w:rPr>
        <w:t xml:space="preserve">processus </w:t>
      </w:r>
      <w:r w:rsidR="00300779" w:rsidRPr="00806305">
        <w:rPr>
          <w:rFonts w:ascii="Times New Roman" w:hAnsi="Times New Roman" w:cs="Times New Roman"/>
          <w:sz w:val="24"/>
          <w:szCs w:val="24"/>
          <w:lang w:val="fr-CH"/>
        </w:rPr>
        <w:t xml:space="preserve">même de la pratique </w:t>
      </w:r>
      <w:r w:rsidR="00873683" w:rsidRPr="00806305">
        <w:rPr>
          <w:rFonts w:ascii="Times New Roman" w:hAnsi="Times New Roman" w:cs="Times New Roman"/>
          <w:sz w:val="24"/>
          <w:szCs w:val="24"/>
          <w:lang w:val="fr-CH"/>
        </w:rPr>
        <w:t xml:space="preserve">énonciative ; </w:t>
      </w:r>
      <w:r w:rsidR="00300779" w:rsidRPr="00806305">
        <w:rPr>
          <w:rFonts w:ascii="Times New Roman" w:hAnsi="Times New Roman" w:cs="Times New Roman"/>
          <w:sz w:val="24"/>
          <w:szCs w:val="24"/>
          <w:lang w:val="fr-CH"/>
        </w:rPr>
        <w:t xml:space="preserve">l’œuvre érige en objet de la monstration sa définition même en tant qu’œuvre. </w:t>
      </w:r>
    </w:p>
    <w:p w:rsidR="00273740" w:rsidRPr="00806305" w:rsidRDefault="00273740" w:rsidP="00806305">
      <w:pPr>
        <w:spacing w:after="0" w:line="240" w:lineRule="auto"/>
        <w:jc w:val="both"/>
        <w:rPr>
          <w:rFonts w:ascii="Times New Roman" w:hAnsi="Times New Roman" w:cs="Times New Roman"/>
          <w:sz w:val="24"/>
          <w:szCs w:val="24"/>
          <w:lang w:val="fr-CH"/>
        </w:rPr>
      </w:pPr>
    </w:p>
    <w:p w:rsidR="00887A7B" w:rsidRPr="00806305" w:rsidRDefault="00887A7B" w:rsidP="00806305">
      <w:pPr>
        <w:spacing w:after="0" w:line="240" w:lineRule="auto"/>
        <w:jc w:val="right"/>
        <w:rPr>
          <w:rFonts w:ascii="Times New Roman" w:hAnsi="Times New Roman" w:cs="Times New Roman"/>
          <w:smallCaps/>
          <w:sz w:val="24"/>
          <w:szCs w:val="24"/>
          <w:lang w:val="fr-CH"/>
        </w:rPr>
      </w:pPr>
      <w:r w:rsidRPr="00806305">
        <w:rPr>
          <w:rFonts w:ascii="Times New Roman" w:hAnsi="Times New Roman" w:cs="Times New Roman"/>
          <w:sz w:val="24"/>
          <w:szCs w:val="24"/>
          <w:lang w:val="fr-CH"/>
        </w:rPr>
        <w:t xml:space="preserve">Marion </w:t>
      </w:r>
      <w:r w:rsidRPr="00806305">
        <w:rPr>
          <w:rFonts w:ascii="Times New Roman" w:hAnsi="Times New Roman" w:cs="Times New Roman"/>
          <w:smallCaps/>
          <w:sz w:val="24"/>
          <w:szCs w:val="24"/>
          <w:lang w:val="fr-CH"/>
        </w:rPr>
        <w:t>Colas-Blaise</w:t>
      </w:r>
    </w:p>
    <w:p w:rsidR="00887A7B" w:rsidRPr="00806305" w:rsidRDefault="00887A7B" w:rsidP="00806305">
      <w:pPr>
        <w:spacing w:after="0" w:line="240" w:lineRule="auto"/>
        <w:jc w:val="right"/>
        <w:rPr>
          <w:rFonts w:ascii="Times New Roman" w:hAnsi="Times New Roman" w:cs="Times New Roman"/>
          <w:sz w:val="24"/>
          <w:szCs w:val="24"/>
          <w:lang w:val="fr-CH"/>
        </w:rPr>
      </w:pPr>
      <w:r w:rsidRPr="00806305">
        <w:rPr>
          <w:rFonts w:ascii="Times New Roman" w:hAnsi="Times New Roman" w:cs="Times New Roman"/>
          <w:sz w:val="24"/>
          <w:szCs w:val="24"/>
          <w:lang w:val="fr-CH"/>
        </w:rPr>
        <w:t>Université du Luxembourg, UR IPSE</w:t>
      </w:r>
    </w:p>
    <w:p w:rsidR="00887A7B" w:rsidRPr="00806305" w:rsidRDefault="00887A7B" w:rsidP="00806305">
      <w:pPr>
        <w:spacing w:after="0" w:line="240" w:lineRule="auto"/>
        <w:jc w:val="right"/>
        <w:rPr>
          <w:rFonts w:ascii="Times New Roman" w:hAnsi="Times New Roman" w:cs="Times New Roman"/>
          <w:sz w:val="24"/>
          <w:szCs w:val="24"/>
          <w:lang w:val="fr-CH"/>
        </w:rPr>
      </w:pPr>
      <w:r w:rsidRPr="00806305">
        <w:rPr>
          <w:rFonts w:ascii="Times New Roman" w:hAnsi="Times New Roman" w:cs="Times New Roman"/>
          <w:sz w:val="24"/>
          <w:szCs w:val="24"/>
          <w:lang w:val="fr-CH"/>
        </w:rPr>
        <w:t>CREM (Université de Lorraine) &amp; CeReS (Université de Limoges)</w:t>
      </w:r>
    </w:p>
    <w:p w:rsidR="00887A7B" w:rsidRPr="00806305" w:rsidRDefault="00887A7B" w:rsidP="00806305">
      <w:pPr>
        <w:spacing w:after="0" w:line="240" w:lineRule="auto"/>
        <w:jc w:val="right"/>
        <w:rPr>
          <w:rFonts w:ascii="Times New Roman" w:hAnsi="Times New Roman" w:cs="Times New Roman"/>
          <w:sz w:val="24"/>
          <w:szCs w:val="24"/>
          <w:lang w:val="fr-CH"/>
        </w:rPr>
      </w:pPr>
    </w:p>
    <w:p w:rsidR="00806305" w:rsidRPr="001D11A3" w:rsidRDefault="00806305" w:rsidP="00806305">
      <w:pPr>
        <w:spacing w:after="0" w:line="240" w:lineRule="auto"/>
        <w:jc w:val="both"/>
        <w:rPr>
          <w:rFonts w:ascii="Times New Roman" w:hAnsi="Times New Roman" w:cs="Times New Roman"/>
          <w:sz w:val="24"/>
          <w:szCs w:val="24"/>
          <w:lang w:val="fr-CH"/>
        </w:rPr>
      </w:pPr>
    </w:p>
    <w:p w:rsidR="00273740" w:rsidRPr="00806305" w:rsidRDefault="00273740" w:rsidP="00806305">
      <w:pPr>
        <w:spacing w:after="0" w:line="240" w:lineRule="auto"/>
        <w:jc w:val="both"/>
        <w:rPr>
          <w:rFonts w:ascii="Times New Roman" w:hAnsi="Times New Roman" w:cs="Times New Roman"/>
          <w:sz w:val="24"/>
          <w:szCs w:val="24"/>
          <w:lang w:val="en-US"/>
        </w:rPr>
      </w:pPr>
      <w:proofErr w:type="spellStart"/>
      <w:r w:rsidRPr="00806305">
        <w:rPr>
          <w:rFonts w:ascii="Times New Roman" w:hAnsi="Times New Roman" w:cs="Times New Roman"/>
          <w:sz w:val="24"/>
          <w:szCs w:val="24"/>
          <w:lang w:val="en-US"/>
        </w:rPr>
        <w:t>Bibliographie</w:t>
      </w:r>
      <w:proofErr w:type="spellEnd"/>
    </w:p>
    <w:p w:rsidR="00806305" w:rsidRDefault="00806305" w:rsidP="00806305">
      <w:pPr>
        <w:spacing w:after="0" w:line="240" w:lineRule="auto"/>
        <w:jc w:val="both"/>
        <w:rPr>
          <w:rFonts w:ascii="Times New Roman" w:hAnsi="Times New Roman" w:cs="Times New Roman"/>
          <w:smallCaps/>
          <w:sz w:val="24"/>
          <w:szCs w:val="24"/>
          <w:lang w:val="en-US"/>
        </w:rPr>
      </w:pPr>
    </w:p>
    <w:p w:rsidR="003C52EE" w:rsidRPr="00806305" w:rsidRDefault="00273740" w:rsidP="00806305">
      <w:pPr>
        <w:spacing w:after="0" w:line="240" w:lineRule="auto"/>
        <w:jc w:val="both"/>
        <w:rPr>
          <w:rFonts w:ascii="Times New Roman" w:hAnsi="Times New Roman" w:cs="Times New Roman"/>
          <w:sz w:val="24"/>
          <w:szCs w:val="24"/>
          <w:lang w:val="en-US"/>
        </w:rPr>
      </w:pPr>
      <w:proofErr w:type="gramStart"/>
      <w:r w:rsidRPr="00806305">
        <w:rPr>
          <w:rFonts w:ascii="Times New Roman" w:hAnsi="Times New Roman" w:cs="Times New Roman"/>
          <w:smallCaps/>
          <w:sz w:val="24"/>
          <w:szCs w:val="24"/>
          <w:lang w:val="en-US"/>
        </w:rPr>
        <w:t>Austin</w:t>
      </w:r>
      <w:r w:rsidRPr="00806305">
        <w:rPr>
          <w:rFonts w:ascii="Times New Roman" w:hAnsi="Times New Roman" w:cs="Times New Roman"/>
          <w:sz w:val="24"/>
          <w:szCs w:val="24"/>
          <w:lang w:val="en-US"/>
        </w:rPr>
        <w:t>, Jo</w:t>
      </w:r>
      <w:r w:rsidR="00A81348" w:rsidRPr="00806305">
        <w:rPr>
          <w:rFonts w:ascii="Times New Roman" w:hAnsi="Times New Roman" w:cs="Times New Roman"/>
          <w:sz w:val="24"/>
          <w:szCs w:val="24"/>
          <w:lang w:val="en-US"/>
        </w:rPr>
        <w:t>hn</w:t>
      </w:r>
      <w:r w:rsidRPr="00806305">
        <w:rPr>
          <w:rFonts w:ascii="Times New Roman" w:hAnsi="Times New Roman" w:cs="Times New Roman"/>
          <w:sz w:val="24"/>
          <w:szCs w:val="24"/>
          <w:lang w:val="en-US"/>
        </w:rPr>
        <w:t xml:space="preserve">, </w:t>
      </w:r>
      <w:r w:rsidR="00E41270" w:rsidRPr="00806305">
        <w:rPr>
          <w:rFonts w:ascii="Times New Roman" w:hAnsi="Times New Roman" w:cs="Times New Roman"/>
          <w:sz w:val="24"/>
          <w:szCs w:val="24"/>
          <w:lang w:val="en-US"/>
        </w:rPr>
        <w:t xml:space="preserve">1962, </w:t>
      </w:r>
      <w:r w:rsidR="00A81348" w:rsidRPr="00806305">
        <w:rPr>
          <w:rFonts w:ascii="Times New Roman" w:hAnsi="Times New Roman" w:cs="Times New Roman"/>
          <w:i/>
          <w:sz w:val="24"/>
          <w:szCs w:val="24"/>
          <w:lang w:val="en-US"/>
        </w:rPr>
        <w:t>Philosophical Papers</w:t>
      </w:r>
      <w:r w:rsidR="00A81348" w:rsidRPr="00806305">
        <w:rPr>
          <w:rFonts w:ascii="Times New Roman" w:hAnsi="Times New Roman" w:cs="Times New Roman"/>
          <w:sz w:val="24"/>
          <w:szCs w:val="24"/>
          <w:lang w:val="en-US"/>
        </w:rPr>
        <w:t>, Oxford, Clarendon Press, New York</w:t>
      </w:r>
      <w:r w:rsidR="00E41270" w:rsidRPr="00806305">
        <w:rPr>
          <w:rFonts w:ascii="Times New Roman" w:hAnsi="Times New Roman" w:cs="Times New Roman"/>
          <w:sz w:val="24"/>
          <w:szCs w:val="24"/>
          <w:lang w:val="en-US"/>
        </w:rPr>
        <w:t>.</w:t>
      </w:r>
      <w:proofErr w:type="gramEnd"/>
      <w:r w:rsidR="00E41270" w:rsidRPr="00806305">
        <w:rPr>
          <w:rFonts w:ascii="Times New Roman" w:hAnsi="Times New Roman" w:cs="Times New Roman"/>
          <w:sz w:val="24"/>
          <w:szCs w:val="24"/>
          <w:lang w:val="en-US"/>
        </w:rPr>
        <w:t xml:space="preserve"> </w:t>
      </w:r>
    </w:p>
    <w:p w:rsidR="003C52EE" w:rsidRPr="00806305" w:rsidRDefault="005630D1"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Benveniste</w:t>
      </w:r>
      <w:r w:rsidRPr="00806305">
        <w:rPr>
          <w:rFonts w:ascii="Times New Roman" w:hAnsi="Times New Roman" w:cs="Times New Roman"/>
          <w:sz w:val="24"/>
          <w:szCs w:val="24"/>
          <w:lang w:val="fr-CH"/>
        </w:rPr>
        <w:t xml:space="preserve">, Émile, </w:t>
      </w:r>
      <w:r w:rsidR="00A37C91" w:rsidRPr="00806305">
        <w:rPr>
          <w:rFonts w:ascii="Times New Roman" w:hAnsi="Times New Roman" w:cs="Times New Roman"/>
          <w:sz w:val="24"/>
          <w:szCs w:val="24"/>
          <w:lang w:val="fr-CH"/>
        </w:rPr>
        <w:t xml:space="preserve">1966, </w:t>
      </w:r>
      <w:r w:rsidR="00A37C91" w:rsidRPr="00806305">
        <w:rPr>
          <w:rFonts w:ascii="Times New Roman" w:hAnsi="Times New Roman" w:cs="Times New Roman"/>
          <w:i/>
          <w:sz w:val="24"/>
          <w:szCs w:val="24"/>
          <w:lang w:val="fr-CH"/>
        </w:rPr>
        <w:t xml:space="preserve">Problèmes de linguistique générale, </w:t>
      </w:r>
      <w:r w:rsidR="00A37C91" w:rsidRPr="00806305">
        <w:rPr>
          <w:rFonts w:ascii="Times New Roman" w:hAnsi="Times New Roman" w:cs="Times New Roman"/>
          <w:sz w:val="24"/>
          <w:szCs w:val="24"/>
          <w:lang w:val="fr-CH"/>
        </w:rPr>
        <w:t xml:space="preserve">1, Paris, Gallimard. </w:t>
      </w:r>
      <w:r w:rsidR="003C52EE" w:rsidRPr="00806305">
        <w:rPr>
          <w:rFonts w:ascii="Times New Roman" w:hAnsi="Times New Roman" w:cs="Times New Roman"/>
          <w:sz w:val="24"/>
          <w:szCs w:val="24"/>
          <w:lang w:val="fr-CH"/>
        </w:rPr>
        <w:t xml:space="preserve">  </w:t>
      </w:r>
    </w:p>
    <w:p w:rsidR="003C52EE" w:rsidRPr="00806305" w:rsidRDefault="00D715F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Berrendonner</w:t>
      </w:r>
      <w:r w:rsidRPr="00806305">
        <w:rPr>
          <w:rFonts w:ascii="Times New Roman" w:hAnsi="Times New Roman" w:cs="Times New Roman"/>
          <w:sz w:val="24"/>
          <w:szCs w:val="24"/>
          <w:lang w:val="fr-CH"/>
        </w:rPr>
        <w:t xml:space="preserve">, Alain, 1981, </w:t>
      </w:r>
      <w:r w:rsidRPr="00806305">
        <w:rPr>
          <w:rFonts w:ascii="Times New Roman" w:hAnsi="Times New Roman" w:cs="Times New Roman"/>
          <w:i/>
          <w:sz w:val="24"/>
          <w:szCs w:val="24"/>
          <w:lang w:val="fr-CH"/>
        </w:rPr>
        <w:t>Éléments de pragmatique linguistique</w:t>
      </w:r>
      <w:r w:rsidRPr="00806305">
        <w:rPr>
          <w:rFonts w:ascii="Times New Roman" w:hAnsi="Times New Roman" w:cs="Times New Roman"/>
          <w:sz w:val="24"/>
          <w:szCs w:val="24"/>
          <w:lang w:val="fr-CH"/>
        </w:rPr>
        <w:t xml:space="preserve">, Paris, Minuit. </w:t>
      </w:r>
    </w:p>
    <w:p w:rsidR="00E41270" w:rsidRPr="00806305" w:rsidRDefault="003C52EE"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Beyaert-Geslin</w:t>
      </w:r>
      <w:r w:rsidRPr="00806305">
        <w:rPr>
          <w:rFonts w:ascii="Times New Roman" w:hAnsi="Times New Roman" w:cs="Times New Roman"/>
          <w:sz w:val="24"/>
          <w:szCs w:val="24"/>
          <w:lang w:val="fr-CH"/>
        </w:rPr>
        <w:t xml:space="preserve">, </w:t>
      </w:r>
      <w:r w:rsidR="00AC47AD" w:rsidRPr="00806305">
        <w:rPr>
          <w:rFonts w:ascii="Times New Roman" w:hAnsi="Times New Roman" w:cs="Times New Roman"/>
          <w:sz w:val="24"/>
          <w:szCs w:val="24"/>
          <w:lang w:val="fr-CH"/>
        </w:rPr>
        <w:t xml:space="preserve">Anne, </w:t>
      </w:r>
      <w:r w:rsidRPr="00806305">
        <w:rPr>
          <w:rFonts w:ascii="Times New Roman" w:hAnsi="Times New Roman" w:cs="Times New Roman"/>
          <w:sz w:val="24"/>
          <w:szCs w:val="24"/>
          <w:lang w:val="fr-CH"/>
        </w:rPr>
        <w:t xml:space="preserve">2012, </w:t>
      </w:r>
      <w:r w:rsidRPr="00806305">
        <w:rPr>
          <w:rFonts w:ascii="Times New Roman" w:hAnsi="Times New Roman" w:cs="Times New Roman"/>
          <w:i/>
          <w:sz w:val="24"/>
          <w:szCs w:val="24"/>
          <w:lang w:val="fr-CH"/>
        </w:rPr>
        <w:t>Sémiotique du design</w:t>
      </w:r>
      <w:r w:rsidRPr="00806305">
        <w:rPr>
          <w:rFonts w:ascii="Times New Roman" w:hAnsi="Times New Roman" w:cs="Times New Roman"/>
          <w:sz w:val="24"/>
          <w:szCs w:val="24"/>
          <w:lang w:val="fr-CH"/>
        </w:rPr>
        <w:t xml:space="preserve">, Paris, PUF.  </w:t>
      </w:r>
      <w:r w:rsidR="00273740" w:rsidRPr="00806305">
        <w:rPr>
          <w:rFonts w:ascii="Times New Roman" w:hAnsi="Times New Roman" w:cs="Times New Roman"/>
          <w:sz w:val="24"/>
          <w:szCs w:val="24"/>
          <w:lang w:val="fr-CH"/>
        </w:rPr>
        <w:t xml:space="preserve"> </w:t>
      </w:r>
    </w:p>
    <w:p w:rsidR="00A37C91" w:rsidRPr="00806305" w:rsidRDefault="00A37C91"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lastRenderedPageBreak/>
        <w:t>B</w:t>
      </w:r>
      <w:r w:rsidRPr="00806305">
        <w:rPr>
          <w:rFonts w:ascii="Times New Roman" w:hAnsi="Times New Roman" w:cs="Times New Roman"/>
          <w:smallCaps/>
          <w:sz w:val="24"/>
          <w:szCs w:val="24"/>
          <w:lang w:val="fr-CH"/>
        </w:rPr>
        <w:t>ouveresse</w:t>
      </w:r>
      <w:r w:rsidRPr="00806305">
        <w:rPr>
          <w:rFonts w:ascii="Times New Roman" w:hAnsi="Times New Roman" w:cs="Times New Roman"/>
          <w:sz w:val="24"/>
          <w:szCs w:val="24"/>
          <w:lang w:val="fr-CH"/>
        </w:rPr>
        <w:t xml:space="preserve">, Jacques, </w:t>
      </w:r>
      <w:r w:rsidR="00AD1AB9" w:rsidRPr="00806305">
        <w:rPr>
          <w:rFonts w:ascii="Times New Roman" w:hAnsi="Times New Roman" w:cs="Times New Roman"/>
          <w:sz w:val="24"/>
          <w:szCs w:val="24"/>
          <w:lang w:val="fr-CH"/>
        </w:rPr>
        <w:t xml:space="preserve">1978, </w:t>
      </w:r>
      <w:r w:rsidR="00A43204" w:rsidRPr="00806305">
        <w:rPr>
          <w:rFonts w:ascii="Times New Roman" w:hAnsi="Times New Roman" w:cs="Times New Roman"/>
          <w:sz w:val="24"/>
          <w:szCs w:val="24"/>
          <w:lang w:val="fr-CH"/>
        </w:rPr>
        <w:t xml:space="preserve">« “Le tableau me dit soi-même…”. La théorie de l’image dans la philosophie de Wittgenstein », </w:t>
      </w:r>
      <w:r w:rsidR="00A43204" w:rsidRPr="00806305">
        <w:rPr>
          <w:rFonts w:ascii="Times New Roman" w:hAnsi="Times New Roman" w:cs="Times New Roman"/>
          <w:i/>
          <w:sz w:val="24"/>
          <w:szCs w:val="24"/>
          <w:lang w:val="fr-CH"/>
        </w:rPr>
        <w:t>Macula</w:t>
      </w:r>
      <w:r w:rsidR="00A43204" w:rsidRPr="00806305">
        <w:rPr>
          <w:rFonts w:ascii="Times New Roman" w:hAnsi="Times New Roman" w:cs="Times New Roman"/>
          <w:sz w:val="24"/>
          <w:szCs w:val="24"/>
          <w:lang w:val="fr-CH"/>
        </w:rPr>
        <w:t xml:space="preserve">, 5/6, </w:t>
      </w:r>
      <w:r w:rsidR="00AD1AB9" w:rsidRPr="00806305">
        <w:rPr>
          <w:rFonts w:ascii="Times New Roman" w:hAnsi="Times New Roman" w:cs="Times New Roman"/>
          <w:sz w:val="24"/>
          <w:szCs w:val="24"/>
          <w:lang w:val="fr-CH"/>
        </w:rPr>
        <w:t xml:space="preserve">p. </w:t>
      </w:r>
      <w:r w:rsidR="00A43204" w:rsidRPr="00806305">
        <w:rPr>
          <w:rFonts w:ascii="Times New Roman" w:hAnsi="Times New Roman" w:cs="Times New Roman"/>
          <w:sz w:val="24"/>
          <w:szCs w:val="24"/>
          <w:lang w:val="fr-CH"/>
        </w:rPr>
        <w:t>150-164.</w:t>
      </w:r>
    </w:p>
    <w:p w:rsidR="003C52EE" w:rsidRPr="00806305" w:rsidRDefault="003C52EE"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Chalumeau</w:t>
      </w:r>
      <w:r w:rsidRPr="00806305">
        <w:rPr>
          <w:rFonts w:ascii="Times New Roman" w:hAnsi="Times New Roman" w:cs="Times New Roman"/>
          <w:sz w:val="24"/>
          <w:szCs w:val="24"/>
          <w:lang w:val="fr-CH"/>
        </w:rPr>
        <w:t xml:space="preserve">, Jean-Marc, 2010, </w:t>
      </w:r>
      <w:r w:rsidRPr="00806305">
        <w:rPr>
          <w:rFonts w:ascii="Times New Roman" w:hAnsi="Times New Roman" w:cs="Times New Roman"/>
          <w:i/>
          <w:sz w:val="24"/>
          <w:szCs w:val="24"/>
          <w:lang w:val="fr-CH"/>
        </w:rPr>
        <w:t>Comprendre l’art contemporain</w:t>
      </w:r>
      <w:r w:rsidRPr="00806305">
        <w:rPr>
          <w:rFonts w:ascii="Times New Roman" w:hAnsi="Times New Roman" w:cs="Times New Roman"/>
          <w:sz w:val="24"/>
          <w:szCs w:val="24"/>
          <w:lang w:val="fr-CH"/>
        </w:rPr>
        <w:t xml:space="preserve">, Paris, Éditions du Chêne / Hachette-livre. </w:t>
      </w:r>
    </w:p>
    <w:p w:rsidR="000F3854" w:rsidRPr="00806305" w:rsidRDefault="000F3854"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Colas-Blaise</w:t>
      </w:r>
      <w:r w:rsidRPr="00806305">
        <w:rPr>
          <w:rFonts w:ascii="Times New Roman" w:hAnsi="Times New Roman" w:cs="Times New Roman"/>
          <w:sz w:val="24"/>
          <w:szCs w:val="24"/>
          <w:lang w:val="fr-CH"/>
        </w:rPr>
        <w:t xml:space="preserve">, Marion, 2004, « Le discours rapporté du point de vue de la sémiotique : Dynamique discursive et avatars de la dénomination propre chez Patrick Modiano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J. M. Lopez Muñoz, S. Marnette et L. Rosier (éd.), </w:t>
      </w:r>
      <w:r w:rsidRPr="00806305">
        <w:rPr>
          <w:rFonts w:ascii="Times New Roman" w:hAnsi="Times New Roman" w:cs="Times New Roman"/>
          <w:i/>
          <w:sz w:val="24"/>
          <w:szCs w:val="24"/>
          <w:lang w:val="fr-CH"/>
        </w:rPr>
        <w:t>Le discours rapporté dans tous ses états</w:t>
      </w:r>
      <w:r w:rsidRPr="00806305">
        <w:rPr>
          <w:rFonts w:ascii="Times New Roman" w:hAnsi="Times New Roman" w:cs="Times New Roman"/>
          <w:sz w:val="24"/>
          <w:szCs w:val="24"/>
          <w:lang w:val="fr-CH"/>
        </w:rPr>
        <w:t>, Paris, L’Harmattan, p. 163-172.</w:t>
      </w:r>
    </w:p>
    <w:p w:rsidR="000F3854" w:rsidRPr="00806305" w:rsidRDefault="000F3854"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Colas-Blaise</w:t>
      </w:r>
      <w:r w:rsidRPr="00806305">
        <w:rPr>
          <w:rFonts w:ascii="Times New Roman" w:hAnsi="Times New Roman" w:cs="Times New Roman"/>
          <w:sz w:val="24"/>
          <w:szCs w:val="24"/>
          <w:lang w:val="fr-CH"/>
        </w:rPr>
        <w:t xml:space="preserve">, Marion, 2011, « Les types et les régimes de la prise en charge : de la linguistique de l’énonciation à la sémiotique du discours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P. Dendale et D. Coltier (dir.), </w:t>
      </w:r>
      <w:r w:rsidRPr="00806305">
        <w:rPr>
          <w:rFonts w:ascii="Times New Roman" w:hAnsi="Times New Roman" w:cs="Times New Roman"/>
          <w:i/>
          <w:sz w:val="24"/>
          <w:szCs w:val="24"/>
          <w:lang w:val="fr-CH"/>
        </w:rPr>
        <w:t>La prise en charge énonciative. Études théoriques et empiriques</w:t>
      </w:r>
      <w:r w:rsidRPr="00806305">
        <w:rPr>
          <w:rFonts w:ascii="Times New Roman" w:hAnsi="Times New Roman" w:cs="Times New Roman"/>
          <w:sz w:val="24"/>
          <w:szCs w:val="24"/>
          <w:lang w:val="fr-CH"/>
        </w:rPr>
        <w:t xml:space="preserve">, Bruxelles, Groupe de Boeck, </w:t>
      </w:r>
      <w:r w:rsidR="00462661" w:rsidRPr="00806305">
        <w:rPr>
          <w:rFonts w:ascii="Times New Roman" w:hAnsi="Times New Roman" w:cs="Times New Roman"/>
          <w:sz w:val="24"/>
          <w:szCs w:val="24"/>
          <w:lang w:val="fr-CH"/>
        </w:rPr>
        <w:t>É</w:t>
      </w:r>
      <w:r w:rsidRPr="00806305">
        <w:rPr>
          <w:rFonts w:ascii="Times New Roman" w:hAnsi="Times New Roman" w:cs="Times New Roman"/>
          <w:sz w:val="24"/>
          <w:szCs w:val="24"/>
          <w:lang w:val="fr-CH"/>
        </w:rPr>
        <w:t xml:space="preserve">ditions Duculot, p. 37-54.  </w:t>
      </w:r>
    </w:p>
    <w:p w:rsidR="003C52EE" w:rsidRPr="00806305" w:rsidRDefault="003C52EE"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Culioli</w:t>
      </w:r>
      <w:r w:rsidRPr="00806305">
        <w:rPr>
          <w:rFonts w:ascii="Times New Roman" w:hAnsi="Times New Roman" w:cs="Times New Roman"/>
          <w:sz w:val="24"/>
          <w:szCs w:val="24"/>
          <w:lang w:val="fr-CH"/>
        </w:rPr>
        <w:t xml:space="preserve">, Antoine, 1968, « Assertion », </w:t>
      </w:r>
      <w:r w:rsidRPr="00806305">
        <w:rPr>
          <w:rFonts w:ascii="Times New Roman" w:hAnsi="Times New Roman" w:cs="Times New Roman"/>
          <w:i/>
          <w:sz w:val="24"/>
          <w:szCs w:val="24"/>
          <w:lang w:val="fr-CH"/>
        </w:rPr>
        <w:t xml:space="preserve">Encyclopédie Alpha. </w:t>
      </w:r>
      <w:r w:rsidRPr="00806305">
        <w:rPr>
          <w:rFonts w:ascii="Times New Roman" w:hAnsi="Times New Roman" w:cs="Times New Roman"/>
          <w:sz w:val="24"/>
          <w:szCs w:val="24"/>
          <w:lang w:val="fr-CH"/>
        </w:rPr>
        <w:t xml:space="preserve"> </w:t>
      </w:r>
    </w:p>
    <w:p w:rsidR="006F1BA7" w:rsidRPr="00806305" w:rsidRDefault="006F1BA7"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 xml:space="preserve">De Barros, </w:t>
      </w:r>
      <w:r w:rsidR="00CB1C93" w:rsidRPr="00806305">
        <w:rPr>
          <w:rFonts w:ascii="Times New Roman" w:hAnsi="Times New Roman" w:cs="Times New Roman"/>
          <w:sz w:val="24"/>
          <w:szCs w:val="24"/>
          <w:lang w:val="fr-CH"/>
        </w:rPr>
        <w:t xml:space="preserve">Manuela, 2011, </w:t>
      </w:r>
      <w:r w:rsidR="00CB1C93" w:rsidRPr="00806305">
        <w:rPr>
          <w:rFonts w:ascii="Times New Roman" w:hAnsi="Times New Roman" w:cs="Times New Roman"/>
          <w:i/>
          <w:sz w:val="24"/>
          <w:szCs w:val="24"/>
          <w:lang w:val="fr-CH"/>
        </w:rPr>
        <w:t>Duchamp &amp; Malevitch</w:t>
      </w:r>
      <w:r w:rsidR="00CB1C93" w:rsidRPr="00806305">
        <w:rPr>
          <w:rFonts w:ascii="Times New Roman" w:hAnsi="Times New Roman" w:cs="Times New Roman"/>
          <w:sz w:val="24"/>
          <w:szCs w:val="24"/>
          <w:lang w:val="fr-CH"/>
        </w:rPr>
        <w:t xml:space="preserve">, Paris, L’Harmattan. </w:t>
      </w:r>
    </w:p>
    <w:p w:rsidR="0024149D" w:rsidRPr="00806305" w:rsidRDefault="0024149D"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Deleuze</w:t>
      </w:r>
      <w:r w:rsidRPr="00806305">
        <w:rPr>
          <w:rFonts w:ascii="Times New Roman" w:hAnsi="Times New Roman" w:cs="Times New Roman"/>
          <w:sz w:val="24"/>
          <w:szCs w:val="24"/>
          <w:lang w:val="fr-CH"/>
        </w:rPr>
        <w:t xml:space="preserve">, Gilles, 1990, « Les intercesseurs », </w:t>
      </w:r>
      <w:r w:rsidRPr="00806305">
        <w:rPr>
          <w:rFonts w:ascii="Times New Roman" w:hAnsi="Times New Roman" w:cs="Times New Roman"/>
          <w:i/>
          <w:sz w:val="24"/>
          <w:szCs w:val="24"/>
          <w:lang w:val="fr-CH"/>
        </w:rPr>
        <w:t>Pourparlers 1972-1990</w:t>
      </w:r>
      <w:r w:rsidRPr="00806305">
        <w:rPr>
          <w:rFonts w:ascii="Times New Roman" w:hAnsi="Times New Roman" w:cs="Times New Roman"/>
          <w:sz w:val="24"/>
          <w:szCs w:val="24"/>
          <w:lang w:val="fr-CH"/>
        </w:rPr>
        <w:t xml:space="preserve">, Paris, Minuit. </w:t>
      </w:r>
    </w:p>
    <w:p w:rsidR="003C52EE" w:rsidRPr="00806305" w:rsidRDefault="00D715F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Ducrot</w:t>
      </w:r>
      <w:r w:rsidRPr="00806305">
        <w:rPr>
          <w:rFonts w:ascii="Times New Roman" w:hAnsi="Times New Roman" w:cs="Times New Roman"/>
          <w:sz w:val="24"/>
          <w:szCs w:val="24"/>
          <w:lang w:val="fr-CH"/>
        </w:rPr>
        <w:t xml:space="preserve">, Oswald, 1984, </w:t>
      </w:r>
      <w:r w:rsidRPr="00806305">
        <w:rPr>
          <w:rFonts w:ascii="Times New Roman" w:hAnsi="Times New Roman" w:cs="Times New Roman"/>
          <w:i/>
          <w:sz w:val="24"/>
          <w:szCs w:val="24"/>
          <w:lang w:val="fr-CH"/>
        </w:rPr>
        <w:t>Le dire et le dit</w:t>
      </w:r>
      <w:r w:rsidRPr="00806305">
        <w:rPr>
          <w:rFonts w:ascii="Times New Roman" w:hAnsi="Times New Roman" w:cs="Times New Roman"/>
          <w:sz w:val="24"/>
          <w:szCs w:val="24"/>
          <w:lang w:val="fr-CH"/>
        </w:rPr>
        <w:t xml:space="preserve">, Paris, Minuit. </w:t>
      </w:r>
    </w:p>
    <w:p w:rsidR="006B18F1" w:rsidRPr="00806305" w:rsidRDefault="006B18F1" w:rsidP="009F7B1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 xml:space="preserve">Fontanille, </w:t>
      </w:r>
      <w:r w:rsidRPr="00806305">
        <w:rPr>
          <w:rFonts w:ascii="Times New Roman" w:hAnsi="Times New Roman" w:cs="Times New Roman"/>
          <w:sz w:val="24"/>
          <w:szCs w:val="24"/>
          <w:lang w:val="fr-CH"/>
        </w:rPr>
        <w:t>Jacques</w:t>
      </w:r>
      <w:r w:rsidRPr="00806305">
        <w:rPr>
          <w:rFonts w:ascii="Times New Roman" w:hAnsi="Times New Roman" w:cs="Times New Roman"/>
          <w:smallCaps/>
          <w:sz w:val="24"/>
          <w:szCs w:val="24"/>
          <w:lang w:val="fr-CH"/>
        </w:rPr>
        <w:t xml:space="preserve">, </w:t>
      </w:r>
      <w:r w:rsidR="009F7B15">
        <w:rPr>
          <w:rFonts w:ascii="Times New Roman" w:hAnsi="Times New Roman" w:cs="Times New Roman"/>
          <w:sz w:val="24"/>
          <w:szCs w:val="24"/>
          <w:lang w:val="fr-CH"/>
        </w:rPr>
        <w:t>2003a</w:t>
      </w:r>
      <w:r w:rsidR="009F7B15" w:rsidRPr="00806305">
        <w:rPr>
          <w:rFonts w:ascii="Times New Roman" w:hAnsi="Times New Roman" w:cs="Times New Roman"/>
          <w:smallCaps/>
          <w:sz w:val="24"/>
          <w:szCs w:val="24"/>
          <w:lang w:val="fr-CH"/>
        </w:rPr>
        <w:t xml:space="preserve"> </w:t>
      </w:r>
      <w:r w:rsidR="00AD1AB9" w:rsidRPr="00806305">
        <w:rPr>
          <w:rFonts w:ascii="Times New Roman" w:hAnsi="Times New Roman" w:cs="Times New Roman"/>
          <w:smallCaps/>
          <w:sz w:val="24"/>
          <w:szCs w:val="24"/>
          <w:lang w:val="fr-CH"/>
        </w:rPr>
        <w:t>[1998]</w:t>
      </w:r>
      <w:r w:rsidRPr="00806305">
        <w:rPr>
          <w:rFonts w:ascii="Times New Roman" w:hAnsi="Times New Roman" w:cs="Times New Roman"/>
          <w:smallCaps/>
          <w:sz w:val="24"/>
          <w:szCs w:val="24"/>
          <w:lang w:val="fr-CH"/>
        </w:rPr>
        <w:t xml:space="preserve">, </w:t>
      </w:r>
      <w:r w:rsidRPr="00806305">
        <w:rPr>
          <w:rFonts w:ascii="Times New Roman" w:hAnsi="Times New Roman" w:cs="Times New Roman"/>
          <w:i/>
          <w:sz w:val="24"/>
          <w:szCs w:val="24"/>
          <w:lang w:val="fr-CH"/>
        </w:rPr>
        <w:t>Sémiotique du discours</w:t>
      </w:r>
      <w:r w:rsidRPr="00806305">
        <w:rPr>
          <w:rFonts w:ascii="Times New Roman" w:hAnsi="Times New Roman" w:cs="Times New Roman"/>
          <w:sz w:val="24"/>
          <w:szCs w:val="24"/>
          <w:lang w:val="fr-CH"/>
        </w:rPr>
        <w:t xml:space="preserve">, Limoges, PULIM. </w:t>
      </w:r>
    </w:p>
    <w:p w:rsidR="00C46E18" w:rsidRPr="00806305" w:rsidRDefault="005630D1"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Fontanille</w:t>
      </w:r>
      <w:r w:rsidRPr="00806305">
        <w:rPr>
          <w:rFonts w:ascii="Times New Roman" w:hAnsi="Times New Roman" w:cs="Times New Roman"/>
          <w:sz w:val="24"/>
          <w:szCs w:val="24"/>
          <w:lang w:val="fr-CH"/>
        </w:rPr>
        <w:t>, Jacques, 2003</w:t>
      </w:r>
      <w:r w:rsidR="009F7B15">
        <w:rPr>
          <w:rFonts w:ascii="Times New Roman" w:hAnsi="Times New Roman" w:cs="Times New Roman"/>
          <w:sz w:val="24"/>
          <w:szCs w:val="24"/>
          <w:lang w:val="fr-CH"/>
        </w:rPr>
        <w:t>b</w:t>
      </w:r>
      <w:r w:rsidRPr="00806305">
        <w:rPr>
          <w:rFonts w:ascii="Times New Roman" w:hAnsi="Times New Roman" w:cs="Times New Roman"/>
          <w:sz w:val="24"/>
          <w:szCs w:val="24"/>
          <w:lang w:val="fr-CH"/>
        </w:rPr>
        <w:t xml:space="preserve">, </w:t>
      </w:r>
      <w:r w:rsidR="00A37C91" w:rsidRPr="00806305">
        <w:rPr>
          <w:rFonts w:ascii="Times New Roman" w:hAnsi="Times New Roman" w:cs="Times New Roman"/>
          <w:sz w:val="24"/>
          <w:szCs w:val="24"/>
          <w:lang w:val="fr-CH"/>
        </w:rPr>
        <w:t xml:space="preserve">« Énonciation et modélisation », </w:t>
      </w:r>
      <w:r w:rsidR="00A37C91" w:rsidRPr="00806305">
        <w:rPr>
          <w:rFonts w:ascii="Times New Roman" w:hAnsi="Times New Roman" w:cs="Times New Roman"/>
          <w:i/>
          <w:sz w:val="24"/>
          <w:szCs w:val="24"/>
          <w:lang w:val="fr-CH"/>
        </w:rPr>
        <w:t>Modèles linguistiques,</w:t>
      </w:r>
      <w:r w:rsidR="00A37C91" w:rsidRPr="00806305">
        <w:rPr>
          <w:rFonts w:ascii="Times New Roman" w:hAnsi="Times New Roman" w:cs="Times New Roman"/>
          <w:sz w:val="24"/>
          <w:szCs w:val="24"/>
          <w:lang w:val="fr-CH"/>
        </w:rPr>
        <w:t xml:space="preserve"> t. XXIV, fasc. 1, </w:t>
      </w:r>
      <w:r w:rsidR="00AD1AB9" w:rsidRPr="00806305">
        <w:rPr>
          <w:rFonts w:ascii="Times New Roman" w:hAnsi="Times New Roman" w:cs="Times New Roman"/>
          <w:sz w:val="24"/>
          <w:szCs w:val="24"/>
          <w:lang w:val="fr-CH"/>
        </w:rPr>
        <w:t xml:space="preserve">p. </w:t>
      </w:r>
      <w:r w:rsidR="00A37C91" w:rsidRPr="00806305">
        <w:rPr>
          <w:rFonts w:ascii="Times New Roman" w:hAnsi="Times New Roman" w:cs="Times New Roman"/>
          <w:sz w:val="24"/>
          <w:szCs w:val="24"/>
          <w:lang w:val="fr-CH"/>
        </w:rPr>
        <w:t>109-133.</w:t>
      </w:r>
      <w:r w:rsidR="009F7B15">
        <w:rPr>
          <w:rFonts w:ascii="Times New Roman" w:hAnsi="Times New Roman" w:cs="Times New Roman"/>
          <w:sz w:val="24"/>
          <w:szCs w:val="24"/>
          <w:lang w:val="fr-CH"/>
        </w:rPr>
        <w:t xml:space="preserve"> </w:t>
      </w:r>
      <w:r w:rsidR="00E41270" w:rsidRPr="00806305">
        <w:rPr>
          <w:rFonts w:ascii="Times New Roman" w:hAnsi="Times New Roman" w:cs="Times New Roman"/>
          <w:smallCaps/>
          <w:sz w:val="24"/>
          <w:szCs w:val="24"/>
          <w:lang w:val="fr-CH"/>
        </w:rPr>
        <w:t>Fontanille,</w:t>
      </w:r>
      <w:r w:rsidR="00E41270" w:rsidRPr="00806305">
        <w:rPr>
          <w:rFonts w:ascii="Times New Roman" w:hAnsi="Times New Roman" w:cs="Times New Roman"/>
          <w:sz w:val="24"/>
          <w:szCs w:val="24"/>
          <w:lang w:val="fr-CH"/>
        </w:rPr>
        <w:t xml:space="preserve"> </w:t>
      </w:r>
      <w:r w:rsidR="00273740" w:rsidRPr="00806305">
        <w:rPr>
          <w:rFonts w:ascii="Times New Roman" w:hAnsi="Times New Roman" w:cs="Times New Roman"/>
          <w:sz w:val="24"/>
          <w:szCs w:val="24"/>
          <w:lang w:val="fr-CH"/>
        </w:rPr>
        <w:t xml:space="preserve">Jacques, </w:t>
      </w:r>
      <w:r w:rsidR="00E41270" w:rsidRPr="00806305">
        <w:rPr>
          <w:rFonts w:ascii="Times New Roman" w:hAnsi="Times New Roman" w:cs="Times New Roman"/>
          <w:sz w:val="24"/>
          <w:szCs w:val="24"/>
          <w:lang w:val="fr-CH"/>
        </w:rPr>
        <w:t xml:space="preserve">2006, </w:t>
      </w:r>
      <w:r w:rsidR="00273740" w:rsidRPr="00806305">
        <w:rPr>
          <w:rFonts w:ascii="Times New Roman" w:hAnsi="Times New Roman" w:cs="Times New Roman"/>
          <w:sz w:val="24"/>
          <w:szCs w:val="24"/>
          <w:lang w:val="fr-CH"/>
        </w:rPr>
        <w:t xml:space="preserve">« Textes, objets, situations et formes de vue. Les niveaux de pertinence du plan de l’expression dans une sémiotique des cultures », </w:t>
      </w:r>
      <w:r w:rsidR="00273740" w:rsidRPr="00806305">
        <w:rPr>
          <w:rFonts w:ascii="Times New Roman" w:hAnsi="Times New Roman" w:cs="Times New Roman"/>
          <w:i/>
          <w:sz w:val="24"/>
          <w:szCs w:val="24"/>
          <w:lang w:val="fr-CH"/>
        </w:rPr>
        <w:t>in</w:t>
      </w:r>
      <w:r w:rsidR="00273740" w:rsidRPr="00806305">
        <w:rPr>
          <w:rFonts w:ascii="Times New Roman" w:hAnsi="Times New Roman" w:cs="Times New Roman"/>
          <w:sz w:val="24"/>
          <w:szCs w:val="24"/>
          <w:lang w:val="fr-CH"/>
        </w:rPr>
        <w:t xml:space="preserve"> J. Alonso, D. Bertrand, M. Costantini</w:t>
      </w:r>
      <w:r w:rsidR="00AD1AB9" w:rsidRPr="00806305">
        <w:rPr>
          <w:rFonts w:ascii="Times New Roman" w:hAnsi="Times New Roman" w:cs="Times New Roman"/>
          <w:sz w:val="24"/>
          <w:szCs w:val="24"/>
          <w:lang w:val="fr-CH"/>
        </w:rPr>
        <w:t xml:space="preserve"> et</w:t>
      </w:r>
      <w:r w:rsidR="00273740" w:rsidRPr="00806305">
        <w:rPr>
          <w:rFonts w:ascii="Times New Roman" w:hAnsi="Times New Roman" w:cs="Times New Roman"/>
          <w:sz w:val="24"/>
          <w:szCs w:val="24"/>
          <w:lang w:val="fr-CH"/>
        </w:rPr>
        <w:t xml:space="preserve"> S. Dambrine (éd</w:t>
      </w:r>
      <w:r w:rsidR="00AD1AB9" w:rsidRPr="00806305">
        <w:rPr>
          <w:rFonts w:ascii="Times New Roman" w:hAnsi="Times New Roman" w:cs="Times New Roman"/>
          <w:sz w:val="24"/>
          <w:szCs w:val="24"/>
          <w:lang w:val="fr-CH"/>
        </w:rPr>
        <w:t>.</w:t>
      </w:r>
      <w:r w:rsidR="00273740" w:rsidRPr="00806305">
        <w:rPr>
          <w:rFonts w:ascii="Times New Roman" w:hAnsi="Times New Roman" w:cs="Times New Roman"/>
          <w:sz w:val="24"/>
          <w:szCs w:val="24"/>
          <w:lang w:val="fr-CH"/>
        </w:rPr>
        <w:t xml:space="preserve">), </w:t>
      </w:r>
      <w:r w:rsidR="00273740" w:rsidRPr="00806305">
        <w:rPr>
          <w:rFonts w:ascii="Times New Roman" w:hAnsi="Times New Roman" w:cs="Times New Roman"/>
          <w:i/>
          <w:sz w:val="24"/>
          <w:szCs w:val="24"/>
          <w:lang w:val="fr-CH"/>
        </w:rPr>
        <w:t>La transversalité du sens. Parcours sémiotiques</w:t>
      </w:r>
      <w:r w:rsidR="00273740" w:rsidRPr="00806305">
        <w:rPr>
          <w:rFonts w:ascii="Times New Roman" w:hAnsi="Times New Roman" w:cs="Times New Roman"/>
          <w:sz w:val="24"/>
          <w:szCs w:val="24"/>
          <w:lang w:val="fr-CH"/>
        </w:rPr>
        <w:t>, Paris, PUV, Saint-Denis</w:t>
      </w:r>
      <w:r w:rsidR="00AD1AB9" w:rsidRPr="00806305">
        <w:rPr>
          <w:rFonts w:ascii="Times New Roman" w:hAnsi="Times New Roman" w:cs="Times New Roman"/>
          <w:sz w:val="24"/>
          <w:szCs w:val="24"/>
          <w:lang w:val="fr-CH"/>
        </w:rPr>
        <w:t>, p. 213-240</w:t>
      </w:r>
      <w:r w:rsidR="00E41270" w:rsidRPr="00806305">
        <w:rPr>
          <w:rFonts w:ascii="Times New Roman" w:hAnsi="Times New Roman" w:cs="Times New Roman"/>
          <w:sz w:val="24"/>
          <w:szCs w:val="24"/>
          <w:lang w:val="fr-CH"/>
        </w:rPr>
        <w:t xml:space="preserve">. </w:t>
      </w:r>
    </w:p>
    <w:p w:rsidR="003C52EE" w:rsidRPr="00806305" w:rsidRDefault="003C52EE"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Fontanille,</w:t>
      </w:r>
      <w:r w:rsidRPr="00806305">
        <w:rPr>
          <w:rFonts w:ascii="Times New Roman" w:hAnsi="Times New Roman" w:cs="Times New Roman"/>
          <w:sz w:val="24"/>
          <w:szCs w:val="24"/>
          <w:lang w:val="fr-CH"/>
        </w:rPr>
        <w:t xml:space="preserve"> Jacques, 2008, </w:t>
      </w:r>
      <w:r w:rsidRPr="00806305">
        <w:rPr>
          <w:rFonts w:ascii="Times New Roman" w:hAnsi="Times New Roman" w:cs="Times New Roman"/>
          <w:i/>
          <w:sz w:val="24"/>
          <w:szCs w:val="24"/>
          <w:lang w:val="fr-CH"/>
        </w:rPr>
        <w:t>Pratiques sémiotiques</w:t>
      </w:r>
      <w:r w:rsidRPr="00806305">
        <w:rPr>
          <w:rFonts w:ascii="Times New Roman" w:hAnsi="Times New Roman" w:cs="Times New Roman"/>
          <w:sz w:val="24"/>
          <w:szCs w:val="24"/>
          <w:lang w:val="fr-CH"/>
        </w:rPr>
        <w:t xml:space="preserve">, Paris, PUF.  </w:t>
      </w:r>
    </w:p>
    <w:p w:rsidR="003C52EE" w:rsidRPr="00806305" w:rsidRDefault="0024149D"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Floch</w:t>
      </w:r>
      <w:r w:rsidRPr="00806305">
        <w:rPr>
          <w:rFonts w:ascii="Times New Roman" w:hAnsi="Times New Roman" w:cs="Times New Roman"/>
          <w:sz w:val="24"/>
          <w:szCs w:val="24"/>
          <w:lang w:val="fr-CH"/>
        </w:rPr>
        <w:t xml:space="preserve">, Jean-Marie, 1986, </w:t>
      </w:r>
      <w:r w:rsidRPr="00806305">
        <w:rPr>
          <w:rFonts w:ascii="Times New Roman" w:hAnsi="Times New Roman" w:cs="Times New Roman"/>
          <w:i/>
          <w:sz w:val="24"/>
          <w:szCs w:val="24"/>
          <w:lang w:val="fr-CH"/>
        </w:rPr>
        <w:t>Les formes de l’empreinte</w:t>
      </w:r>
      <w:r w:rsidRPr="00806305">
        <w:rPr>
          <w:rFonts w:ascii="Times New Roman" w:hAnsi="Times New Roman" w:cs="Times New Roman"/>
          <w:sz w:val="24"/>
          <w:szCs w:val="24"/>
          <w:lang w:val="fr-CH"/>
        </w:rPr>
        <w:t xml:space="preserve">, Périgueux, Pierre Fanlac. </w:t>
      </w:r>
    </w:p>
    <w:p w:rsidR="00EE5A73" w:rsidRPr="00806305" w:rsidRDefault="00EE5A73"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Focillon,</w:t>
      </w:r>
      <w:r w:rsidRPr="00806305">
        <w:rPr>
          <w:rFonts w:ascii="Times New Roman" w:hAnsi="Times New Roman" w:cs="Times New Roman"/>
          <w:sz w:val="24"/>
          <w:szCs w:val="24"/>
          <w:lang w:val="fr-CH"/>
        </w:rPr>
        <w:t xml:space="preserve"> Henri, 2010</w:t>
      </w:r>
      <w:r w:rsidR="00AD1AB9" w:rsidRPr="00806305">
        <w:rPr>
          <w:rFonts w:ascii="Times New Roman" w:hAnsi="Times New Roman" w:cs="Times New Roman"/>
          <w:sz w:val="24"/>
          <w:szCs w:val="24"/>
          <w:lang w:val="fr-CH"/>
        </w:rPr>
        <w:t xml:space="preserve"> [1934]</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Vie des formes</w:t>
      </w:r>
      <w:r w:rsidRPr="00806305">
        <w:rPr>
          <w:rFonts w:ascii="Times New Roman" w:hAnsi="Times New Roman" w:cs="Times New Roman"/>
          <w:sz w:val="24"/>
          <w:szCs w:val="24"/>
          <w:lang w:val="fr-CH"/>
        </w:rPr>
        <w:t xml:space="preserve">, Paris, PUF. </w:t>
      </w:r>
    </w:p>
    <w:p w:rsidR="009120FB" w:rsidRPr="00806305" w:rsidRDefault="009120FB"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Geninasca</w:t>
      </w:r>
      <w:r w:rsidRPr="00806305">
        <w:rPr>
          <w:rFonts w:ascii="Times New Roman" w:hAnsi="Times New Roman" w:cs="Times New Roman"/>
          <w:sz w:val="24"/>
          <w:szCs w:val="24"/>
          <w:lang w:val="fr-CH"/>
        </w:rPr>
        <w:t xml:space="preserve">, Jacques, 1984, « Le regard esthétique », </w:t>
      </w:r>
      <w:r w:rsidRPr="00806305">
        <w:rPr>
          <w:rFonts w:ascii="Times New Roman" w:hAnsi="Times New Roman" w:cs="Times New Roman"/>
          <w:i/>
          <w:sz w:val="24"/>
          <w:szCs w:val="24"/>
          <w:lang w:val="fr-CH"/>
        </w:rPr>
        <w:t>Actes Sémiotiques-documents VI</w:t>
      </w:r>
      <w:r w:rsidRPr="00806305">
        <w:rPr>
          <w:rFonts w:ascii="Times New Roman" w:hAnsi="Times New Roman" w:cs="Times New Roman"/>
          <w:sz w:val="24"/>
          <w:szCs w:val="24"/>
          <w:lang w:val="fr-CH"/>
        </w:rPr>
        <w:t>, 58</w:t>
      </w:r>
      <w:r w:rsidR="00AD1AB9"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w:t>
      </w:r>
    </w:p>
    <w:p w:rsidR="004D26F9" w:rsidRPr="00806305" w:rsidRDefault="004D26F9" w:rsidP="00806305">
      <w:pPr>
        <w:spacing w:after="0" w:line="240" w:lineRule="auto"/>
        <w:jc w:val="both"/>
        <w:rPr>
          <w:rFonts w:ascii="Times New Roman" w:hAnsi="Times New Roman" w:cs="Times New Roman"/>
          <w:b/>
          <w:sz w:val="24"/>
          <w:szCs w:val="24"/>
          <w:lang w:val="fr-CH"/>
        </w:rPr>
      </w:pPr>
      <w:r w:rsidRPr="00806305">
        <w:rPr>
          <w:rFonts w:ascii="Times New Roman" w:hAnsi="Times New Roman" w:cs="Times New Roman"/>
          <w:smallCaps/>
          <w:sz w:val="24"/>
          <w:szCs w:val="24"/>
          <w:lang w:val="fr-CH"/>
        </w:rPr>
        <w:t>Goodman</w:t>
      </w:r>
      <w:r w:rsidRPr="00806305">
        <w:rPr>
          <w:rFonts w:ascii="Times New Roman" w:hAnsi="Times New Roman" w:cs="Times New Roman"/>
          <w:sz w:val="24"/>
          <w:szCs w:val="24"/>
          <w:lang w:val="fr-CH"/>
        </w:rPr>
        <w:t>, Nelson, 1990</w:t>
      </w:r>
      <w:r w:rsidR="00AD1AB9" w:rsidRPr="00806305">
        <w:rPr>
          <w:rFonts w:ascii="Times New Roman" w:hAnsi="Times New Roman" w:cs="Times New Roman"/>
          <w:sz w:val="24"/>
          <w:szCs w:val="24"/>
          <w:lang w:val="fr-CH"/>
        </w:rPr>
        <w:t xml:space="preserve"> [1968]</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Langages de l’art</w:t>
      </w:r>
      <w:r w:rsidRPr="00806305">
        <w:rPr>
          <w:rFonts w:ascii="Times New Roman" w:hAnsi="Times New Roman" w:cs="Times New Roman"/>
          <w:sz w:val="24"/>
          <w:szCs w:val="24"/>
          <w:lang w:val="fr-CH"/>
        </w:rPr>
        <w:t xml:space="preserve">, </w:t>
      </w:r>
      <w:r w:rsidR="00AD1AB9" w:rsidRPr="00806305">
        <w:rPr>
          <w:rFonts w:ascii="Times New Roman" w:hAnsi="Times New Roman" w:cs="Times New Roman"/>
          <w:sz w:val="24"/>
          <w:szCs w:val="24"/>
          <w:lang w:val="fr-CH"/>
        </w:rPr>
        <w:t xml:space="preserve">trad. fr. J. Morizot, </w:t>
      </w:r>
      <w:r w:rsidRPr="00806305">
        <w:rPr>
          <w:rFonts w:ascii="Times New Roman" w:hAnsi="Times New Roman" w:cs="Times New Roman"/>
          <w:sz w:val="24"/>
          <w:szCs w:val="24"/>
          <w:lang w:val="fr-CH"/>
        </w:rPr>
        <w:t xml:space="preserve">Nîmes, </w:t>
      </w:r>
      <w:r w:rsidR="00AD1AB9" w:rsidRPr="00806305">
        <w:rPr>
          <w:rFonts w:ascii="Times New Roman" w:hAnsi="Times New Roman" w:cs="Times New Roman"/>
          <w:sz w:val="24"/>
          <w:szCs w:val="24"/>
          <w:lang w:val="fr-CH"/>
        </w:rPr>
        <w:t xml:space="preserve">Éditions </w:t>
      </w:r>
      <w:r w:rsidRPr="00806305">
        <w:rPr>
          <w:rFonts w:ascii="Times New Roman" w:hAnsi="Times New Roman" w:cs="Times New Roman"/>
          <w:sz w:val="24"/>
          <w:szCs w:val="24"/>
          <w:lang w:val="fr-CH"/>
        </w:rPr>
        <w:t xml:space="preserve">Jacqueline Chambon. </w:t>
      </w:r>
    </w:p>
    <w:p w:rsidR="0024149D" w:rsidRPr="00806305" w:rsidRDefault="0024149D"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Goodman,</w:t>
      </w:r>
      <w:r w:rsidRPr="00806305">
        <w:rPr>
          <w:rFonts w:ascii="Times New Roman" w:hAnsi="Times New Roman" w:cs="Times New Roman"/>
          <w:sz w:val="24"/>
          <w:szCs w:val="24"/>
          <w:lang w:val="fr-CH"/>
        </w:rPr>
        <w:t xml:space="preserve"> Nelson, 1992</w:t>
      </w:r>
      <w:r w:rsidR="00AD1AB9" w:rsidRPr="00806305">
        <w:rPr>
          <w:rFonts w:ascii="Times New Roman" w:hAnsi="Times New Roman" w:cs="Times New Roman"/>
          <w:sz w:val="24"/>
          <w:szCs w:val="24"/>
          <w:lang w:val="fr-CH"/>
        </w:rPr>
        <w:t xml:space="preserve"> [1978]</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 xml:space="preserve">Manières de faire des mondes, </w:t>
      </w:r>
      <w:r w:rsidRPr="00806305">
        <w:rPr>
          <w:rFonts w:ascii="Times New Roman" w:hAnsi="Times New Roman" w:cs="Times New Roman"/>
          <w:sz w:val="24"/>
          <w:szCs w:val="24"/>
          <w:lang w:val="fr-CH"/>
        </w:rPr>
        <w:t xml:space="preserve">trad. fr. M.-D. Popelard, Nîmes, Éditions Jacqueline Chambon. </w:t>
      </w:r>
    </w:p>
    <w:p w:rsidR="003C52EE" w:rsidRPr="00806305" w:rsidRDefault="003C52EE"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Groupe µ</w:t>
      </w:r>
      <w:r w:rsidRPr="00806305">
        <w:rPr>
          <w:rFonts w:ascii="Times New Roman" w:hAnsi="Times New Roman" w:cs="Times New Roman"/>
          <w:sz w:val="24"/>
          <w:szCs w:val="24"/>
          <w:lang w:val="fr-CH"/>
        </w:rPr>
        <w:t>, 1978, « Douze bribes pour décoller en 40</w:t>
      </w:r>
      <w:r w:rsidR="00AD1AB9"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000 signes », </w:t>
      </w:r>
      <w:r w:rsidRPr="00806305">
        <w:rPr>
          <w:rFonts w:ascii="Times New Roman" w:hAnsi="Times New Roman" w:cs="Times New Roman"/>
          <w:i/>
          <w:sz w:val="24"/>
          <w:szCs w:val="24"/>
          <w:lang w:val="fr-CH"/>
        </w:rPr>
        <w:t>Revue d’esthétique</w:t>
      </w:r>
      <w:r w:rsidRPr="00806305">
        <w:rPr>
          <w:rFonts w:ascii="Times New Roman" w:hAnsi="Times New Roman" w:cs="Times New Roman"/>
          <w:sz w:val="24"/>
          <w:szCs w:val="24"/>
          <w:lang w:val="fr-CH"/>
        </w:rPr>
        <w:t xml:space="preserve">, 3-4, </w:t>
      </w:r>
      <w:r w:rsidR="009F7B15">
        <w:rPr>
          <w:rFonts w:ascii="Times New Roman" w:hAnsi="Times New Roman" w:cs="Times New Roman"/>
          <w:sz w:val="24"/>
          <w:szCs w:val="24"/>
          <w:lang w:val="fr-CH"/>
        </w:rPr>
        <w:t xml:space="preserve">p. </w:t>
      </w:r>
      <w:r w:rsidRPr="00806305">
        <w:rPr>
          <w:rFonts w:ascii="Times New Roman" w:hAnsi="Times New Roman" w:cs="Times New Roman"/>
          <w:sz w:val="24"/>
          <w:szCs w:val="24"/>
          <w:lang w:val="fr-CH"/>
        </w:rPr>
        <w:t>11-41.</w:t>
      </w:r>
    </w:p>
    <w:p w:rsidR="0024149D" w:rsidRPr="00806305" w:rsidRDefault="0024149D"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Groupe  µ</w:t>
      </w:r>
      <w:r w:rsidRPr="00806305">
        <w:rPr>
          <w:rFonts w:ascii="Times New Roman" w:hAnsi="Times New Roman" w:cs="Times New Roman"/>
          <w:sz w:val="24"/>
          <w:szCs w:val="24"/>
          <w:lang w:val="fr-CH"/>
        </w:rPr>
        <w:t xml:space="preserve">, 1992, </w:t>
      </w:r>
      <w:r w:rsidRPr="00806305">
        <w:rPr>
          <w:rFonts w:ascii="Times New Roman" w:hAnsi="Times New Roman" w:cs="Times New Roman"/>
          <w:i/>
          <w:sz w:val="24"/>
          <w:szCs w:val="24"/>
          <w:lang w:val="fr-CH"/>
        </w:rPr>
        <w:t>Traité du signe visuel : pour une rhétorique de l’image</w:t>
      </w:r>
      <w:r w:rsidRPr="00806305">
        <w:rPr>
          <w:rFonts w:ascii="Times New Roman" w:hAnsi="Times New Roman" w:cs="Times New Roman"/>
          <w:sz w:val="24"/>
          <w:szCs w:val="24"/>
          <w:lang w:val="fr-CH"/>
        </w:rPr>
        <w:t xml:space="preserve">, Seuil, Paris. </w:t>
      </w:r>
    </w:p>
    <w:p w:rsidR="006F1BA7" w:rsidRPr="00806305" w:rsidRDefault="006F1BA7"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Kosuth,</w:t>
      </w:r>
      <w:r w:rsidRPr="00806305">
        <w:rPr>
          <w:rFonts w:ascii="Times New Roman" w:hAnsi="Times New Roman" w:cs="Times New Roman"/>
          <w:sz w:val="24"/>
          <w:szCs w:val="24"/>
          <w:lang w:val="fr-CH"/>
        </w:rPr>
        <w:t xml:space="preserve"> Joseph, 1989</w:t>
      </w:r>
      <w:r w:rsidR="00AD1AB9" w:rsidRPr="00806305">
        <w:rPr>
          <w:rFonts w:ascii="Times New Roman" w:hAnsi="Times New Roman" w:cs="Times New Roman"/>
          <w:sz w:val="24"/>
          <w:szCs w:val="24"/>
          <w:lang w:val="fr-CH"/>
        </w:rPr>
        <w:t xml:space="preserve"> [1969]</w:t>
      </w:r>
      <w:r w:rsidRPr="00806305">
        <w:rPr>
          <w:rFonts w:ascii="Times New Roman" w:hAnsi="Times New Roman" w:cs="Times New Roman"/>
          <w:sz w:val="24"/>
          <w:szCs w:val="24"/>
          <w:lang w:val="fr-CH"/>
        </w:rPr>
        <w:t xml:space="preserve">, « Art after philosophy », in </w:t>
      </w:r>
      <w:r w:rsidRPr="00806305">
        <w:rPr>
          <w:rFonts w:ascii="Times New Roman" w:hAnsi="Times New Roman" w:cs="Times New Roman"/>
          <w:i/>
          <w:sz w:val="24"/>
          <w:szCs w:val="24"/>
          <w:lang w:val="fr-CH"/>
        </w:rPr>
        <w:t>L’art conceptuel, une perspective</w:t>
      </w:r>
      <w:r w:rsidRPr="00806305">
        <w:rPr>
          <w:rFonts w:ascii="Times New Roman" w:hAnsi="Times New Roman" w:cs="Times New Roman"/>
          <w:sz w:val="24"/>
          <w:szCs w:val="24"/>
          <w:lang w:val="fr-CH"/>
        </w:rPr>
        <w:t xml:space="preserve"> (22 nov. 1989 – 18 févr. 1990), Paris, Musée d’Art Moderne de la Ville de Paris. </w:t>
      </w:r>
    </w:p>
    <w:p w:rsidR="00273740" w:rsidRPr="00806305" w:rsidRDefault="003C52EE"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Maingueneau,</w:t>
      </w:r>
      <w:r w:rsidRPr="00806305">
        <w:rPr>
          <w:rFonts w:ascii="Times New Roman" w:hAnsi="Times New Roman" w:cs="Times New Roman"/>
          <w:sz w:val="24"/>
          <w:szCs w:val="24"/>
          <w:lang w:val="fr-CH"/>
        </w:rPr>
        <w:t xml:space="preserve"> Dominique, 2004, </w:t>
      </w:r>
      <w:r w:rsidRPr="00806305">
        <w:rPr>
          <w:rFonts w:ascii="Times New Roman" w:hAnsi="Times New Roman" w:cs="Times New Roman"/>
          <w:i/>
          <w:sz w:val="24"/>
          <w:szCs w:val="24"/>
          <w:lang w:val="fr-CH"/>
        </w:rPr>
        <w:t>Le discours littéraire. Paratopie et scène d’énonciation</w:t>
      </w:r>
      <w:r w:rsidRPr="00806305">
        <w:rPr>
          <w:rFonts w:ascii="Times New Roman" w:hAnsi="Times New Roman" w:cs="Times New Roman"/>
          <w:sz w:val="24"/>
          <w:szCs w:val="24"/>
          <w:lang w:val="fr-CH"/>
        </w:rPr>
        <w:t>, Paris, Armand Colin.</w:t>
      </w:r>
      <w:r w:rsidR="00273740" w:rsidRPr="00806305">
        <w:rPr>
          <w:rFonts w:ascii="Times New Roman" w:hAnsi="Times New Roman" w:cs="Times New Roman"/>
          <w:sz w:val="24"/>
          <w:szCs w:val="24"/>
          <w:lang w:val="fr-CH"/>
        </w:rPr>
        <w:t xml:space="preserve">  </w:t>
      </w:r>
    </w:p>
    <w:p w:rsidR="0024149D" w:rsidRPr="00806305" w:rsidRDefault="0024149D"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Marconi</w:t>
      </w:r>
      <w:r w:rsidRPr="00806305">
        <w:rPr>
          <w:rFonts w:ascii="Times New Roman" w:hAnsi="Times New Roman" w:cs="Times New Roman"/>
          <w:sz w:val="24"/>
          <w:szCs w:val="24"/>
          <w:lang w:val="fr-CH"/>
        </w:rPr>
        <w:t xml:space="preserve">, Diego, 1997, </w:t>
      </w:r>
      <w:r w:rsidRPr="00806305">
        <w:rPr>
          <w:rFonts w:ascii="Times New Roman" w:hAnsi="Times New Roman" w:cs="Times New Roman"/>
          <w:i/>
          <w:sz w:val="24"/>
          <w:szCs w:val="24"/>
          <w:lang w:val="fr-CH"/>
        </w:rPr>
        <w:t>La philosophie du langage au XXe siècle</w:t>
      </w:r>
      <w:r w:rsidRPr="00806305">
        <w:rPr>
          <w:rFonts w:ascii="Times New Roman" w:hAnsi="Times New Roman" w:cs="Times New Roman"/>
          <w:sz w:val="24"/>
          <w:szCs w:val="24"/>
          <w:lang w:val="fr-CH"/>
        </w:rPr>
        <w:t xml:space="preserve">, trad. fr. M. Valensi, </w:t>
      </w:r>
      <w:r w:rsidR="00EE5A73" w:rsidRPr="00806305">
        <w:rPr>
          <w:rFonts w:ascii="Times New Roman" w:hAnsi="Times New Roman" w:cs="Times New Roman"/>
          <w:sz w:val="24"/>
          <w:szCs w:val="24"/>
          <w:lang w:val="fr-CH"/>
        </w:rPr>
        <w:t xml:space="preserve">Combas, </w:t>
      </w:r>
      <w:r w:rsidRPr="00806305">
        <w:rPr>
          <w:rFonts w:ascii="Times New Roman" w:hAnsi="Times New Roman" w:cs="Times New Roman"/>
          <w:sz w:val="24"/>
          <w:szCs w:val="24"/>
          <w:lang w:val="fr-CH"/>
        </w:rPr>
        <w:t xml:space="preserve">Éditions de l’éclat. </w:t>
      </w:r>
    </w:p>
    <w:p w:rsidR="00AB5634" w:rsidRPr="00806305" w:rsidRDefault="00AB5634"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Moeglin-Delcroix</w:t>
      </w:r>
      <w:r w:rsidRPr="00806305">
        <w:rPr>
          <w:rFonts w:ascii="Times New Roman" w:hAnsi="Times New Roman" w:cs="Times New Roman"/>
          <w:sz w:val="24"/>
          <w:szCs w:val="24"/>
          <w:lang w:val="fr-CH"/>
        </w:rPr>
        <w:t xml:space="preserve">, Anne-Marie, 1998, « Les deux sources de l’illimitation de l’art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w:t>
      </w:r>
      <w:r w:rsidR="006D36AB" w:rsidRPr="00806305">
        <w:rPr>
          <w:rFonts w:ascii="Times New Roman" w:hAnsi="Times New Roman" w:cs="Times New Roman"/>
          <w:sz w:val="24"/>
          <w:szCs w:val="24"/>
          <w:lang w:val="fr-CH"/>
        </w:rPr>
        <w:t xml:space="preserve">C. Buci-Glucksmann (éd.), </w:t>
      </w:r>
      <w:r w:rsidRPr="00806305">
        <w:rPr>
          <w:rFonts w:ascii="Times New Roman" w:hAnsi="Times New Roman" w:cs="Times New Roman"/>
          <w:i/>
          <w:sz w:val="24"/>
          <w:szCs w:val="24"/>
          <w:lang w:val="fr-CH"/>
        </w:rPr>
        <w:t>Les frontières esthétiques de l’art</w:t>
      </w:r>
      <w:r w:rsidRPr="00806305">
        <w:rPr>
          <w:rFonts w:ascii="Times New Roman" w:hAnsi="Times New Roman" w:cs="Times New Roman"/>
          <w:sz w:val="24"/>
          <w:szCs w:val="24"/>
          <w:lang w:val="fr-CH"/>
        </w:rPr>
        <w:t xml:space="preserve">, Paris, </w:t>
      </w:r>
      <w:r w:rsidR="006D36AB" w:rsidRPr="00806305">
        <w:rPr>
          <w:rFonts w:ascii="Times New Roman" w:hAnsi="Times New Roman" w:cs="Times New Roman"/>
          <w:sz w:val="24"/>
          <w:szCs w:val="24"/>
          <w:lang w:val="fr-CH"/>
        </w:rPr>
        <w:t>L’Harmattan (</w:t>
      </w:r>
      <w:r w:rsidRPr="00806305">
        <w:rPr>
          <w:rFonts w:ascii="Times New Roman" w:hAnsi="Times New Roman" w:cs="Times New Roman"/>
          <w:sz w:val="24"/>
          <w:szCs w:val="24"/>
          <w:lang w:val="fr-CH"/>
        </w:rPr>
        <w:t xml:space="preserve">Université Paris 8, Collection </w:t>
      </w:r>
      <w:r w:rsidRPr="00806305">
        <w:rPr>
          <w:rFonts w:ascii="Times New Roman" w:hAnsi="Times New Roman" w:cs="Times New Roman"/>
          <w:i/>
          <w:sz w:val="24"/>
          <w:szCs w:val="24"/>
          <w:lang w:val="fr-CH"/>
        </w:rPr>
        <w:t>arts 8</w:t>
      </w:r>
      <w:r w:rsidR="006D36AB"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w:t>
      </w:r>
    </w:p>
    <w:p w:rsidR="00D715F5" w:rsidRPr="00806305" w:rsidRDefault="00D715F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Nølke</w:t>
      </w:r>
      <w:r w:rsidR="009F7B15">
        <w:rPr>
          <w:rFonts w:ascii="Times New Roman" w:hAnsi="Times New Roman" w:cs="Times New Roman"/>
          <w:sz w:val="24"/>
          <w:szCs w:val="24"/>
          <w:lang w:val="fr-CH"/>
        </w:rPr>
        <w:t>, Henning, 199</w:t>
      </w:r>
      <w:r w:rsidRPr="00806305">
        <w:rPr>
          <w:rFonts w:ascii="Times New Roman" w:hAnsi="Times New Roman" w:cs="Times New Roman"/>
          <w:sz w:val="24"/>
          <w:szCs w:val="24"/>
          <w:lang w:val="fr-CH"/>
        </w:rPr>
        <w:t xml:space="preserve">4, </w:t>
      </w:r>
      <w:r w:rsidRPr="00806305">
        <w:rPr>
          <w:rFonts w:ascii="Times New Roman" w:hAnsi="Times New Roman" w:cs="Times New Roman"/>
          <w:i/>
          <w:sz w:val="24"/>
          <w:szCs w:val="24"/>
          <w:lang w:val="fr-CH"/>
        </w:rPr>
        <w:t>Linguistique modulaire : de la forme au sens,</w:t>
      </w:r>
      <w:r w:rsidRPr="00806305">
        <w:rPr>
          <w:rFonts w:ascii="Times New Roman" w:hAnsi="Times New Roman" w:cs="Times New Roman"/>
          <w:sz w:val="24"/>
          <w:szCs w:val="24"/>
          <w:lang w:val="fr-CH"/>
        </w:rPr>
        <w:t xml:space="preserve"> Paris-Louvain, Peeters. </w:t>
      </w:r>
    </w:p>
    <w:p w:rsidR="00B16593" w:rsidRPr="00806305" w:rsidRDefault="00B16593" w:rsidP="00806305">
      <w:pPr>
        <w:spacing w:after="0" w:line="240" w:lineRule="auto"/>
        <w:jc w:val="both"/>
        <w:rPr>
          <w:rFonts w:ascii="Times New Roman" w:hAnsi="Times New Roman" w:cs="Times New Roman"/>
          <w:sz w:val="24"/>
          <w:szCs w:val="24"/>
          <w:lang w:val="en-US"/>
        </w:rPr>
      </w:pPr>
      <w:r w:rsidRPr="00806305">
        <w:rPr>
          <w:rFonts w:ascii="Times New Roman" w:hAnsi="Times New Roman" w:cs="Times New Roman"/>
          <w:smallCaps/>
          <w:sz w:val="24"/>
          <w:szCs w:val="24"/>
          <w:lang w:val="en-US"/>
        </w:rPr>
        <w:t xml:space="preserve">Peirce, </w:t>
      </w:r>
      <w:r w:rsidRPr="00806305">
        <w:rPr>
          <w:rFonts w:ascii="Times New Roman" w:hAnsi="Times New Roman" w:cs="Times New Roman"/>
          <w:sz w:val="24"/>
          <w:szCs w:val="24"/>
          <w:lang w:val="en-US"/>
        </w:rPr>
        <w:t>Charles Sanders</w:t>
      </w:r>
      <w:r w:rsidRPr="00806305">
        <w:rPr>
          <w:rFonts w:ascii="Times New Roman" w:hAnsi="Times New Roman" w:cs="Times New Roman"/>
          <w:smallCaps/>
          <w:sz w:val="24"/>
          <w:szCs w:val="24"/>
          <w:lang w:val="en-US"/>
        </w:rPr>
        <w:t xml:space="preserve">, 1955, </w:t>
      </w:r>
      <w:r w:rsidRPr="00806305">
        <w:rPr>
          <w:rFonts w:ascii="Times New Roman" w:hAnsi="Times New Roman" w:cs="Times New Roman"/>
          <w:i/>
          <w:sz w:val="24"/>
          <w:szCs w:val="24"/>
          <w:lang w:val="en-US"/>
        </w:rPr>
        <w:t>Philosophical Writings of Peirce</w:t>
      </w:r>
      <w:r w:rsidRPr="00806305">
        <w:rPr>
          <w:rFonts w:ascii="Times New Roman" w:hAnsi="Times New Roman" w:cs="Times New Roman"/>
          <w:sz w:val="24"/>
          <w:szCs w:val="24"/>
          <w:lang w:val="en-US"/>
        </w:rPr>
        <w:t xml:space="preserve">, J. </w:t>
      </w:r>
      <w:proofErr w:type="spellStart"/>
      <w:r w:rsidRPr="00806305">
        <w:rPr>
          <w:rFonts w:ascii="Times New Roman" w:hAnsi="Times New Roman" w:cs="Times New Roman"/>
          <w:sz w:val="24"/>
          <w:szCs w:val="24"/>
          <w:lang w:val="en-US"/>
        </w:rPr>
        <w:t>Buchler</w:t>
      </w:r>
      <w:proofErr w:type="spellEnd"/>
      <w:r w:rsidRPr="00806305">
        <w:rPr>
          <w:rFonts w:ascii="Times New Roman" w:hAnsi="Times New Roman" w:cs="Times New Roman"/>
          <w:sz w:val="24"/>
          <w:szCs w:val="24"/>
          <w:lang w:val="en-US"/>
        </w:rPr>
        <w:t xml:space="preserve"> (</w:t>
      </w:r>
      <w:proofErr w:type="spellStart"/>
      <w:r w:rsidRPr="00806305">
        <w:rPr>
          <w:rFonts w:ascii="Times New Roman" w:hAnsi="Times New Roman" w:cs="Times New Roman"/>
          <w:sz w:val="24"/>
          <w:szCs w:val="24"/>
          <w:lang w:val="en-US"/>
        </w:rPr>
        <w:t>éd</w:t>
      </w:r>
      <w:proofErr w:type="spellEnd"/>
      <w:r w:rsidRPr="00806305">
        <w:rPr>
          <w:rFonts w:ascii="Times New Roman" w:hAnsi="Times New Roman" w:cs="Times New Roman"/>
          <w:sz w:val="24"/>
          <w:szCs w:val="24"/>
          <w:lang w:val="en-US"/>
        </w:rPr>
        <w:t xml:space="preserve">.), </w:t>
      </w:r>
      <w:r w:rsidR="0080640A" w:rsidRPr="00806305">
        <w:rPr>
          <w:rFonts w:ascii="Times New Roman" w:hAnsi="Times New Roman" w:cs="Times New Roman"/>
          <w:sz w:val="24"/>
          <w:szCs w:val="24"/>
          <w:lang w:val="en-US"/>
        </w:rPr>
        <w:t xml:space="preserve">New York, </w:t>
      </w:r>
      <w:r w:rsidRPr="00806305">
        <w:rPr>
          <w:rFonts w:ascii="Times New Roman" w:hAnsi="Times New Roman" w:cs="Times New Roman"/>
          <w:sz w:val="24"/>
          <w:szCs w:val="24"/>
          <w:lang w:val="en-US"/>
        </w:rPr>
        <w:t>Dover Publications</w:t>
      </w:r>
      <w:r w:rsidR="0080640A" w:rsidRPr="00806305">
        <w:rPr>
          <w:rFonts w:ascii="Times New Roman" w:hAnsi="Times New Roman" w:cs="Times New Roman"/>
          <w:sz w:val="24"/>
          <w:szCs w:val="24"/>
          <w:lang w:val="en-US"/>
        </w:rPr>
        <w:t>, Inc.</w:t>
      </w:r>
      <w:r w:rsidRPr="00806305">
        <w:rPr>
          <w:rFonts w:ascii="Times New Roman" w:hAnsi="Times New Roman" w:cs="Times New Roman"/>
          <w:sz w:val="24"/>
          <w:szCs w:val="24"/>
          <w:lang w:val="en-US"/>
        </w:rPr>
        <w:t xml:space="preserve"> </w:t>
      </w:r>
    </w:p>
    <w:p w:rsidR="00C46E18" w:rsidRPr="00806305" w:rsidRDefault="00273740"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Perrin</w:t>
      </w:r>
      <w:r w:rsidRPr="00806305">
        <w:rPr>
          <w:rFonts w:ascii="Times New Roman" w:hAnsi="Times New Roman" w:cs="Times New Roman"/>
          <w:sz w:val="24"/>
          <w:szCs w:val="24"/>
          <w:lang w:val="fr-CH"/>
        </w:rPr>
        <w:t xml:space="preserve">, </w:t>
      </w:r>
      <w:r w:rsidR="00586BD6" w:rsidRPr="00806305">
        <w:rPr>
          <w:rFonts w:ascii="Times New Roman" w:hAnsi="Times New Roman" w:cs="Times New Roman"/>
          <w:sz w:val="24"/>
          <w:szCs w:val="24"/>
          <w:lang w:val="fr-CH"/>
        </w:rPr>
        <w:t xml:space="preserve">Denis, </w:t>
      </w:r>
      <w:r w:rsidR="00E41270" w:rsidRPr="00806305">
        <w:rPr>
          <w:rFonts w:ascii="Times New Roman" w:hAnsi="Times New Roman" w:cs="Times New Roman"/>
          <w:sz w:val="24"/>
          <w:szCs w:val="24"/>
          <w:lang w:val="fr-CH"/>
        </w:rPr>
        <w:t xml:space="preserve">2007, </w:t>
      </w:r>
      <w:r w:rsidRPr="00806305">
        <w:rPr>
          <w:rFonts w:ascii="Times New Roman" w:hAnsi="Times New Roman" w:cs="Times New Roman"/>
          <w:sz w:val="24"/>
          <w:szCs w:val="24"/>
          <w:lang w:val="fr-CH"/>
        </w:rPr>
        <w:t xml:space="preserve">« Wittgenstein et le clair-obscur de l’image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A. Schnell</w:t>
      </w:r>
      <w:r w:rsidR="00586BD6" w:rsidRPr="00806305">
        <w:rPr>
          <w:rFonts w:ascii="Times New Roman" w:hAnsi="Times New Roman" w:cs="Times New Roman"/>
          <w:sz w:val="24"/>
          <w:szCs w:val="24"/>
          <w:lang w:val="fr-CH"/>
        </w:rPr>
        <w:t xml:space="preserve"> (éd.)</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L’image</w:t>
      </w:r>
      <w:r w:rsidRPr="00806305">
        <w:rPr>
          <w:rFonts w:ascii="Times New Roman" w:hAnsi="Times New Roman" w:cs="Times New Roman"/>
          <w:sz w:val="24"/>
          <w:szCs w:val="24"/>
          <w:lang w:val="fr-CH"/>
        </w:rPr>
        <w:t>, Paris, Vrin</w:t>
      </w:r>
      <w:r w:rsidR="00AD1AB9" w:rsidRPr="00806305">
        <w:rPr>
          <w:rFonts w:ascii="Times New Roman" w:hAnsi="Times New Roman" w:cs="Times New Roman"/>
          <w:sz w:val="24"/>
          <w:szCs w:val="24"/>
          <w:lang w:val="fr-CH"/>
        </w:rPr>
        <w:t>, p. 91-113</w:t>
      </w:r>
      <w:r w:rsidR="00E41270" w:rsidRPr="00806305">
        <w:rPr>
          <w:rFonts w:ascii="Times New Roman" w:hAnsi="Times New Roman" w:cs="Times New Roman"/>
          <w:sz w:val="24"/>
          <w:szCs w:val="24"/>
          <w:lang w:val="fr-CH"/>
        </w:rPr>
        <w:t xml:space="preserve">. </w:t>
      </w:r>
    </w:p>
    <w:p w:rsidR="00EE5A73" w:rsidRPr="00806305" w:rsidRDefault="00EE5A73"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Perrin</w:t>
      </w:r>
      <w:r w:rsidRPr="00806305">
        <w:rPr>
          <w:rFonts w:ascii="Times New Roman" w:hAnsi="Times New Roman" w:cs="Times New Roman"/>
          <w:sz w:val="24"/>
          <w:szCs w:val="24"/>
          <w:lang w:val="fr-CH"/>
        </w:rPr>
        <w:t xml:space="preserve">, Laurent, 2008, « Le sens montré n’est pas dit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M. Birkelund, M.-B. Mosegaard Hansen </w:t>
      </w:r>
      <w:r w:rsidR="00AD1AB9" w:rsidRPr="00806305">
        <w:rPr>
          <w:rFonts w:ascii="Times New Roman" w:hAnsi="Times New Roman" w:cs="Times New Roman"/>
          <w:sz w:val="24"/>
          <w:szCs w:val="24"/>
          <w:lang w:val="fr-CH"/>
        </w:rPr>
        <w:t>et</w:t>
      </w:r>
      <w:r w:rsidRPr="00806305">
        <w:rPr>
          <w:rFonts w:ascii="Times New Roman" w:hAnsi="Times New Roman" w:cs="Times New Roman"/>
          <w:sz w:val="24"/>
          <w:szCs w:val="24"/>
          <w:lang w:val="fr-CH"/>
        </w:rPr>
        <w:t xml:space="preserve"> C. Norén (éd</w:t>
      </w:r>
      <w:r w:rsidR="00AD1AB9"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L’énonciation dans tous ses états. Mélanges offerts à Henning Nølke à l’occasion de ses soixante ans</w:t>
      </w:r>
      <w:r w:rsidRPr="00806305">
        <w:rPr>
          <w:rFonts w:ascii="Times New Roman" w:hAnsi="Times New Roman" w:cs="Times New Roman"/>
          <w:sz w:val="24"/>
          <w:szCs w:val="24"/>
          <w:lang w:val="fr-CH"/>
        </w:rPr>
        <w:t xml:space="preserve">, </w:t>
      </w:r>
      <w:r w:rsidR="00AD1AB9" w:rsidRPr="00806305">
        <w:rPr>
          <w:rFonts w:ascii="Times New Roman" w:hAnsi="Times New Roman" w:cs="Times New Roman"/>
          <w:sz w:val="24"/>
          <w:szCs w:val="24"/>
          <w:lang w:val="fr-CH"/>
        </w:rPr>
        <w:t xml:space="preserve"> Berne, Peter Lang, p.</w:t>
      </w:r>
      <w:r w:rsidR="00D715F5" w:rsidRPr="00806305">
        <w:rPr>
          <w:rFonts w:ascii="Times New Roman" w:hAnsi="Times New Roman" w:cs="Times New Roman"/>
          <w:sz w:val="24"/>
          <w:szCs w:val="24"/>
          <w:lang w:val="fr-CH"/>
        </w:rPr>
        <w:t>157-187.</w:t>
      </w:r>
    </w:p>
    <w:p w:rsidR="00EE5A73" w:rsidRPr="00806305" w:rsidRDefault="00EE5A73"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lastRenderedPageBreak/>
        <w:t>Perrin,</w:t>
      </w:r>
      <w:r w:rsidRPr="00806305">
        <w:rPr>
          <w:rFonts w:ascii="Times New Roman" w:hAnsi="Times New Roman" w:cs="Times New Roman"/>
          <w:sz w:val="24"/>
          <w:szCs w:val="24"/>
          <w:lang w:val="fr-CH"/>
        </w:rPr>
        <w:t xml:space="preserve"> Laurent, 2010, « </w:t>
      </w:r>
      <w:r w:rsidRPr="00806305">
        <w:rPr>
          <w:rFonts w:ascii="Times New Roman" w:hAnsi="Times New Roman" w:cs="Times New Roman"/>
          <w:i/>
          <w:sz w:val="24"/>
          <w:szCs w:val="24"/>
          <w:lang w:val="fr-CH"/>
        </w:rPr>
        <w:t>L’énonciation dans la langue</w:t>
      </w:r>
      <w:r w:rsidRPr="00806305">
        <w:rPr>
          <w:rFonts w:ascii="Times New Roman" w:hAnsi="Times New Roman" w:cs="Times New Roman"/>
          <w:sz w:val="24"/>
          <w:szCs w:val="24"/>
          <w:lang w:val="fr-CH"/>
        </w:rPr>
        <w:t xml:space="preserve">. Ascriptivisme, pragmatique intégrée et sens indiciel des expressions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V. Atayan &amp; U. Wienen (éds), </w:t>
      </w:r>
      <w:r w:rsidRPr="00806305">
        <w:rPr>
          <w:rFonts w:ascii="Times New Roman" w:hAnsi="Times New Roman" w:cs="Times New Roman"/>
          <w:i/>
          <w:sz w:val="24"/>
          <w:szCs w:val="24"/>
          <w:lang w:val="fr-CH"/>
        </w:rPr>
        <w:t>Ironie et un peu plus. Hommage à Oswald Ducrot pour son 80</w:t>
      </w:r>
      <w:r w:rsidRPr="00806305">
        <w:rPr>
          <w:rFonts w:ascii="Times New Roman" w:hAnsi="Times New Roman" w:cs="Times New Roman"/>
          <w:i/>
          <w:sz w:val="24"/>
          <w:szCs w:val="24"/>
          <w:vertAlign w:val="superscript"/>
          <w:lang w:val="fr-CH"/>
        </w:rPr>
        <w:t>ème</w:t>
      </w:r>
      <w:r w:rsidRPr="00806305">
        <w:rPr>
          <w:rFonts w:ascii="Times New Roman" w:hAnsi="Times New Roman" w:cs="Times New Roman"/>
          <w:i/>
          <w:sz w:val="24"/>
          <w:szCs w:val="24"/>
          <w:lang w:val="fr-CH"/>
        </w:rPr>
        <w:t xml:space="preserve"> anniversaire</w:t>
      </w:r>
      <w:r w:rsidRPr="00806305">
        <w:rPr>
          <w:rFonts w:ascii="Times New Roman" w:hAnsi="Times New Roman" w:cs="Times New Roman"/>
          <w:sz w:val="24"/>
          <w:szCs w:val="24"/>
          <w:lang w:val="fr-CH"/>
        </w:rPr>
        <w:t xml:space="preserve">, Frankfurt am Main, Peter Lang, </w:t>
      </w:r>
      <w:r w:rsidR="00AD1AB9" w:rsidRPr="00806305">
        <w:rPr>
          <w:rFonts w:ascii="Times New Roman" w:hAnsi="Times New Roman" w:cs="Times New Roman"/>
          <w:sz w:val="24"/>
          <w:szCs w:val="24"/>
          <w:lang w:val="fr-CH"/>
        </w:rPr>
        <w:t xml:space="preserve">p. </w:t>
      </w:r>
      <w:r w:rsidRPr="00806305">
        <w:rPr>
          <w:rFonts w:ascii="Times New Roman" w:hAnsi="Times New Roman" w:cs="Times New Roman"/>
          <w:sz w:val="24"/>
          <w:szCs w:val="24"/>
          <w:lang w:val="fr-CH"/>
        </w:rPr>
        <w:t xml:space="preserve">65-85. </w:t>
      </w:r>
    </w:p>
    <w:p w:rsidR="0024149D" w:rsidRDefault="0024149D"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Rabatel</w:t>
      </w:r>
      <w:r w:rsidRPr="00806305">
        <w:rPr>
          <w:rFonts w:ascii="Times New Roman" w:hAnsi="Times New Roman" w:cs="Times New Roman"/>
          <w:sz w:val="24"/>
          <w:szCs w:val="24"/>
          <w:lang w:val="fr-CH"/>
        </w:rPr>
        <w:t>, Alain, 2003, « L’effacement énonciatif dans les discours représentés et ses effets pragmatiques de sous- et de sur-énonciation »</w:t>
      </w:r>
      <w:r w:rsidR="00AD1AB9" w:rsidRPr="00806305">
        <w:rPr>
          <w:rFonts w:ascii="Times New Roman" w:hAnsi="Times New Roman" w:cs="Times New Roman"/>
          <w:sz w:val="24"/>
          <w:szCs w:val="24"/>
          <w:lang w:val="fr-CH"/>
        </w:rPr>
        <w:t>,</w:t>
      </w:r>
      <w:r w:rsidRPr="00806305">
        <w:rPr>
          <w:rFonts w:ascii="Times New Roman" w:hAnsi="Times New Roman" w:cs="Times New Roman"/>
          <w:sz w:val="24"/>
          <w:szCs w:val="24"/>
          <w:lang w:val="fr-CH"/>
        </w:rPr>
        <w:t xml:space="preserve"> </w:t>
      </w:r>
      <w:r w:rsidR="00AD1AB9" w:rsidRPr="00806305">
        <w:rPr>
          <w:rFonts w:ascii="Times New Roman" w:hAnsi="Times New Roman" w:cs="Times New Roman"/>
          <w:i/>
          <w:sz w:val="24"/>
          <w:szCs w:val="24"/>
          <w:lang w:val="fr-CH"/>
        </w:rPr>
        <w:t>Estudios de Lengua y Literatura francesas</w:t>
      </w:r>
      <w:r w:rsidR="00AD1AB9"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14, </w:t>
      </w:r>
      <w:r w:rsidR="00AD1AB9" w:rsidRPr="00806305">
        <w:rPr>
          <w:rFonts w:ascii="Times New Roman" w:hAnsi="Times New Roman" w:cs="Times New Roman"/>
          <w:sz w:val="24"/>
          <w:szCs w:val="24"/>
          <w:lang w:val="fr-CH"/>
        </w:rPr>
        <w:t xml:space="preserve">p. </w:t>
      </w:r>
      <w:r w:rsidRPr="00806305">
        <w:rPr>
          <w:rFonts w:ascii="Times New Roman" w:hAnsi="Times New Roman" w:cs="Times New Roman"/>
          <w:sz w:val="24"/>
          <w:szCs w:val="24"/>
          <w:lang w:val="fr-CH"/>
        </w:rPr>
        <w:t>33-61.</w:t>
      </w:r>
    </w:p>
    <w:p w:rsidR="00BB0D5C" w:rsidRPr="00806305" w:rsidRDefault="00BB0D5C"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Rabatel</w:t>
      </w:r>
      <w:r w:rsidRPr="00806305">
        <w:rPr>
          <w:rFonts w:ascii="Times New Roman" w:hAnsi="Times New Roman" w:cs="Times New Roman"/>
          <w:sz w:val="24"/>
          <w:szCs w:val="24"/>
          <w:lang w:val="fr-CH"/>
        </w:rPr>
        <w:t>, Alain</w:t>
      </w:r>
      <w:r>
        <w:rPr>
          <w:rFonts w:ascii="Times New Roman" w:hAnsi="Times New Roman" w:cs="Times New Roman"/>
          <w:sz w:val="24"/>
          <w:szCs w:val="24"/>
          <w:lang w:val="fr-CH"/>
        </w:rPr>
        <w:t xml:space="preserve">, 2006, « Les auto-citations et leurs reformulations : des surassertions surénoncées ou sousénoncées », </w:t>
      </w:r>
      <w:r w:rsidRPr="00BB0D5C">
        <w:rPr>
          <w:rFonts w:ascii="Times New Roman" w:hAnsi="Times New Roman" w:cs="Times New Roman"/>
          <w:i/>
          <w:sz w:val="24"/>
          <w:szCs w:val="24"/>
          <w:lang w:val="fr-CH"/>
        </w:rPr>
        <w:t>Travaux de linguistique</w:t>
      </w:r>
      <w:r>
        <w:rPr>
          <w:rFonts w:ascii="Times New Roman" w:hAnsi="Times New Roman" w:cs="Times New Roman"/>
          <w:sz w:val="24"/>
          <w:szCs w:val="24"/>
          <w:lang w:val="fr-CH"/>
        </w:rPr>
        <w:t>, 2006/1, 52, p. 71-84.</w:t>
      </w:r>
    </w:p>
    <w:p w:rsidR="00A37C91" w:rsidRPr="00806305" w:rsidRDefault="00A37C91"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Rabatel</w:t>
      </w:r>
      <w:r w:rsidR="00AD1AB9" w:rsidRPr="00806305">
        <w:rPr>
          <w:rFonts w:ascii="Times New Roman" w:hAnsi="Times New Roman" w:cs="Times New Roman"/>
          <w:sz w:val="24"/>
          <w:szCs w:val="24"/>
          <w:lang w:val="fr-CH"/>
        </w:rPr>
        <w:t xml:space="preserve">, </w:t>
      </w:r>
      <w:r w:rsidR="009C3C0B" w:rsidRPr="00806305">
        <w:rPr>
          <w:rFonts w:ascii="Times New Roman" w:hAnsi="Times New Roman" w:cs="Times New Roman"/>
          <w:sz w:val="24"/>
          <w:szCs w:val="24"/>
          <w:lang w:val="fr-CH"/>
        </w:rPr>
        <w:t xml:space="preserve">Alain, 2010, « Pour une approche intégrée des reformulations pluri-sémiotiques en contexte de formation : apprendre en reformulant et en resémiotisant documents iconiques, gestes et actions », </w:t>
      </w:r>
      <w:r w:rsidR="009C3C0B" w:rsidRPr="00806305">
        <w:rPr>
          <w:rFonts w:ascii="Times New Roman" w:hAnsi="Times New Roman" w:cs="Times New Roman"/>
          <w:i/>
          <w:sz w:val="24"/>
          <w:szCs w:val="24"/>
          <w:lang w:val="fr-CH"/>
        </w:rPr>
        <w:t>in</w:t>
      </w:r>
      <w:r w:rsidR="009C3C0B" w:rsidRPr="00806305">
        <w:rPr>
          <w:rFonts w:ascii="Times New Roman" w:hAnsi="Times New Roman" w:cs="Times New Roman"/>
          <w:sz w:val="24"/>
          <w:szCs w:val="24"/>
          <w:lang w:val="fr-CH"/>
        </w:rPr>
        <w:t xml:space="preserve"> A. Rabatel (dir.), </w:t>
      </w:r>
      <w:r w:rsidR="009C3C0B" w:rsidRPr="00806305">
        <w:rPr>
          <w:rFonts w:ascii="Times New Roman" w:hAnsi="Times New Roman" w:cs="Times New Roman"/>
          <w:i/>
          <w:sz w:val="24"/>
          <w:szCs w:val="24"/>
          <w:lang w:val="fr-CH"/>
        </w:rPr>
        <w:t>Les reformulations pluri-sémiotiques en contexte de formation</w:t>
      </w:r>
      <w:r w:rsidR="009C3C0B" w:rsidRPr="00806305">
        <w:rPr>
          <w:rFonts w:ascii="Times New Roman" w:hAnsi="Times New Roman" w:cs="Times New Roman"/>
          <w:sz w:val="24"/>
          <w:szCs w:val="24"/>
          <w:lang w:val="fr-CH"/>
        </w:rPr>
        <w:t xml:space="preserve">, Besançon, Presses universitaires de Franche-Comté, p. 7-45. </w:t>
      </w:r>
    </w:p>
    <w:p w:rsidR="0024149D" w:rsidRPr="00806305" w:rsidRDefault="00D715F5"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R</w:t>
      </w:r>
      <w:r w:rsidR="006332C5" w:rsidRPr="00806305">
        <w:rPr>
          <w:rFonts w:ascii="Times New Roman" w:hAnsi="Times New Roman" w:cs="Times New Roman"/>
          <w:smallCaps/>
          <w:sz w:val="24"/>
          <w:szCs w:val="24"/>
          <w:lang w:val="fr-CH"/>
        </w:rPr>
        <w:t>é</w:t>
      </w:r>
      <w:r w:rsidRPr="00806305">
        <w:rPr>
          <w:rFonts w:ascii="Times New Roman" w:hAnsi="Times New Roman" w:cs="Times New Roman"/>
          <w:smallCaps/>
          <w:sz w:val="24"/>
          <w:szCs w:val="24"/>
          <w:lang w:val="fr-CH"/>
        </w:rPr>
        <w:t>canati</w:t>
      </w:r>
      <w:r w:rsidRPr="00806305">
        <w:rPr>
          <w:rFonts w:ascii="Times New Roman" w:hAnsi="Times New Roman" w:cs="Times New Roman"/>
          <w:sz w:val="24"/>
          <w:szCs w:val="24"/>
          <w:lang w:val="fr-CH"/>
        </w:rPr>
        <w:t xml:space="preserve">, François, 1979, </w:t>
      </w:r>
      <w:r w:rsidRPr="00806305">
        <w:rPr>
          <w:rFonts w:ascii="Times New Roman" w:hAnsi="Times New Roman" w:cs="Times New Roman"/>
          <w:i/>
          <w:sz w:val="24"/>
          <w:szCs w:val="24"/>
          <w:lang w:val="fr-CH"/>
        </w:rPr>
        <w:t>La transparence et l’énonciation</w:t>
      </w:r>
      <w:r w:rsidRPr="00806305">
        <w:rPr>
          <w:rFonts w:ascii="Times New Roman" w:hAnsi="Times New Roman" w:cs="Times New Roman"/>
          <w:sz w:val="24"/>
          <w:szCs w:val="24"/>
          <w:lang w:val="fr-CH"/>
        </w:rPr>
        <w:t xml:space="preserve">, Paris, Seuil. </w:t>
      </w:r>
    </w:p>
    <w:p w:rsidR="00E41270" w:rsidRPr="00806305" w:rsidRDefault="00E41270"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Schulte</w:t>
      </w:r>
      <w:r w:rsidRPr="00806305">
        <w:rPr>
          <w:rFonts w:ascii="Times New Roman" w:hAnsi="Times New Roman" w:cs="Times New Roman"/>
          <w:sz w:val="24"/>
          <w:szCs w:val="24"/>
          <w:lang w:val="fr-CH"/>
        </w:rPr>
        <w:t xml:space="preserve">, Joachim, 1992, </w:t>
      </w:r>
      <w:r w:rsidRPr="00806305">
        <w:rPr>
          <w:rFonts w:ascii="Times New Roman" w:hAnsi="Times New Roman" w:cs="Times New Roman"/>
          <w:i/>
          <w:sz w:val="24"/>
          <w:szCs w:val="24"/>
          <w:lang w:val="fr-CH"/>
        </w:rPr>
        <w:t>Lire Wittgenstein. Dire et montrer</w:t>
      </w:r>
      <w:r w:rsidRPr="00806305">
        <w:rPr>
          <w:rFonts w:ascii="Times New Roman" w:hAnsi="Times New Roman" w:cs="Times New Roman"/>
          <w:sz w:val="24"/>
          <w:szCs w:val="24"/>
          <w:lang w:val="fr-CH"/>
        </w:rPr>
        <w:t xml:space="preserve">, Combas, Éditions de l’éclat. </w:t>
      </w:r>
    </w:p>
    <w:p w:rsidR="003C52EE" w:rsidRPr="00806305" w:rsidRDefault="003C52EE"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Souriau</w:t>
      </w:r>
      <w:r w:rsidRPr="00806305">
        <w:rPr>
          <w:rFonts w:ascii="Times New Roman" w:hAnsi="Times New Roman" w:cs="Times New Roman"/>
          <w:sz w:val="24"/>
          <w:szCs w:val="24"/>
          <w:lang w:val="fr-CH"/>
        </w:rPr>
        <w:t>, Étienne, 2009</w:t>
      </w:r>
      <w:r w:rsidR="009C3C0B" w:rsidRPr="00806305">
        <w:rPr>
          <w:rFonts w:ascii="Times New Roman" w:hAnsi="Times New Roman" w:cs="Times New Roman"/>
          <w:sz w:val="24"/>
          <w:szCs w:val="24"/>
          <w:lang w:val="fr-CH"/>
        </w:rPr>
        <w:t xml:space="preserve"> [1943]</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 xml:space="preserve">Les différents modes d’existence, </w:t>
      </w:r>
      <w:r w:rsidRPr="00806305">
        <w:rPr>
          <w:rFonts w:ascii="Times New Roman" w:hAnsi="Times New Roman" w:cs="Times New Roman"/>
          <w:sz w:val="24"/>
          <w:szCs w:val="24"/>
          <w:lang w:val="fr-CH"/>
        </w:rPr>
        <w:t>suivi de</w:t>
      </w:r>
      <w:r w:rsidRPr="00806305">
        <w:rPr>
          <w:rFonts w:ascii="Times New Roman" w:hAnsi="Times New Roman" w:cs="Times New Roman"/>
          <w:i/>
          <w:sz w:val="24"/>
          <w:szCs w:val="24"/>
          <w:lang w:val="fr-CH"/>
        </w:rPr>
        <w:t xml:space="preserve"> De l’œuvre à faire</w:t>
      </w:r>
      <w:r w:rsidRPr="00806305">
        <w:rPr>
          <w:rFonts w:ascii="Times New Roman" w:hAnsi="Times New Roman" w:cs="Times New Roman"/>
          <w:sz w:val="24"/>
          <w:szCs w:val="24"/>
          <w:lang w:val="fr-CH"/>
        </w:rPr>
        <w:t xml:space="preserve">, Paris, PUF. </w:t>
      </w:r>
    </w:p>
    <w:p w:rsidR="0024149D" w:rsidRPr="00806305" w:rsidRDefault="0024149D"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Van Lier</w:t>
      </w:r>
      <w:r w:rsidRPr="00806305">
        <w:rPr>
          <w:rFonts w:ascii="Times New Roman" w:hAnsi="Times New Roman" w:cs="Times New Roman"/>
          <w:sz w:val="24"/>
          <w:szCs w:val="24"/>
          <w:lang w:val="fr-CH"/>
        </w:rPr>
        <w:t xml:space="preserve">, Henri, 1959, </w:t>
      </w:r>
      <w:r w:rsidRPr="00806305">
        <w:rPr>
          <w:rFonts w:ascii="Times New Roman" w:hAnsi="Times New Roman" w:cs="Times New Roman"/>
          <w:i/>
          <w:sz w:val="24"/>
          <w:szCs w:val="24"/>
          <w:lang w:val="fr-CH"/>
        </w:rPr>
        <w:t>Les Arts de l’espace</w:t>
      </w:r>
      <w:r w:rsidRPr="00806305">
        <w:rPr>
          <w:rFonts w:ascii="Times New Roman" w:hAnsi="Times New Roman" w:cs="Times New Roman"/>
          <w:sz w:val="24"/>
          <w:szCs w:val="24"/>
          <w:lang w:val="fr-CH"/>
        </w:rPr>
        <w:t xml:space="preserve">, Casterman. </w:t>
      </w:r>
    </w:p>
    <w:p w:rsidR="0024149D" w:rsidRPr="00806305" w:rsidRDefault="0024149D"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&lt; http://www.anthropogenie.com/anthropogenie_locale/semiotique/arts_espace_1.pdf&gt; </w:t>
      </w:r>
    </w:p>
    <w:p w:rsidR="009120FB" w:rsidRPr="00806305" w:rsidRDefault="009120FB"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Vion</w:t>
      </w:r>
      <w:r w:rsidRPr="00806305">
        <w:rPr>
          <w:rFonts w:ascii="Times New Roman" w:hAnsi="Times New Roman" w:cs="Times New Roman"/>
          <w:sz w:val="24"/>
          <w:szCs w:val="24"/>
          <w:lang w:val="fr-CH"/>
        </w:rPr>
        <w:t xml:space="preserve">, Robert, 2001, « “Effacement énonciatif” et stratégies discursives », </w:t>
      </w:r>
      <w:r w:rsidRPr="00806305">
        <w:rPr>
          <w:rFonts w:ascii="Times New Roman" w:hAnsi="Times New Roman" w:cs="Times New Roman"/>
          <w:i/>
          <w:sz w:val="24"/>
          <w:szCs w:val="24"/>
          <w:lang w:val="fr-CH"/>
        </w:rPr>
        <w:t>in</w:t>
      </w:r>
      <w:r w:rsidRPr="00806305">
        <w:rPr>
          <w:rFonts w:ascii="Times New Roman" w:hAnsi="Times New Roman" w:cs="Times New Roman"/>
          <w:sz w:val="24"/>
          <w:szCs w:val="24"/>
          <w:lang w:val="fr-CH"/>
        </w:rPr>
        <w:t xml:space="preserve"> M. De Mattia &amp; A. Joly (éds), </w:t>
      </w:r>
      <w:r w:rsidRPr="00806305">
        <w:rPr>
          <w:rFonts w:ascii="Times New Roman" w:hAnsi="Times New Roman" w:cs="Times New Roman"/>
          <w:i/>
          <w:sz w:val="24"/>
          <w:szCs w:val="24"/>
          <w:lang w:val="fr-CH"/>
        </w:rPr>
        <w:t>De la syntaxe à la narratologie énonciative</w:t>
      </w:r>
      <w:r w:rsidRPr="00806305">
        <w:rPr>
          <w:rFonts w:ascii="Times New Roman" w:hAnsi="Times New Roman" w:cs="Times New Roman"/>
          <w:sz w:val="24"/>
          <w:szCs w:val="24"/>
          <w:lang w:val="fr-CH"/>
        </w:rPr>
        <w:t>, Paris, Ophrys,</w:t>
      </w:r>
      <w:r w:rsidR="009F7B15">
        <w:rPr>
          <w:rFonts w:ascii="Times New Roman" w:hAnsi="Times New Roman" w:cs="Times New Roman"/>
          <w:sz w:val="24"/>
          <w:szCs w:val="24"/>
          <w:lang w:val="fr-CH"/>
        </w:rPr>
        <w:t xml:space="preserve"> p.</w:t>
      </w:r>
      <w:r w:rsidRPr="00806305">
        <w:rPr>
          <w:rFonts w:ascii="Times New Roman" w:hAnsi="Times New Roman" w:cs="Times New Roman"/>
          <w:sz w:val="24"/>
          <w:szCs w:val="24"/>
          <w:lang w:val="fr-CH"/>
        </w:rPr>
        <w:t xml:space="preserve"> 331-354. </w:t>
      </w:r>
    </w:p>
    <w:p w:rsidR="003C52EE" w:rsidRPr="00806305" w:rsidRDefault="003C52EE"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Wittgenstein</w:t>
      </w:r>
      <w:r w:rsidRPr="00806305">
        <w:rPr>
          <w:rFonts w:ascii="Times New Roman" w:hAnsi="Times New Roman" w:cs="Times New Roman"/>
          <w:sz w:val="24"/>
          <w:szCs w:val="24"/>
          <w:lang w:val="fr-CH"/>
        </w:rPr>
        <w:t>, Ludwig, 1961</w:t>
      </w:r>
      <w:r w:rsidR="009C3C0B" w:rsidRPr="00806305">
        <w:rPr>
          <w:rFonts w:ascii="Times New Roman" w:hAnsi="Times New Roman" w:cs="Times New Roman"/>
          <w:sz w:val="24"/>
          <w:szCs w:val="24"/>
          <w:lang w:val="fr-CH"/>
        </w:rPr>
        <w:t xml:space="preserve"> [1921]</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Tractatus logico-philosophicus</w:t>
      </w:r>
      <w:r w:rsidRPr="00806305">
        <w:rPr>
          <w:rFonts w:ascii="Times New Roman" w:hAnsi="Times New Roman" w:cs="Times New Roman"/>
          <w:sz w:val="24"/>
          <w:szCs w:val="24"/>
          <w:lang w:val="fr-CH"/>
        </w:rPr>
        <w:t xml:space="preserve">, suivi de </w:t>
      </w:r>
      <w:r w:rsidRPr="00806305">
        <w:rPr>
          <w:rFonts w:ascii="Times New Roman" w:hAnsi="Times New Roman" w:cs="Times New Roman"/>
          <w:i/>
          <w:sz w:val="24"/>
          <w:szCs w:val="24"/>
          <w:lang w:val="fr-CH"/>
        </w:rPr>
        <w:t>Investigations philosophiques</w:t>
      </w:r>
      <w:r w:rsidRPr="00806305">
        <w:rPr>
          <w:rFonts w:ascii="Times New Roman" w:hAnsi="Times New Roman" w:cs="Times New Roman"/>
          <w:sz w:val="24"/>
          <w:szCs w:val="24"/>
          <w:lang w:val="fr-CH"/>
        </w:rPr>
        <w:t xml:space="preserve">, trad. </w:t>
      </w:r>
      <w:r w:rsidR="009C3C0B" w:rsidRPr="00806305">
        <w:rPr>
          <w:rFonts w:ascii="Times New Roman" w:hAnsi="Times New Roman" w:cs="Times New Roman"/>
          <w:sz w:val="24"/>
          <w:szCs w:val="24"/>
          <w:lang w:val="fr-CH"/>
        </w:rPr>
        <w:t>f</w:t>
      </w:r>
      <w:r w:rsidRPr="00806305">
        <w:rPr>
          <w:rFonts w:ascii="Times New Roman" w:hAnsi="Times New Roman" w:cs="Times New Roman"/>
          <w:sz w:val="24"/>
          <w:szCs w:val="24"/>
          <w:lang w:val="fr-CH"/>
        </w:rPr>
        <w:t>r. P.</w:t>
      </w:r>
      <w:r w:rsidR="009C3C0B" w:rsidRPr="00806305">
        <w:rPr>
          <w:rFonts w:ascii="Times New Roman" w:hAnsi="Times New Roman" w:cs="Times New Roman"/>
          <w:sz w:val="24"/>
          <w:szCs w:val="24"/>
          <w:lang w:val="fr-CH"/>
        </w:rPr>
        <w:t xml:space="preserve"> </w:t>
      </w:r>
      <w:r w:rsidRPr="00806305">
        <w:rPr>
          <w:rFonts w:ascii="Times New Roman" w:hAnsi="Times New Roman" w:cs="Times New Roman"/>
          <w:sz w:val="24"/>
          <w:szCs w:val="24"/>
          <w:lang w:val="fr-CH"/>
        </w:rPr>
        <w:t xml:space="preserve">Klossowski, Paris, Gallimard. </w:t>
      </w:r>
    </w:p>
    <w:p w:rsidR="00586BD6" w:rsidRPr="00507615" w:rsidRDefault="00586BD6" w:rsidP="00806305">
      <w:pPr>
        <w:pStyle w:val="Notedebasdepage"/>
        <w:jc w:val="both"/>
        <w:rPr>
          <w:rFonts w:ascii="Times New Roman" w:hAnsi="Times New Roman" w:cs="Times New Roman"/>
          <w:sz w:val="24"/>
          <w:szCs w:val="24"/>
        </w:rPr>
      </w:pPr>
      <w:r w:rsidRPr="00507615">
        <w:rPr>
          <w:rFonts w:ascii="Times New Roman" w:hAnsi="Times New Roman" w:cs="Times New Roman"/>
          <w:smallCaps/>
          <w:sz w:val="24"/>
          <w:szCs w:val="24"/>
        </w:rPr>
        <w:t>Wittgenstein,</w:t>
      </w:r>
      <w:r w:rsidRPr="00507615">
        <w:rPr>
          <w:rFonts w:ascii="Times New Roman" w:hAnsi="Times New Roman" w:cs="Times New Roman"/>
          <w:sz w:val="24"/>
          <w:szCs w:val="24"/>
        </w:rPr>
        <w:t xml:space="preserve"> Ludwig, </w:t>
      </w:r>
      <w:r w:rsidR="00E41270" w:rsidRPr="00507615">
        <w:rPr>
          <w:rFonts w:ascii="Times New Roman" w:hAnsi="Times New Roman" w:cs="Times New Roman"/>
          <w:sz w:val="24"/>
          <w:szCs w:val="24"/>
        </w:rPr>
        <w:t>1971</w:t>
      </w:r>
      <w:r w:rsidR="009C3C0B" w:rsidRPr="00507615">
        <w:rPr>
          <w:rFonts w:ascii="Times New Roman" w:hAnsi="Times New Roman" w:cs="Times New Roman"/>
          <w:sz w:val="24"/>
          <w:szCs w:val="24"/>
        </w:rPr>
        <w:t xml:space="preserve"> [1961]</w:t>
      </w:r>
      <w:r w:rsidR="00E41270" w:rsidRPr="00507615">
        <w:rPr>
          <w:rFonts w:ascii="Times New Roman" w:hAnsi="Times New Roman" w:cs="Times New Roman"/>
          <w:sz w:val="24"/>
          <w:szCs w:val="24"/>
        </w:rPr>
        <w:t xml:space="preserve">, </w:t>
      </w:r>
      <w:proofErr w:type="spellStart"/>
      <w:r w:rsidR="00E41270" w:rsidRPr="00507615">
        <w:rPr>
          <w:rFonts w:ascii="Times New Roman" w:hAnsi="Times New Roman" w:cs="Times New Roman"/>
          <w:i/>
          <w:sz w:val="24"/>
          <w:szCs w:val="24"/>
        </w:rPr>
        <w:t>Carnets</w:t>
      </w:r>
      <w:proofErr w:type="spellEnd"/>
      <w:r w:rsidR="00E41270" w:rsidRPr="00507615">
        <w:rPr>
          <w:rFonts w:ascii="Times New Roman" w:hAnsi="Times New Roman" w:cs="Times New Roman"/>
          <w:i/>
          <w:sz w:val="24"/>
          <w:szCs w:val="24"/>
        </w:rPr>
        <w:t xml:space="preserve"> </w:t>
      </w:r>
      <w:r w:rsidRPr="00507615">
        <w:rPr>
          <w:rFonts w:ascii="Times New Roman" w:hAnsi="Times New Roman" w:cs="Times New Roman"/>
          <w:i/>
          <w:sz w:val="24"/>
          <w:szCs w:val="24"/>
        </w:rPr>
        <w:t>1914-1916</w:t>
      </w:r>
      <w:r w:rsidRPr="00507615">
        <w:rPr>
          <w:rFonts w:ascii="Times New Roman" w:hAnsi="Times New Roman" w:cs="Times New Roman"/>
          <w:sz w:val="24"/>
          <w:szCs w:val="24"/>
        </w:rPr>
        <w:t xml:space="preserve">, trad. fr. G. G. </w:t>
      </w:r>
      <w:proofErr w:type="spellStart"/>
      <w:r w:rsidRPr="00507615">
        <w:rPr>
          <w:rFonts w:ascii="Times New Roman" w:hAnsi="Times New Roman" w:cs="Times New Roman"/>
          <w:sz w:val="24"/>
          <w:szCs w:val="24"/>
        </w:rPr>
        <w:t>Granger</w:t>
      </w:r>
      <w:proofErr w:type="spellEnd"/>
      <w:r w:rsidRPr="00507615">
        <w:rPr>
          <w:rFonts w:ascii="Times New Roman" w:hAnsi="Times New Roman" w:cs="Times New Roman"/>
          <w:sz w:val="24"/>
          <w:szCs w:val="24"/>
        </w:rPr>
        <w:t xml:space="preserve">, Paris, </w:t>
      </w:r>
      <w:proofErr w:type="spellStart"/>
      <w:r w:rsidRPr="00507615">
        <w:rPr>
          <w:rFonts w:ascii="Times New Roman" w:hAnsi="Times New Roman" w:cs="Times New Roman"/>
          <w:sz w:val="24"/>
          <w:szCs w:val="24"/>
        </w:rPr>
        <w:t>Gallimard</w:t>
      </w:r>
      <w:proofErr w:type="spellEnd"/>
      <w:r w:rsidR="004D26F9" w:rsidRPr="00507615">
        <w:rPr>
          <w:rFonts w:ascii="Times New Roman" w:hAnsi="Times New Roman" w:cs="Times New Roman"/>
          <w:sz w:val="24"/>
          <w:szCs w:val="24"/>
        </w:rPr>
        <w:t xml:space="preserve">. </w:t>
      </w:r>
      <w:r w:rsidRPr="00507615">
        <w:rPr>
          <w:rFonts w:ascii="Times New Roman" w:hAnsi="Times New Roman" w:cs="Times New Roman"/>
          <w:sz w:val="24"/>
          <w:szCs w:val="24"/>
        </w:rPr>
        <w:t xml:space="preserve"> </w:t>
      </w:r>
    </w:p>
    <w:p w:rsidR="003C52EE" w:rsidRPr="00507615" w:rsidRDefault="003C52EE" w:rsidP="00806305">
      <w:pPr>
        <w:pStyle w:val="Notedebasdepage"/>
        <w:jc w:val="both"/>
        <w:rPr>
          <w:rFonts w:ascii="Times New Roman" w:hAnsi="Times New Roman" w:cs="Times New Roman"/>
          <w:sz w:val="24"/>
          <w:szCs w:val="24"/>
        </w:rPr>
      </w:pPr>
      <w:r w:rsidRPr="00507615">
        <w:rPr>
          <w:rFonts w:ascii="Times New Roman" w:hAnsi="Times New Roman" w:cs="Times New Roman"/>
          <w:smallCaps/>
          <w:sz w:val="24"/>
          <w:szCs w:val="24"/>
        </w:rPr>
        <w:t>Wittgenstein</w:t>
      </w:r>
      <w:r w:rsidRPr="00507615">
        <w:rPr>
          <w:rFonts w:ascii="Times New Roman" w:hAnsi="Times New Roman" w:cs="Times New Roman"/>
          <w:sz w:val="24"/>
          <w:szCs w:val="24"/>
        </w:rPr>
        <w:t>, Ludwig, 1980a</w:t>
      </w:r>
      <w:r w:rsidR="009C3C0B" w:rsidRPr="00507615">
        <w:rPr>
          <w:rFonts w:ascii="Times New Roman" w:hAnsi="Times New Roman" w:cs="Times New Roman"/>
          <w:sz w:val="24"/>
          <w:szCs w:val="24"/>
        </w:rPr>
        <w:t xml:space="preserve"> [1921],</w:t>
      </w:r>
      <w:r w:rsidRPr="00507615">
        <w:rPr>
          <w:rFonts w:ascii="Times New Roman" w:hAnsi="Times New Roman" w:cs="Times New Roman"/>
          <w:sz w:val="24"/>
          <w:szCs w:val="24"/>
        </w:rPr>
        <w:t xml:space="preserve"> </w:t>
      </w:r>
      <w:proofErr w:type="spellStart"/>
      <w:r w:rsidRPr="00507615">
        <w:rPr>
          <w:rFonts w:ascii="Times New Roman" w:hAnsi="Times New Roman" w:cs="Times New Roman"/>
          <w:i/>
          <w:sz w:val="24"/>
          <w:szCs w:val="24"/>
        </w:rPr>
        <w:t>Tractatus</w:t>
      </w:r>
      <w:proofErr w:type="spellEnd"/>
      <w:r w:rsidRPr="00507615">
        <w:rPr>
          <w:rFonts w:ascii="Times New Roman" w:hAnsi="Times New Roman" w:cs="Times New Roman"/>
          <w:i/>
          <w:sz w:val="24"/>
          <w:szCs w:val="24"/>
        </w:rPr>
        <w:t xml:space="preserve"> </w:t>
      </w:r>
      <w:proofErr w:type="spellStart"/>
      <w:r w:rsidRPr="00507615">
        <w:rPr>
          <w:rFonts w:ascii="Times New Roman" w:hAnsi="Times New Roman" w:cs="Times New Roman"/>
          <w:i/>
          <w:sz w:val="24"/>
          <w:szCs w:val="24"/>
        </w:rPr>
        <w:t>logico-philosophicus</w:t>
      </w:r>
      <w:proofErr w:type="spellEnd"/>
      <w:r w:rsidRPr="00507615">
        <w:rPr>
          <w:rFonts w:ascii="Times New Roman" w:hAnsi="Times New Roman" w:cs="Times New Roman"/>
          <w:sz w:val="24"/>
          <w:szCs w:val="24"/>
        </w:rPr>
        <w:t xml:space="preserve">, Frankfurt am Main, Suhrkamp. </w:t>
      </w:r>
    </w:p>
    <w:p w:rsidR="000F3751" w:rsidRPr="001D11A3" w:rsidRDefault="000F3751" w:rsidP="00806305">
      <w:pPr>
        <w:pStyle w:val="Notedebasdepage"/>
        <w:jc w:val="both"/>
        <w:rPr>
          <w:rFonts w:ascii="Times New Roman" w:hAnsi="Times New Roman" w:cs="Times New Roman"/>
          <w:sz w:val="24"/>
          <w:szCs w:val="24"/>
          <w:lang w:val="fr-CH"/>
        </w:rPr>
      </w:pPr>
      <w:r w:rsidRPr="00507615">
        <w:rPr>
          <w:rFonts w:ascii="Times New Roman" w:hAnsi="Times New Roman" w:cs="Times New Roman"/>
          <w:smallCaps/>
          <w:sz w:val="24"/>
          <w:szCs w:val="24"/>
        </w:rPr>
        <w:t>Wittgenstein</w:t>
      </w:r>
      <w:r w:rsidRPr="00507615">
        <w:rPr>
          <w:rFonts w:ascii="Times New Roman" w:hAnsi="Times New Roman" w:cs="Times New Roman"/>
          <w:sz w:val="24"/>
          <w:szCs w:val="24"/>
        </w:rPr>
        <w:t>, Ludwig, 1980</w:t>
      </w:r>
      <w:r w:rsidR="003C52EE" w:rsidRPr="00507615">
        <w:rPr>
          <w:rFonts w:ascii="Times New Roman" w:hAnsi="Times New Roman" w:cs="Times New Roman"/>
          <w:sz w:val="24"/>
          <w:szCs w:val="24"/>
        </w:rPr>
        <w:t>b</w:t>
      </w:r>
      <w:r w:rsidRPr="00507615">
        <w:rPr>
          <w:rFonts w:ascii="Times New Roman" w:hAnsi="Times New Roman" w:cs="Times New Roman"/>
          <w:sz w:val="24"/>
          <w:szCs w:val="24"/>
        </w:rPr>
        <w:t xml:space="preserve"> </w:t>
      </w:r>
      <w:r w:rsidR="009C3C0B" w:rsidRPr="00507615">
        <w:rPr>
          <w:rFonts w:ascii="Times New Roman" w:hAnsi="Times New Roman" w:cs="Times New Roman"/>
          <w:sz w:val="24"/>
          <w:szCs w:val="24"/>
        </w:rPr>
        <w:t xml:space="preserve">[1969], </w:t>
      </w:r>
      <w:proofErr w:type="spellStart"/>
      <w:r w:rsidRPr="00507615">
        <w:rPr>
          <w:rFonts w:ascii="Times New Roman" w:hAnsi="Times New Roman" w:cs="Times New Roman"/>
          <w:sz w:val="24"/>
          <w:szCs w:val="24"/>
        </w:rPr>
        <w:t>G</w:t>
      </w:r>
      <w:r w:rsidRPr="00507615">
        <w:rPr>
          <w:rFonts w:ascii="Times New Roman" w:hAnsi="Times New Roman" w:cs="Times New Roman"/>
          <w:i/>
          <w:sz w:val="24"/>
          <w:szCs w:val="24"/>
        </w:rPr>
        <w:t>rammaire</w:t>
      </w:r>
      <w:proofErr w:type="spellEnd"/>
      <w:r w:rsidRPr="00507615">
        <w:rPr>
          <w:rFonts w:ascii="Times New Roman" w:hAnsi="Times New Roman" w:cs="Times New Roman"/>
          <w:i/>
          <w:sz w:val="24"/>
          <w:szCs w:val="24"/>
        </w:rPr>
        <w:t xml:space="preserve"> </w:t>
      </w:r>
      <w:proofErr w:type="spellStart"/>
      <w:r w:rsidRPr="00507615">
        <w:rPr>
          <w:rFonts w:ascii="Times New Roman" w:hAnsi="Times New Roman" w:cs="Times New Roman"/>
          <w:i/>
          <w:sz w:val="24"/>
          <w:szCs w:val="24"/>
        </w:rPr>
        <w:t>philosophique</w:t>
      </w:r>
      <w:proofErr w:type="spellEnd"/>
      <w:r w:rsidRPr="00507615">
        <w:rPr>
          <w:rFonts w:ascii="Times New Roman" w:hAnsi="Times New Roman" w:cs="Times New Roman"/>
          <w:sz w:val="24"/>
          <w:szCs w:val="24"/>
        </w:rPr>
        <w:t>, trad. fr</w:t>
      </w:r>
      <w:r w:rsidR="009C3C0B" w:rsidRPr="00507615">
        <w:rPr>
          <w:rFonts w:ascii="Times New Roman" w:hAnsi="Times New Roman" w:cs="Times New Roman"/>
          <w:sz w:val="24"/>
          <w:szCs w:val="24"/>
        </w:rPr>
        <w:t>.</w:t>
      </w:r>
      <w:r w:rsidRPr="00507615">
        <w:rPr>
          <w:rFonts w:ascii="Times New Roman" w:hAnsi="Times New Roman" w:cs="Times New Roman"/>
          <w:sz w:val="24"/>
          <w:szCs w:val="24"/>
        </w:rPr>
        <w:t xml:space="preserve"> </w:t>
      </w:r>
      <w:r w:rsidRPr="001D11A3">
        <w:rPr>
          <w:rFonts w:ascii="Times New Roman" w:hAnsi="Times New Roman" w:cs="Times New Roman"/>
          <w:sz w:val="24"/>
          <w:szCs w:val="24"/>
          <w:lang w:val="fr-CH"/>
        </w:rPr>
        <w:t>M.-A. Lescourret, Paris, Gallimard.</w:t>
      </w:r>
    </w:p>
    <w:p w:rsidR="00586BD6" w:rsidRPr="00507615" w:rsidRDefault="00586BD6" w:rsidP="00806305">
      <w:pPr>
        <w:pStyle w:val="Notedebasdepage"/>
        <w:jc w:val="both"/>
        <w:rPr>
          <w:rFonts w:ascii="Times New Roman" w:hAnsi="Times New Roman" w:cs="Times New Roman"/>
          <w:sz w:val="24"/>
          <w:szCs w:val="24"/>
        </w:rPr>
      </w:pPr>
      <w:r w:rsidRPr="001D11A3">
        <w:rPr>
          <w:rFonts w:ascii="Times New Roman" w:hAnsi="Times New Roman" w:cs="Times New Roman"/>
          <w:smallCaps/>
          <w:sz w:val="24"/>
          <w:szCs w:val="24"/>
          <w:lang w:val="fr-CH"/>
        </w:rPr>
        <w:t>Wittgenstein</w:t>
      </w:r>
      <w:r w:rsidRPr="001D11A3">
        <w:rPr>
          <w:rFonts w:ascii="Times New Roman" w:hAnsi="Times New Roman" w:cs="Times New Roman"/>
          <w:sz w:val="24"/>
          <w:szCs w:val="24"/>
          <w:lang w:val="fr-CH"/>
        </w:rPr>
        <w:t xml:space="preserve">, Ludwig, </w:t>
      </w:r>
      <w:r w:rsidR="004D26F9" w:rsidRPr="001D11A3">
        <w:rPr>
          <w:rFonts w:ascii="Times New Roman" w:hAnsi="Times New Roman" w:cs="Times New Roman"/>
          <w:sz w:val="24"/>
          <w:szCs w:val="24"/>
          <w:lang w:val="fr-CH"/>
        </w:rPr>
        <w:t xml:space="preserve">1993 </w:t>
      </w:r>
      <w:r w:rsidR="009C3C0B" w:rsidRPr="001D11A3">
        <w:rPr>
          <w:rFonts w:ascii="Times New Roman" w:hAnsi="Times New Roman" w:cs="Times New Roman"/>
          <w:sz w:val="24"/>
          <w:szCs w:val="24"/>
          <w:lang w:val="fr-CH"/>
        </w:rPr>
        <w:t xml:space="preserve">[1921], </w:t>
      </w:r>
      <w:r w:rsidRPr="001D11A3">
        <w:rPr>
          <w:rFonts w:ascii="Times New Roman" w:hAnsi="Times New Roman" w:cs="Times New Roman"/>
          <w:i/>
          <w:sz w:val="24"/>
          <w:szCs w:val="24"/>
          <w:lang w:val="fr-CH"/>
        </w:rPr>
        <w:t>Tractatus logico-philosophicus</w:t>
      </w:r>
      <w:r w:rsidRPr="001D11A3">
        <w:rPr>
          <w:rFonts w:ascii="Times New Roman" w:hAnsi="Times New Roman" w:cs="Times New Roman"/>
          <w:sz w:val="24"/>
          <w:szCs w:val="24"/>
          <w:lang w:val="fr-CH"/>
        </w:rPr>
        <w:t xml:space="preserve">, trad. </w:t>
      </w:r>
      <w:r w:rsidR="000F3751" w:rsidRPr="001D11A3">
        <w:rPr>
          <w:rFonts w:ascii="Times New Roman" w:hAnsi="Times New Roman" w:cs="Times New Roman"/>
          <w:sz w:val="24"/>
          <w:szCs w:val="24"/>
          <w:lang w:val="fr-CH"/>
        </w:rPr>
        <w:t xml:space="preserve">fr. </w:t>
      </w:r>
      <w:r w:rsidRPr="001D11A3">
        <w:rPr>
          <w:rFonts w:ascii="Times New Roman" w:hAnsi="Times New Roman" w:cs="Times New Roman"/>
          <w:sz w:val="24"/>
          <w:szCs w:val="24"/>
          <w:lang w:val="fr-CH"/>
        </w:rPr>
        <w:t>G</w:t>
      </w:r>
      <w:r w:rsidR="009C3C0B" w:rsidRPr="001D11A3">
        <w:rPr>
          <w:rFonts w:ascii="Times New Roman" w:hAnsi="Times New Roman" w:cs="Times New Roman"/>
          <w:sz w:val="24"/>
          <w:szCs w:val="24"/>
          <w:lang w:val="fr-CH"/>
        </w:rPr>
        <w:t xml:space="preserve">. G. </w:t>
      </w:r>
      <w:r w:rsidRPr="001D11A3">
        <w:rPr>
          <w:rFonts w:ascii="Times New Roman" w:hAnsi="Times New Roman" w:cs="Times New Roman"/>
          <w:sz w:val="24"/>
          <w:szCs w:val="24"/>
          <w:lang w:val="fr-CH"/>
        </w:rPr>
        <w:t xml:space="preserve"> </w:t>
      </w:r>
      <w:proofErr w:type="spellStart"/>
      <w:r w:rsidRPr="00507615">
        <w:rPr>
          <w:rFonts w:ascii="Times New Roman" w:hAnsi="Times New Roman" w:cs="Times New Roman"/>
          <w:sz w:val="24"/>
          <w:szCs w:val="24"/>
        </w:rPr>
        <w:t>Granger</w:t>
      </w:r>
      <w:proofErr w:type="spellEnd"/>
      <w:r w:rsidRPr="00507615">
        <w:rPr>
          <w:rFonts w:ascii="Times New Roman" w:hAnsi="Times New Roman" w:cs="Times New Roman"/>
          <w:sz w:val="24"/>
          <w:szCs w:val="24"/>
        </w:rPr>
        <w:t xml:space="preserve">, Paris, </w:t>
      </w:r>
      <w:proofErr w:type="spellStart"/>
      <w:r w:rsidRPr="00507615">
        <w:rPr>
          <w:rFonts w:ascii="Times New Roman" w:hAnsi="Times New Roman" w:cs="Times New Roman"/>
          <w:sz w:val="24"/>
          <w:szCs w:val="24"/>
        </w:rPr>
        <w:t>Gallimard</w:t>
      </w:r>
      <w:proofErr w:type="spellEnd"/>
      <w:r w:rsidR="004D26F9" w:rsidRPr="00507615">
        <w:rPr>
          <w:rFonts w:ascii="Times New Roman" w:hAnsi="Times New Roman" w:cs="Times New Roman"/>
          <w:sz w:val="24"/>
          <w:szCs w:val="24"/>
        </w:rPr>
        <w:t xml:space="preserve">. </w:t>
      </w:r>
    </w:p>
    <w:p w:rsidR="00273740" w:rsidRPr="00507615" w:rsidRDefault="004D26F9" w:rsidP="00806305">
      <w:pPr>
        <w:pStyle w:val="Notedebasdepage"/>
        <w:jc w:val="both"/>
        <w:rPr>
          <w:rFonts w:ascii="Times New Roman" w:hAnsi="Times New Roman" w:cs="Times New Roman"/>
          <w:sz w:val="24"/>
          <w:szCs w:val="24"/>
        </w:rPr>
      </w:pPr>
      <w:r w:rsidRPr="00507615">
        <w:rPr>
          <w:rFonts w:ascii="Times New Roman" w:hAnsi="Times New Roman" w:cs="Times New Roman"/>
          <w:smallCaps/>
          <w:sz w:val="24"/>
          <w:szCs w:val="24"/>
        </w:rPr>
        <w:t>Wittgenstein</w:t>
      </w:r>
      <w:r w:rsidRPr="00507615">
        <w:rPr>
          <w:rFonts w:ascii="Times New Roman" w:hAnsi="Times New Roman" w:cs="Times New Roman"/>
          <w:sz w:val="24"/>
          <w:szCs w:val="24"/>
        </w:rPr>
        <w:t xml:space="preserve">, Ludwig, 1997, </w:t>
      </w:r>
      <w:proofErr w:type="spellStart"/>
      <w:r w:rsidR="00273740" w:rsidRPr="00507615">
        <w:rPr>
          <w:rFonts w:ascii="Times New Roman" w:hAnsi="Times New Roman" w:cs="Times New Roman"/>
          <w:i/>
          <w:sz w:val="24"/>
          <w:szCs w:val="24"/>
        </w:rPr>
        <w:t>Dictées</w:t>
      </w:r>
      <w:proofErr w:type="spellEnd"/>
      <w:r w:rsidR="00273740" w:rsidRPr="00507615">
        <w:rPr>
          <w:rFonts w:ascii="Times New Roman" w:hAnsi="Times New Roman" w:cs="Times New Roman"/>
          <w:i/>
          <w:sz w:val="24"/>
          <w:szCs w:val="24"/>
        </w:rPr>
        <w:t xml:space="preserve"> de Wittgenstein à </w:t>
      </w:r>
      <w:proofErr w:type="spellStart"/>
      <w:r w:rsidR="00273740" w:rsidRPr="00507615">
        <w:rPr>
          <w:rFonts w:ascii="Times New Roman" w:hAnsi="Times New Roman" w:cs="Times New Roman"/>
          <w:i/>
          <w:sz w:val="24"/>
          <w:szCs w:val="24"/>
        </w:rPr>
        <w:t>Waismann</w:t>
      </w:r>
      <w:proofErr w:type="spellEnd"/>
      <w:r w:rsidR="00273740" w:rsidRPr="00507615">
        <w:rPr>
          <w:rFonts w:ascii="Times New Roman" w:hAnsi="Times New Roman" w:cs="Times New Roman"/>
          <w:i/>
          <w:sz w:val="24"/>
          <w:szCs w:val="24"/>
        </w:rPr>
        <w:t xml:space="preserve"> et </w:t>
      </w:r>
      <w:proofErr w:type="spellStart"/>
      <w:r w:rsidR="00273740" w:rsidRPr="00507615">
        <w:rPr>
          <w:rFonts w:ascii="Times New Roman" w:hAnsi="Times New Roman" w:cs="Times New Roman"/>
          <w:i/>
          <w:sz w:val="24"/>
          <w:szCs w:val="24"/>
        </w:rPr>
        <w:t>pour</w:t>
      </w:r>
      <w:proofErr w:type="spellEnd"/>
      <w:r w:rsidR="00273740" w:rsidRPr="00507615">
        <w:rPr>
          <w:rFonts w:ascii="Times New Roman" w:hAnsi="Times New Roman" w:cs="Times New Roman"/>
          <w:i/>
          <w:sz w:val="24"/>
          <w:szCs w:val="24"/>
        </w:rPr>
        <w:t xml:space="preserve"> Schlick</w:t>
      </w:r>
      <w:r w:rsidR="009C3C0B" w:rsidRPr="00507615">
        <w:rPr>
          <w:rFonts w:ascii="Times New Roman" w:hAnsi="Times New Roman" w:cs="Times New Roman"/>
          <w:i/>
          <w:sz w:val="24"/>
          <w:szCs w:val="24"/>
        </w:rPr>
        <w:t xml:space="preserve">, </w:t>
      </w:r>
      <w:r w:rsidR="00273740" w:rsidRPr="00507615">
        <w:rPr>
          <w:rFonts w:ascii="Times New Roman" w:hAnsi="Times New Roman" w:cs="Times New Roman"/>
          <w:i/>
          <w:sz w:val="24"/>
          <w:szCs w:val="24"/>
        </w:rPr>
        <w:t>1,</w:t>
      </w:r>
      <w:r w:rsidR="00273740" w:rsidRPr="00507615">
        <w:rPr>
          <w:rFonts w:ascii="Times New Roman" w:hAnsi="Times New Roman" w:cs="Times New Roman"/>
          <w:sz w:val="24"/>
          <w:szCs w:val="24"/>
        </w:rPr>
        <w:t xml:space="preserve"> </w:t>
      </w:r>
      <w:r w:rsidRPr="00507615">
        <w:rPr>
          <w:rFonts w:ascii="Times New Roman" w:hAnsi="Times New Roman" w:cs="Times New Roman"/>
          <w:sz w:val="24"/>
          <w:szCs w:val="24"/>
        </w:rPr>
        <w:t xml:space="preserve">A. </w:t>
      </w:r>
      <w:proofErr w:type="spellStart"/>
      <w:r w:rsidRPr="00507615">
        <w:rPr>
          <w:rFonts w:ascii="Times New Roman" w:hAnsi="Times New Roman" w:cs="Times New Roman"/>
          <w:sz w:val="24"/>
          <w:szCs w:val="24"/>
        </w:rPr>
        <w:t>Soulez</w:t>
      </w:r>
      <w:proofErr w:type="spellEnd"/>
      <w:r w:rsidRPr="00507615">
        <w:rPr>
          <w:rFonts w:ascii="Times New Roman" w:hAnsi="Times New Roman" w:cs="Times New Roman"/>
          <w:sz w:val="24"/>
          <w:szCs w:val="24"/>
        </w:rPr>
        <w:t xml:space="preserve"> (dir.), </w:t>
      </w:r>
      <w:r w:rsidR="00273740" w:rsidRPr="00507615">
        <w:rPr>
          <w:rFonts w:ascii="Times New Roman" w:hAnsi="Times New Roman" w:cs="Times New Roman"/>
          <w:sz w:val="24"/>
          <w:szCs w:val="24"/>
        </w:rPr>
        <w:t>Paris, PUF</w:t>
      </w:r>
      <w:r w:rsidRPr="00507615">
        <w:rPr>
          <w:rFonts w:ascii="Times New Roman" w:hAnsi="Times New Roman" w:cs="Times New Roman"/>
          <w:sz w:val="24"/>
          <w:szCs w:val="24"/>
        </w:rPr>
        <w:t xml:space="preserve">. </w:t>
      </w:r>
    </w:p>
    <w:p w:rsidR="000F3751" w:rsidRPr="00806305" w:rsidRDefault="000F3751" w:rsidP="00806305">
      <w:pPr>
        <w:pStyle w:val="Notedebasdepage"/>
        <w:jc w:val="both"/>
        <w:rPr>
          <w:rFonts w:ascii="Times New Roman" w:hAnsi="Times New Roman" w:cs="Times New Roman"/>
          <w:sz w:val="24"/>
          <w:szCs w:val="24"/>
        </w:rPr>
      </w:pPr>
      <w:r w:rsidRPr="00806305">
        <w:rPr>
          <w:rFonts w:ascii="Times New Roman" w:hAnsi="Times New Roman" w:cs="Times New Roman"/>
          <w:smallCaps/>
          <w:sz w:val="24"/>
          <w:szCs w:val="24"/>
        </w:rPr>
        <w:t>Wittgenstein</w:t>
      </w:r>
      <w:r w:rsidRPr="00806305">
        <w:rPr>
          <w:rFonts w:ascii="Times New Roman" w:hAnsi="Times New Roman" w:cs="Times New Roman"/>
          <w:sz w:val="24"/>
          <w:szCs w:val="24"/>
        </w:rPr>
        <w:t xml:space="preserve">, Ludwig, 2001, </w:t>
      </w:r>
      <w:r w:rsidRPr="00806305">
        <w:rPr>
          <w:rFonts w:ascii="Times New Roman" w:hAnsi="Times New Roman" w:cs="Times New Roman"/>
          <w:i/>
          <w:sz w:val="24"/>
          <w:szCs w:val="24"/>
        </w:rPr>
        <w:t>Ludwig Wittgenstein und der Wiener Kreis. Gespräche aufgezeichnet von</w:t>
      </w:r>
      <w:r w:rsidR="009C3C0B" w:rsidRPr="00806305">
        <w:rPr>
          <w:rFonts w:ascii="Times New Roman" w:hAnsi="Times New Roman" w:cs="Times New Roman"/>
          <w:i/>
          <w:sz w:val="24"/>
          <w:szCs w:val="24"/>
        </w:rPr>
        <w:t xml:space="preserve"> </w:t>
      </w:r>
      <w:r w:rsidRPr="00806305">
        <w:rPr>
          <w:rFonts w:ascii="Times New Roman" w:hAnsi="Times New Roman" w:cs="Times New Roman"/>
          <w:i/>
          <w:sz w:val="24"/>
          <w:szCs w:val="24"/>
        </w:rPr>
        <w:t xml:space="preserve">Friedrich </w:t>
      </w:r>
      <w:proofErr w:type="spellStart"/>
      <w:r w:rsidRPr="00806305">
        <w:rPr>
          <w:rFonts w:ascii="Times New Roman" w:hAnsi="Times New Roman" w:cs="Times New Roman"/>
          <w:i/>
          <w:sz w:val="24"/>
          <w:szCs w:val="24"/>
        </w:rPr>
        <w:t>Waismann</w:t>
      </w:r>
      <w:proofErr w:type="spellEnd"/>
      <w:r w:rsidRPr="00806305">
        <w:rPr>
          <w:rFonts w:ascii="Times New Roman" w:hAnsi="Times New Roman" w:cs="Times New Roman"/>
          <w:i/>
          <w:sz w:val="24"/>
          <w:szCs w:val="24"/>
        </w:rPr>
        <w:t>,</w:t>
      </w:r>
      <w:r w:rsidRPr="00806305">
        <w:rPr>
          <w:rFonts w:ascii="Times New Roman" w:hAnsi="Times New Roman" w:cs="Times New Roman"/>
          <w:sz w:val="24"/>
          <w:szCs w:val="24"/>
        </w:rPr>
        <w:t xml:space="preserve"> B. F. McGuinness (</w:t>
      </w:r>
      <w:proofErr w:type="spellStart"/>
      <w:r w:rsidRPr="00806305">
        <w:rPr>
          <w:rFonts w:ascii="Times New Roman" w:hAnsi="Times New Roman" w:cs="Times New Roman"/>
          <w:sz w:val="24"/>
          <w:szCs w:val="24"/>
        </w:rPr>
        <w:t>éd</w:t>
      </w:r>
      <w:proofErr w:type="spellEnd"/>
      <w:r w:rsidRPr="00806305">
        <w:rPr>
          <w:rFonts w:ascii="Times New Roman" w:hAnsi="Times New Roman" w:cs="Times New Roman"/>
          <w:sz w:val="24"/>
          <w:szCs w:val="24"/>
        </w:rPr>
        <w:t xml:space="preserve">.), Frankfurt am Main,  Suhrkamp.  </w:t>
      </w:r>
    </w:p>
    <w:p w:rsidR="00273740" w:rsidRPr="00806305" w:rsidRDefault="00273740" w:rsidP="00806305">
      <w:pPr>
        <w:pStyle w:val="Notedebasdepage"/>
        <w:jc w:val="both"/>
        <w:rPr>
          <w:rFonts w:ascii="Times New Roman" w:hAnsi="Times New Roman" w:cs="Times New Roman"/>
          <w:i/>
          <w:sz w:val="24"/>
          <w:szCs w:val="24"/>
          <w:lang w:val="fr-CH"/>
        </w:rPr>
      </w:pPr>
      <w:r w:rsidRPr="00806305">
        <w:rPr>
          <w:rFonts w:ascii="Times New Roman" w:hAnsi="Times New Roman" w:cs="Times New Roman"/>
          <w:smallCaps/>
          <w:sz w:val="24"/>
          <w:szCs w:val="24"/>
          <w:lang w:val="fr-CH"/>
        </w:rPr>
        <w:t>Wittgenstein</w:t>
      </w:r>
      <w:r w:rsidRPr="00806305">
        <w:rPr>
          <w:rFonts w:ascii="Times New Roman" w:hAnsi="Times New Roman" w:cs="Times New Roman"/>
          <w:sz w:val="24"/>
          <w:szCs w:val="24"/>
          <w:lang w:val="fr-CH"/>
        </w:rPr>
        <w:t xml:space="preserve">, </w:t>
      </w:r>
      <w:r w:rsidR="004D26F9" w:rsidRPr="00806305">
        <w:rPr>
          <w:rFonts w:ascii="Times New Roman" w:hAnsi="Times New Roman" w:cs="Times New Roman"/>
          <w:sz w:val="24"/>
          <w:szCs w:val="24"/>
          <w:lang w:val="fr-CH"/>
        </w:rPr>
        <w:t xml:space="preserve">Ludwig, </w:t>
      </w:r>
      <w:r w:rsidR="000F3751" w:rsidRPr="00806305">
        <w:rPr>
          <w:rFonts w:ascii="Times New Roman" w:hAnsi="Times New Roman" w:cs="Times New Roman"/>
          <w:sz w:val="24"/>
          <w:szCs w:val="24"/>
          <w:lang w:val="fr-CH"/>
        </w:rPr>
        <w:t xml:space="preserve">2004 </w:t>
      </w:r>
      <w:r w:rsidR="009C3C0B" w:rsidRPr="00806305">
        <w:rPr>
          <w:rFonts w:ascii="Times New Roman" w:hAnsi="Times New Roman" w:cs="Times New Roman"/>
          <w:sz w:val="24"/>
          <w:szCs w:val="24"/>
          <w:lang w:val="fr-CH"/>
        </w:rPr>
        <w:t xml:space="preserve">[1953], </w:t>
      </w:r>
      <w:r w:rsidRPr="00806305">
        <w:rPr>
          <w:rFonts w:ascii="Times New Roman" w:hAnsi="Times New Roman" w:cs="Times New Roman"/>
          <w:i/>
          <w:sz w:val="24"/>
          <w:szCs w:val="24"/>
          <w:lang w:val="fr-CH"/>
        </w:rPr>
        <w:t>Recherches philosophiques</w:t>
      </w:r>
      <w:r w:rsidR="000F3751" w:rsidRPr="00806305">
        <w:rPr>
          <w:rFonts w:ascii="Times New Roman" w:hAnsi="Times New Roman" w:cs="Times New Roman"/>
          <w:i/>
          <w:sz w:val="24"/>
          <w:szCs w:val="24"/>
          <w:lang w:val="fr-CH"/>
        </w:rPr>
        <w:t xml:space="preserve">, </w:t>
      </w:r>
      <w:r w:rsidR="000F3751" w:rsidRPr="00806305">
        <w:rPr>
          <w:rFonts w:ascii="Times New Roman" w:hAnsi="Times New Roman" w:cs="Times New Roman"/>
          <w:sz w:val="24"/>
          <w:szCs w:val="24"/>
          <w:lang w:val="fr-CH"/>
        </w:rPr>
        <w:t xml:space="preserve">trad. fr. F. Dastur </w:t>
      </w:r>
      <w:r w:rsidR="000F3751" w:rsidRPr="00806305">
        <w:rPr>
          <w:rFonts w:ascii="Times New Roman" w:hAnsi="Times New Roman" w:cs="Times New Roman"/>
          <w:i/>
          <w:sz w:val="24"/>
          <w:szCs w:val="24"/>
          <w:lang w:val="fr-CH"/>
        </w:rPr>
        <w:t>et alii</w:t>
      </w:r>
      <w:r w:rsidR="000F3751" w:rsidRPr="00806305">
        <w:rPr>
          <w:rFonts w:ascii="Times New Roman" w:hAnsi="Times New Roman" w:cs="Times New Roman"/>
          <w:sz w:val="24"/>
          <w:szCs w:val="24"/>
          <w:lang w:val="fr-CH"/>
        </w:rPr>
        <w:t>, Paris, Gallimard.</w:t>
      </w:r>
      <w:r w:rsidRPr="00806305">
        <w:rPr>
          <w:rFonts w:ascii="Times New Roman" w:hAnsi="Times New Roman" w:cs="Times New Roman"/>
          <w:i/>
          <w:sz w:val="24"/>
          <w:szCs w:val="24"/>
          <w:lang w:val="fr-CH"/>
        </w:rPr>
        <w:t xml:space="preserve">  </w:t>
      </w:r>
    </w:p>
    <w:p w:rsidR="00273740" w:rsidRPr="00806305" w:rsidRDefault="00EE5A73"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mallCaps/>
          <w:sz w:val="24"/>
          <w:szCs w:val="24"/>
          <w:lang w:val="fr-CH"/>
        </w:rPr>
        <w:t>Wölfflin</w:t>
      </w:r>
      <w:r w:rsidRPr="00806305">
        <w:rPr>
          <w:rFonts w:ascii="Times New Roman" w:hAnsi="Times New Roman" w:cs="Times New Roman"/>
          <w:sz w:val="24"/>
          <w:szCs w:val="24"/>
          <w:lang w:val="fr-CH"/>
        </w:rPr>
        <w:t>, Heinrich, 2008</w:t>
      </w:r>
      <w:r w:rsidR="009C3C0B" w:rsidRPr="00806305">
        <w:rPr>
          <w:rFonts w:ascii="Times New Roman" w:hAnsi="Times New Roman" w:cs="Times New Roman"/>
          <w:sz w:val="24"/>
          <w:szCs w:val="24"/>
          <w:lang w:val="fr-CH"/>
        </w:rPr>
        <w:t xml:space="preserve"> [1896, 1897, 1915]</w:t>
      </w:r>
      <w:r w:rsidRPr="00806305">
        <w:rPr>
          <w:rFonts w:ascii="Times New Roman" w:hAnsi="Times New Roman" w:cs="Times New Roman"/>
          <w:sz w:val="24"/>
          <w:szCs w:val="24"/>
          <w:lang w:val="fr-CH"/>
        </w:rPr>
        <w:t xml:space="preserve">, </w:t>
      </w:r>
      <w:r w:rsidRPr="00806305">
        <w:rPr>
          <w:rFonts w:ascii="Times New Roman" w:hAnsi="Times New Roman" w:cs="Times New Roman"/>
          <w:i/>
          <w:sz w:val="24"/>
          <w:szCs w:val="24"/>
          <w:lang w:val="fr-CH"/>
        </w:rPr>
        <w:t>Comment photographier les sculptures, 1896, 1897, 1915</w:t>
      </w:r>
      <w:r w:rsidRPr="00806305">
        <w:rPr>
          <w:rFonts w:ascii="Times New Roman" w:hAnsi="Times New Roman" w:cs="Times New Roman"/>
          <w:sz w:val="24"/>
          <w:szCs w:val="24"/>
          <w:lang w:val="fr-CH"/>
        </w:rPr>
        <w:t xml:space="preserve">, Paris, L’Harmattan. </w:t>
      </w:r>
    </w:p>
    <w:p w:rsidR="00273740" w:rsidRPr="00806305" w:rsidRDefault="00273740" w:rsidP="00806305">
      <w:pPr>
        <w:pStyle w:val="Notedebasdepage"/>
        <w:jc w:val="both"/>
        <w:rPr>
          <w:rFonts w:ascii="Times New Roman" w:hAnsi="Times New Roman" w:cs="Times New Roman"/>
          <w:sz w:val="24"/>
          <w:szCs w:val="24"/>
          <w:lang w:val="fr-CH"/>
        </w:rPr>
      </w:pPr>
    </w:p>
    <w:p w:rsidR="00A81348" w:rsidRPr="00806305" w:rsidRDefault="00A81348" w:rsidP="00806305">
      <w:pPr>
        <w:spacing w:after="0" w:line="240" w:lineRule="auto"/>
        <w:jc w:val="both"/>
        <w:rPr>
          <w:rFonts w:ascii="Times New Roman" w:hAnsi="Times New Roman" w:cs="Times New Roman"/>
          <w:sz w:val="24"/>
          <w:szCs w:val="24"/>
          <w:lang w:val="fr-CH"/>
        </w:rPr>
      </w:pPr>
    </w:p>
    <w:p w:rsidR="00A81348" w:rsidRPr="00806305" w:rsidRDefault="0068297E" w:rsidP="00806305">
      <w:pPr>
        <w:spacing w:after="0" w:line="240" w:lineRule="auto"/>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 </w:t>
      </w:r>
    </w:p>
    <w:p w:rsidR="0001549A" w:rsidRPr="00806305" w:rsidRDefault="0001549A" w:rsidP="00806305">
      <w:pPr>
        <w:spacing w:after="0" w:line="240" w:lineRule="auto"/>
        <w:jc w:val="both"/>
        <w:rPr>
          <w:rFonts w:ascii="Times New Roman" w:hAnsi="Times New Roman" w:cs="Times New Roman"/>
          <w:sz w:val="24"/>
          <w:szCs w:val="24"/>
          <w:lang w:val="fr-CH"/>
        </w:rPr>
      </w:pPr>
    </w:p>
    <w:p w:rsidR="00273740" w:rsidRPr="00806305" w:rsidRDefault="00273740" w:rsidP="00806305">
      <w:pPr>
        <w:pStyle w:val="Notedebasdepage"/>
        <w:jc w:val="both"/>
        <w:rPr>
          <w:rFonts w:ascii="Times New Roman" w:hAnsi="Times New Roman" w:cs="Times New Roman"/>
          <w:sz w:val="24"/>
          <w:szCs w:val="24"/>
          <w:lang w:val="fr-CH"/>
        </w:rPr>
      </w:pPr>
    </w:p>
    <w:p w:rsidR="00273740" w:rsidRPr="00806305" w:rsidRDefault="00273740" w:rsidP="00806305">
      <w:pPr>
        <w:pStyle w:val="Notedebasdepage"/>
        <w:jc w:val="both"/>
        <w:rPr>
          <w:rFonts w:ascii="Times New Roman" w:hAnsi="Times New Roman" w:cs="Times New Roman"/>
          <w:sz w:val="24"/>
          <w:szCs w:val="24"/>
          <w:lang w:val="fr-CH"/>
        </w:rPr>
      </w:pPr>
      <w:r w:rsidRPr="00806305">
        <w:rPr>
          <w:rFonts w:ascii="Times New Roman" w:hAnsi="Times New Roman" w:cs="Times New Roman"/>
          <w:sz w:val="24"/>
          <w:szCs w:val="24"/>
          <w:lang w:val="fr-CH"/>
        </w:rPr>
        <w:t xml:space="preserve">  </w:t>
      </w:r>
    </w:p>
    <w:p w:rsidR="0014617D" w:rsidRPr="00806305" w:rsidRDefault="0014617D" w:rsidP="00806305">
      <w:pPr>
        <w:pStyle w:val="Notedebasdepage"/>
        <w:jc w:val="both"/>
        <w:rPr>
          <w:rFonts w:ascii="Times New Roman" w:hAnsi="Times New Roman" w:cs="Times New Roman"/>
          <w:sz w:val="24"/>
          <w:szCs w:val="24"/>
          <w:lang w:val="fr-CH"/>
        </w:rPr>
      </w:pPr>
    </w:p>
    <w:p w:rsidR="0014617D" w:rsidRPr="00806305" w:rsidRDefault="0014617D" w:rsidP="00806305">
      <w:pPr>
        <w:pStyle w:val="Notedebasdepage"/>
        <w:jc w:val="both"/>
        <w:rPr>
          <w:rFonts w:ascii="Times New Roman" w:hAnsi="Times New Roman" w:cs="Times New Roman"/>
          <w:sz w:val="24"/>
          <w:szCs w:val="24"/>
          <w:lang w:val="fr-CH"/>
        </w:rPr>
      </w:pPr>
    </w:p>
    <w:p w:rsidR="00101C2A" w:rsidRPr="00806305" w:rsidRDefault="00101C2A" w:rsidP="00806305">
      <w:pPr>
        <w:pStyle w:val="Notedebasdepage"/>
        <w:jc w:val="both"/>
        <w:rPr>
          <w:rFonts w:ascii="Times New Roman" w:hAnsi="Times New Roman" w:cs="Times New Roman"/>
          <w:sz w:val="24"/>
          <w:szCs w:val="24"/>
          <w:lang w:val="fr-CH"/>
        </w:rPr>
      </w:pPr>
    </w:p>
    <w:p w:rsidR="00101C2A" w:rsidRPr="00806305" w:rsidRDefault="00101C2A" w:rsidP="00806305">
      <w:pPr>
        <w:pStyle w:val="Notedebasdepage"/>
        <w:jc w:val="both"/>
        <w:rPr>
          <w:rFonts w:ascii="Times New Roman" w:hAnsi="Times New Roman" w:cs="Times New Roman"/>
          <w:sz w:val="24"/>
          <w:szCs w:val="24"/>
          <w:lang w:val="fr-CH"/>
        </w:rPr>
      </w:pPr>
    </w:p>
    <w:p w:rsidR="00101C2A" w:rsidRPr="00806305" w:rsidRDefault="00101C2A" w:rsidP="00806305">
      <w:pPr>
        <w:pStyle w:val="Notedebasdepage"/>
        <w:jc w:val="both"/>
        <w:rPr>
          <w:rFonts w:ascii="Times New Roman" w:hAnsi="Times New Roman" w:cs="Times New Roman"/>
          <w:sz w:val="24"/>
          <w:szCs w:val="24"/>
          <w:lang w:val="fr-CH"/>
        </w:rPr>
      </w:pPr>
    </w:p>
    <w:p w:rsidR="0068297E" w:rsidRPr="00806305" w:rsidRDefault="0068297E" w:rsidP="00806305">
      <w:pPr>
        <w:pStyle w:val="Notedebasdepage"/>
        <w:jc w:val="both"/>
        <w:rPr>
          <w:rFonts w:ascii="Times New Roman" w:hAnsi="Times New Roman" w:cs="Times New Roman"/>
          <w:sz w:val="24"/>
          <w:szCs w:val="24"/>
          <w:lang w:val="fr-CH"/>
        </w:rPr>
      </w:pPr>
    </w:p>
    <w:p w:rsidR="00F50EB6" w:rsidRPr="00806305" w:rsidRDefault="00F50EB6" w:rsidP="00806305">
      <w:pPr>
        <w:spacing w:after="0" w:line="240" w:lineRule="auto"/>
        <w:rPr>
          <w:rFonts w:ascii="Times New Roman" w:hAnsi="Times New Roman" w:cs="Times New Roman"/>
          <w:sz w:val="24"/>
          <w:szCs w:val="24"/>
          <w:lang w:val="fr-CH"/>
        </w:rPr>
      </w:pPr>
    </w:p>
    <w:sectPr w:rsidR="00F50EB6" w:rsidRPr="00806305" w:rsidSect="00F50E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4F6" w:rsidRDefault="00D404F6" w:rsidP="00C740EC">
      <w:pPr>
        <w:spacing w:after="0" w:line="240" w:lineRule="auto"/>
      </w:pPr>
      <w:r>
        <w:separator/>
      </w:r>
    </w:p>
  </w:endnote>
  <w:endnote w:type="continuationSeparator" w:id="0">
    <w:p w:rsidR="00D404F6" w:rsidRDefault="00D404F6" w:rsidP="00C7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4F6" w:rsidRDefault="00D404F6" w:rsidP="00C740EC">
      <w:pPr>
        <w:spacing w:after="0" w:line="240" w:lineRule="auto"/>
      </w:pPr>
      <w:r>
        <w:separator/>
      </w:r>
    </w:p>
  </w:footnote>
  <w:footnote w:type="continuationSeparator" w:id="0">
    <w:p w:rsidR="00D404F6" w:rsidRDefault="00D404F6" w:rsidP="00C740EC">
      <w:pPr>
        <w:spacing w:after="0" w:line="240" w:lineRule="auto"/>
      </w:pPr>
      <w:r>
        <w:continuationSeparator/>
      </w:r>
    </w:p>
  </w:footnote>
  <w:footnote w:id="1">
    <w:p w:rsidR="00D404F6" w:rsidRPr="009C3C0B" w:rsidRDefault="00D404F6" w:rsidP="0030513E">
      <w:pPr>
        <w:pStyle w:val="Notedebasdepage"/>
        <w:jc w:val="both"/>
        <w:rPr>
          <w:lang w:val="fr-CH"/>
        </w:rPr>
      </w:pPr>
      <w:r>
        <w:rPr>
          <w:rStyle w:val="Marquenotebasdepage"/>
        </w:rPr>
        <w:footnoteRef/>
      </w:r>
      <w:r w:rsidRPr="00860A82">
        <w:rPr>
          <w:lang w:val="fr-CH"/>
        </w:rPr>
        <w:t xml:space="preserve"> </w:t>
      </w:r>
      <w:r>
        <w:rPr>
          <w:rFonts w:ascii="Times New Roman" w:hAnsi="Times New Roman" w:cs="Times New Roman"/>
          <w:lang w:val="fr-CH"/>
        </w:rPr>
        <w:t xml:space="preserve">Sauf indication contraire, nous nous baserons sur </w:t>
      </w:r>
      <w:r w:rsidRPr="004934AB">
        <w:rPr>
          <w:rFonts w:ascii="Times New Roman" w:hAnsi="Times New Roman" w:cs="Times New Roman"/>
          <w:lang w:val="fr-CH"/>
        </w:rPr>
        <w:t xml:space="preserve">la traduction </w:t>
      </w:r>
      <w:r>
        <w:rPr>
          <w:rFonts w:ascii="Times New Roman" w:hAnsi="Times New Roman" w:cs="Times New Roman"/>
          <w:lang w:val="fr-CH"/>
        </w:rPr>
        <w:t xml:space="preserve">du </w:t>
      </w:r>
      <w:r w:rsidRPr="004934AB">
        <w:rPr>
          <w:rFonts w:ascii="Times New Roman" w:hAnsi="Times New Roman" w:cs="Times New Roman"/>
          <w:i/>
          <w:lang w:val="fr-CH"/>
        </w:rPr>
        <w:t>Tractatus logico-philosophicus</w:t>
      </w:r>
      <w:r w:rsidRPr="004934AB">
        <w:rPr>
          <w:rFonts w:ascii="Times New Roman" w:hAnsi="Times New Roman" w:cs="Times New Roman"/>
          <w:lang w:val="fr-CH"/>
        </w:rPr>
        <w:t xml:space="preserve"> par G</w:t>
      </w:r>
      <w:r>
        <w:rPr>
          <w:rFonts w:ascii="Times New Roman" w:hAnsi="Times New Roman" w:cs="Times New Roman"/>
          <w:lang w:val="fr-CH"/>
        </w:rPr>
        <w:t xml:space="preserve">. G. </w:t>
      </w:r>
      <w:r w:rsidRPr="009C3C0B">
        <w:rPr>
          <w:rFonts w:ascii="Times New Roman" w:hAnsi="Times New Roman" w:cs="Times New Roman"/>
          <w:lang w:val="fr-CH"/>
        </w:rPr>
        <w:t xml:space="preserve">Granger. Par la suite, nous renverrons au numéro du paragraphe concerné. </w:t>
      </w:r>
      <w:r>
        <w:rPr>
          <w:rFonts w:ascii="Times New Roman" w:hAnsi="Times New Roman" w:cs="Times New Roman"/>
          <w:lang w:val="fr-CH"/>
        </w:rPr>
        <w:t xml:space="preserve">Pour la version allemande, </w:t>
      </w:r>
      <w:r w:rsidRPr="00887A7B">
        <w:rPr>
          <w:rFonts w:ascii="Times New Roman" w:hAnsi="Times New Roman" w:cs="Times New Roman"/>
          <w:i/>
          <w:lang w:val="fr-CH"/>
        </w:rPr>
        <w:t>cf.</w:t>
      </w:r>
      <w:r>
        <w:rPr>
          <w:rFonts w:ascii="Times New Roman" w:hAnsi="Times New Roman" w:cs="Times New Roman"/>
          <w:lang w:val="fr-CH"/>
        </w:rPr>
        <w:t xml:space="preserve"> Wittgenstein 1</w:t>
      </w:r>
      <w:r w:rsidRPr="009C3C0B">
        <w:rPr>
          <w:rFonts w:ascii="Times New Roman" w:hAnsi="Times New Roman" w:cs="Times New Roman"/>
          <w:lang w:val="fr-CH"/>
        </w:rPr>
        <w:t>980a</w:t>
      </w:r>
      <w:r>
        <w:rPr>
          <w:rFonts w:ascii="Times New Roman" w:hAnsi="Times New Roman" w:cs="Times New Roman"/>
          <w:lang w:val="fr-CH"/>
        </w:rPr>
        <w:t>.</w:t>
      </w:r>
      <w:r w:rsidRPr="009C3C0B">
        <w:rPr>
          <w:rFonts w:ascii="Times New Roman" w:hAnsi="Times New Roman" w:cs="Times New Roman"/>
          <w:lang w:val="fr-CH"/>
        </w:rPr>
        <w:t xml:space="preserve"> </w:t>
      </w:r>
    </w:p>
  </w:footnote>
  <w:footnote w:id="2">
    <w:p w:rsidR="00D404F6" w:rsidRPr="009C3C0B" w:rsidRDefault="00D404F6" w:rsidP="00C740EC">
      <w:pPr>
        <w:pStyle w:val="Notedebasdepage"/>
        <w:jc w:val="both"/>
        <w:rPr>
          <w:rFonts w:ascii="Times New Roman" w:hAnsi="Times New Roman" w:cs="Times New Roman"/>
          <w:lang w:val="fr-CH"/>
        </w:rPr>
      </w:pPr>
      <w:r w:rsidRPr="009C3C0B">
        <w:rPr>
          <w:rStyle w:val="Marquenotebasdepage"/>
          <w:rFonts w:ascii="Times New Roman" w:hAnsi="Times New Roman" w:cs="Times New Roman"/>
        </w:rPr>
        <w:footnoteRef/>
      </w:r>
      <w:r w:rsidRPr="009C3C0B">
        <w:rPr>
          <w:rFonts w:ascii="Times New Roman" w:hAnsi="Times New Roman" w:cs="Times New Roman"/>
          <w:lang w:val="fr-CH"/>
        </w:rPr>
        <w:t xml:space="preserve"> Cité par Schulte</w:t>
      </w:r>
      <w:r>
        <w:rPr>
          <w:rFonts w:ascii="Times New Roman" w:hAnsi="Times New Roman" w:cs="Times New Roman"/>
          <w:lang w:val="fr-CH"/>
        </w:rPr>
        <w:t>,</w:t>
      </w:r>
      <w:r w:rsidRPr="009C3C0B">
        <w:rPr>
          <w:rFonts w:ascii="Times New Roman" w:hAnsi="Times New Roman" w:cs="Times New Roman"/>
          <w:lang w:val="fr-CH"/>
        </w:rPr>
        <w:t xml:space="preserve"> 1992 : 69.  </w:t>
      </w:r>
    </w:p>
  </w:footnote>
  <w:footnote w:id="3">
    <w:p w:rsidR="00D404F6" w:rsidRPr="001F1E12" w:rsidRDefault="00D404F6" w:rsidP="00936F7E">
      <w:pPr>
        <w:pStyle w:val="Notedebasdepage"/>
        <w:jc w:val="both"/>
        <w:rPr>
          <w:rFonts w:ascii="Times New Roman" w:hAnsi="Times New Roman" w:cs="Times New Roman"/>
          <w:lang w:val="fr-CH"/>
        </w:rPr>
      </w:pPr>
      <w:r w:rsidRPr="001F1E12">
        <w:rPr>
          <w:rStyle w:val="Marquenotebasdepage"/>
          <w:rFonts w:ascii="Times New Roman" w:hAnsi="Times New Roman" w:cs="Times New Roman"/>
        </w:rPr>
        <w:footnoteRef/>
      </w:r>
      <w:r w:rsidRPr="001F1E12">
        <w:rPr>
          <w:rFonts w:ascii="Times New Roman" w:hAnsi="Times New Roman" w:cs="Times New Roman"/>
          <w:lang w:val="fr-CH"/>
        </w:rPr>
        <w:t xml:space="preserve"> Nous traduisons par « représentation » le mot allemand </w:t>
      </w:r>
      <w:r w:rsidRPr="001F1E12">
        <w:rPr>
          <w:rFonts w:ascii="Times New Roman" w:hAnsi="Times New Roman" w:cs="Times New Roman"/>
          <w:i/>
          <w:lang w:val="fr-CH"/>
        </w:rPr>
        <w:t>Darstellung</w:t>
      </w:r>
      <w:r>
        <w:rPr>
          <w:rFonts w:ascii="Times New Roman" w:hAnsi="Times New Roman" w:cs="Times New Roman"/>
          <w:i/>
          <w:lang w:val="fr-CH"/>
        </w:rPr>
        <w:t xml:space="preserve"> </w:t>
      </w:r>
      <w:r>
        <w:rPr>
          <w:rFonts w:ascii="Times New Roman" w:hAnsi="Times New Roman" w:cs="Times New Roman"/>
          <w:lang w:val="fr-CH"/>
        </w:rPr>
        <w:t>(cf., par exemple, D. Perrin 2007)</w:t>
      </w:r>
      <w:r w:rsidRPr="001F1E12">
        <w:rPr>
          <w:rFonts w:ascii="Times New Roman" w:hAnsi="Times New Roman" w:cs="Times New Roman"/>
          <w:lang w:val="fr-CH"/>
        </w:rPr>
        <w:t>.</w:t>
      </w:r>
      <w:r>
        <w:rPr>
          <w:rFonts w:ascii="Times New Roman" w:hAnsi="Times New Roman" w:cs="Times New Roman"/>
          <w:lang w:val="fr-CH"/>
        </w:rPr>
        <w:t xml:space="preserve"> En cela, </w:t>
      </w:r>
      <w:r w:rsidRPr="00D0215D">
        <w:rPr>
          <w:rFonts w:ascii="Times New Roman" w:hAnsi="Times New Roman" w:cs="Times New Roman"/>
          <w:lang w:val="fr-CH"/>
        </w:rPr>
        <w:t xml:space="preserve">nous nous écartons de la traduction par G.G. Granger, qui a recours </w:t>
      </w:r>
      <w:r>
        <w:rPr>
          <w:rFonts w:ascii="Times New Roman" w:hAnsi="Times New Roman" w:cs="Times New Roman"/>
          <w:lang w:val="fr-CH"/>
        </w:rPr>
        <w:t xml:space="preserve">à « figuration », le terme « représentation » traduisant l’allemand </w:t>
      </w:r>
      <w:r w:rsidRPr="00171AA1">
        <w:rPr>
          <w:rFonts w:ascii="Times New Roman" w:hAnsi="Times New Roman" w:cs="Times New Roman"/>
          <w:i/>
          <w:lang w:val="fr-CH"/>
        </w:rPr>
        <w:t>Abbildung</w:t>
      </w:r>
      <w:r>
        <w:rPr>
          <w:rFonts w:ascii="Times New Roman" w:hAnsi="Times New Roman" w:cs="Times New Roman"/>
          <w:i/>
          <w:lang w:val="fr-CH"/>
        </w:rPr>
        <w:t xml:space="preserve"> </w:t>
      </w:r>
      <w:r>
        <w:rPr>
          <w:rFonts w:ascii="Times New Roman" w:hAnsi="Times New Roman" w:cs="Times New Roman"/>
          <w:lang w:val="fr-CH"/>
        </w:rPr>
        <w:t>(pour nous : « présentation »)</w:t>
      </w:r>
      <w:r w:rsidRPr="00171AA1">
        <w:rPr>
          <w:rFonts w:ascii="Times New Roman" w:hAnsi="Times New Roman" w:cs="Times New Roman"/>
          <w:i/>
          <w:lang w:val="fr-CH"/>
        </w:rPr>
        <w:t>.</w:t>
      </w:r>
    </w:p>
  </w:footnote>
  <w:footnote w:id="4">
    <w:p w:rsidR="00D404F6" w:rsidRPr="001F1E12" w:rsidRDefault="00D404F6" w:rsidP="001F1E12">
      <w:pPr>
        <w:pStyle w:val="Notedebasdepage"/>
        <w:jc w:val="both"/>
        <w:rPr>
          <w:rFonts w:ascii="Times New Roman" w:hAnsi="Times New Roman" w:cs="Times New Roman"/>
          <w:lang w:val="fr-CH"/>
        </w:rPr>
      </w:pPr>
      <w:r w:rsidRPr="001F1E12">
        <w:rPr>
          <w:rStyle w:val="Marquenotebasdepage"/>
          <w:rFonts w:ascii="Times New Roman" w:hAnsi="Times New Roman" w:cs="Times New Roman"/>
        </w:rPr>
        <w:footnoteRef/>
      </w:r>
      <w:r w:rsidRPr="001F1E12">
        <w:rPr>
          <w:rFonts w:ascii="Times New Roman" w:hAnsi="Times New Roman" w:cs="Times New Roman"/>
          <w:lang w:val="fr-CH"/>
        </w:rPr>
        <w:t xml:space="preserve"> Au sujet du texte-énoncé, voir Fontanille</w:t>
      </w:r>
      <w:r>
        <w:rPr>
          <w:rFonts w:ascii="Times New Roman" w:hAnsi="Times New Roman" w:cs="Times New Roman"/>
          <w:lang w:val="fr-CH"/>
        </w:rPr>
        <w:t xml:space="preserve"> </w:t>
      </w:r>
      <w:r w:rsidRPr="001F1E12">
        <w:rPr>
          <w:rFonts w:ascii="Times New Roman" w:hAnsi="Times New Roman" w:cs="Times New Roman"/>
          <w:lang w:val="fr-CH"/>
        </w:rPr>
        <w:t>2006 : 218 : « Un “texte-énoncé” est un ensemble de figures sémiotiques organisées en un ensemble homogène grâce à leur disposition sur un même support ou véhicule (uni-, bi- ou tri-dimensionne</w:t>
      </w:r>
      <w:r>
        <w:rPr>
          <w:rFonts w:ascii="Times New Roman" w:hAnsi="Times New Roman" w:cs="Times New Roman"/>
          <w:lang w:val="fr-CH"/>
        </w:rPr>
        <w:t>l</w:t>
      </w:r>
      <w:r w:rsidRPr="001F1E12">
        <w:rPr>
          <w:rFonts w:ascii="Times New Roman" w:hAnsi="Times New Roman" w:cs="Times New Roman"/>
          <w:lang w:val="fr-CH"/>
        </w:rPr>
        <w:t xml:space="preserve">) ». Dans ce cas, « texte » comprend aussi bien les textes verbaux que les textes non verbaux (tableau, photographie, sculpture…).  </w:t>
      </w:r>
      <w:r>
        <w:rPr>
          <w:rFonts w:ascii="Times New Roman" w:hAnsi="Times New Roman" w:cs="Times New Roman"/>
          <w:lang w:val="fr-CH"/>
        </w:rPr>
        <w:t xml:space="preserve">On notera que, même si, dans les </w:t>
      </w:r>
      <w:r w:rsidRPr="00DF7982">
        <w:rPr>
          <w:rFonts w:ascii="Times New Roman" w:hAnsi="Times New Roman" w:cs="Times New Roman"/>
          <w:i/>
          <w:lang w:val="fr-CH"/>
        </w:rPr>
        <w:t>Dictées à Waismann et pour Schlick</w:t>
      </w:r>
      <w:r>
        <w:rPr>
          <w:rFonts w:ascii="Times New Roman" w:hAnsi="Times New Roman" w:cs="Times New Roman"/>
          <w:lang w:val="fr-CH"/>
        </w:rPr>
        <w:t xml:space="preserve">, Wittgenstein nuance le rapprochement entre la proposition et l’image, il écrit : « […] le mot “image” a cela de bon qu’il nous retient de penser exclusivement au langage verbal à propos de l’expression “proposition” », 1997 : 254-255. </w:t>
      </w:r>
    </w:p>
  </w:footnote>
  <w:footnote w:id="5">
    <w:p w:rsidR="00D404F6" w:rsidRPr="001F1E12" w:rsidRDefault="00D404F6" w:rsidP="001F1E12">
      <w:pPr>
        <w:pStyle w:val="Notedebasdepage"/>
        <w:jc w:val="both"/>
        <w:rPr>
          <w:rFonts w:ascii="Times New Roman" w:hAnsi="Times New Roman" w:cs="Times New Roman"/>
          <w:lang w:val="fr-CH"/>
        </w:rPr>
      </w:pPr>
      <w:r w:rsidRPr="001F1E12">
        <w:rPr>
          <w:rStyle w:val="Marquenotebasdepage"/>
          <w:rFonts w:ascii="Times New Roman" w:hAnsi="Times New Roman" w:cs="Times New Roman"/>
        </w:rPr>
        <w:footnoteRef/>
      </w:r>
      <w:r w:rsidRPr="001F1E12">
        <w:rPr>
          <w:rFonts w:ascii="Times New Roman" w:hAnsi="Times New Roman" w:cs="Times New Roman"/>
          <w:lang w:val="fr-CH"/>
        </w:rPr>
        <w:t xml:space="preserve">  </w:t>
      </w:r>
      <w:r w:rsidRPr="001F1E12">
        <w:rPr>
          <w:rFonts w:ascii="Times New Roman" w:hAnsi="Times New Roman" w:cs="Times New Roman"/>
          <w:i/>
          <w:lang w:val="fr-CH"/>
        </w:rPr>
        <w:t>Cf.</w:t>
      </w:r>
      <w:r w:rsidRPr="001F1E12">
        <w:rPr>
          <w:rFonts w:ascii="Times New Roman" w:hAnsi="Times New Roman" w:cs="Times New Roman"/>
          <w:lang w:val="fr-CH"/>
        </w:rPr>
        <w:t xml:space="preserve"> Fontanille 2008 : 26-27 : « […] du côté du contenu, les pratiques se caractérisent par l’existence d’un noyau </w:t>
      </w:r>
      <w:r w:rsidRPr="001F1E12">
        <w:rPr>
          <w:rFonts w:ascii="Times New Roman" w:hAnsi="Times New Roman" w:cs="Times New Roman"/>
          <w:i/>
          <w:lang w:val="fr-CH"/>
        </w:rPr>
        <w:t>prédicatif,</w:t>
      </w:r>
      <w:r w:rsidRPr="001F1E12">
        <w:rPr>
          <w:rFonts w:ascii="Times New Roman" w:hAnsi="Times New Roman" w:cs="Times New Roman"/>
          <w:lang w:val="fr-CH"/>
        </w:rPr>
        <w:t xml:space="preserve"> une “scène” étant alors organisée autour d’un “acte” […]. Cette scène se compose d’un ou plusieurs procès, environné par les actants propres au macro-prédicat de la pratique. Ces rôles actantiels propres à ce macro-prédicat peuvent être joués entre autres : par le texte ou l’image eux-mêmes, par leur support, par des éléments de l’environnement, par l’usager ou l’observateur […]</w:t>
      </w:r>
      <w:r>
        <w:rPr>
          <w:rFonts w:ascii="Times New Roman" w:hAnsi="Times New Roman" w:cs="Times New Roman"/>
          <w:lang w:val="fr-CH"/>
        </w:rPr>
        <w:t xml:space="preserve"> </w:t>
      </w:r>
      <w:r w:rsidRPr="001F1E12">
        <w:rPr>
          <w:rFonts w:ascii="Times New Roman" w:hAnsi="Times New Roman" w:cs="Times New Roman"/>
          <w:lang w:val="fr-CH"/>
        </w:rPr>
        <w:t xml:space="preserve">».  </w:t>
      </w:r>
    </w:p>
  </w:footnote>
  <w:footnote w:id="6">
    <w:p w:rsidR="00D404F6" w:rsidRPr="006F1BA7" w:rsidRDefault="00D404F6" w:rsidP="006F1BA7">
      <w:pPr>
        <w:pStyle w:val="Notedebasdepage"/>
        <w:jc w:val="both"/>
        <w:rPr>
          <w:rFonts w:ascii="Times New Roman" w:hAnsi="Times New Roman" w:cs="Times New Roman"/>
          <w:lang w:val="fr-CH"/>
        </w:rPr>
      </w:pPr>
      <w:r w:rsidRPr="006F1BA7">
        <w:rPr>
          <w:rStyle w:val="Marquenotebasdepage"/>
          <w:rFonts w:ascii="Times New Roman" w:hAnsi="Times New Roman" w:cs="Times New Roman"/>
        </w:rPr>
        <w:footnoteRef/>
      </w:r>
      <w:r w:rsidRPr="006F1BA7">
        <w:rPr>
          <w:rFonts w:ascii="Times New Roman" w:hAnsi="Times New Roman" w:cs="Times New Roman"/>
          <w:lang w:val="fr-CH"/>
        </w:rPr>
        <w:t xml:space="preserve"> Dans son article « Art after philosophy », Joseph Kosuth </w:t>
      </w:r>
      <w:r>
        <w:rPr>
          <w:rFonts w:ascii="Times New Roman" w:hAnsi="Times New Roman" w:cs="Times New Roman"/>
          <w:lang w:val="fr-CH"/>
        </w:rPr>
        <w:t>(</w:t>
      </w:r>
      <w:r w:rsidRPr="006F1BA7">
        <w:rPr>
          <w:rFonts w:ascii="Times New Roman" w:hAnsi="Times New Roman" w:cs="Times New Roman"/>
          <w:lang w:val="fr-CH"/>
        </w:rPr>
        <w:t>19</w:t>
      </w:r>
      <w:r>
        <w:rPr>
          <w:rFonts w:ascii="Times New Roman" w:hAnsi="Times New Roman" w:cs="Times New Roman"/>
          <w:lang w:val="fr-CH"/>
        </w:rPr>
        <w:t>89), qui a été influencé par la théorie du langage de Wittgenstein,</w:t>
      </w:r>
      <w:r w:rsidRPr="006F1BA7">
        <w:rPr>
          <w:rFonts w:ascii="Times New Roman" w:hAnsi="Times New Roman" w:cs="Times New Roman"/>
          <w:lang w:val="fr-CH"/>
        </w:rPr>
        <w:t xml:space="preserve"> établit une analogie avec le langage verbal. </w:t>
      </w:r>
    </w:p>
  </w:footnote>
  <w:footnote w:id="7">
    <w:p w:rsidR="00D404F6" w:rsidRPr="006F1BA7" w:rsidRDefault="00D404F6" w:rsidP="00FE06BA">
      <w:pPr>
        <w:pStyle w:val="Notedebasdepage"/>
        <w:jc w:val="both"/>
        <w:rPr>
          <w:rFonts w:ascii="Times New Roman" w:hAnsi="Times New Roman" w:cs="Times New Roman"/>
          <w:lang w:val="fr-CH"/>
        </w:rPr>
      </w:pPr>
      <w:r w:rsidRPr="006F1BA7">
        <w:rPr>
          <w:rStyle w:val="Marquenotebasdepage"/>
          <w:rFonts w:ascii="Times New Roman" w:hAnsi="Times New Roman" w:cs="Times New Roman"/>
        </w:rPr>
        <w:footnoteRef/>
      </w:r>
      <w:r w:rsidRPr="006F1BA7">
        <w:rPr>
          <w:rFonts w:ascii="Times New Roman" w:hAnsi="Times New Roman" w:cs="Times New Roman"/>
          <w:lang w:val="fr-CH"/>
        </w:rPr>
        <w:t xml:space="preserve"> Voir par exemple la définition de l’assertion d</w:t>
      </w:r>
      <w:r>
        <w:rPr>
          <w:rFonts w:ascii="Times New Roman" w:hAnsi="Times New Roman" w:cs="Times New Roman"/>
          <w:lang w:val="fr-CH"/>
        </w:rPr>
        <w:t xml:space="preserve">e </w:t>
      </w:r>
      <w:r w:rsidRPr="006F1BA7">
        <w:rPr>
          <w:rFonts w:ascii="Times New Roman" w:hAnsi="Times New Roman" w:cs="Times New Roman"/>
          <w:lang w:val="fr-CH"/>
        </w:rPr>
        <w:t>Culioli : « Au sens strict, assertion s’emploiera chaque fois que l’énonciation porte sur une certitude, c’est-à-dire chaque fois que l’on est en mesure de déclarer vraie une proposition, que celle-ci soit de forme affirmative ou négative, à l’exclusion des autres modalités », 1968.</w:t>
      </w:r>
    </w:p>
  </w:footnote>
  <w:footnote w:id="8">
    <w:p w:rsidR="00D404F6" w:rsidRPr="006A0B47" w:rsidRDefault="00D404F6" w:rsidP="009868FD">
      <w:pPr>
        <w:pStyle w:val="Notedebasdepage"/>
        <w:jc w:val="both"/>
        <w:rPr>
          <w:rFonts w:ascii="Times New Roman" w:hAnsi="Times New Roman" w:cs="Times New Roman"/>
          <w:lang w:val="fr-CH"/>
        </w:rPr>
      </w:pPr>
      <w:r w:rsidRPr="006A0B47">
        <w:rPr>
          <w:rStyle w:val="Marquenotebasdepage"/>
          <w:rFonts w:ascii="Times New Roman" w:hAnsi="Times New Roman" w:cs="Times New Roman"/>
        </w:rPr>
        <w:footnoteRef/>
      </w:r>
      <w:r w:rsidRPr="006A0B47">
        <w:rPr>
          <w:rFonts w:ascii="Times New Roman" w:hAnsi="Times New Roman" w:cs="Times New Roman"/>
          <w:lang w:val="fr-CH"/>
        </w:rPr>
        <w:t xml:space="preserve"> Wittgenstein écrit </w:t>
      </w:r>
      <w:r>
        <w:rPr>
          <w:rFonts w:ascii="Times New Roman" w:hAnsi="Times New Roman" w:cs="Times New Roman"/>
          <w:lang w:val="fr-CH"/>
        </w:rPr>
        <w:t xml:space="preserve">aussi : </w:t>
      </w:r>
      <w:r w:rsidRPr="006A0B47">
        <w:rPr>
          <w:rFonts w:ascii="Times New Roman" w:hAnsi="Times New Roman" w:cs="Times New Roman"/>
          <w:lang w:val="fr-CH"/>
        </w:rPr>
        <w:t xml:space="preserve">« Je peux donc utiliser une image comme une proposition. Comment est-ce possible ? La réponse s’énonce : parce que justement toutes les deux coïncident à un certain point de vue, et cet élément commun, je l’appelle </w:t>
      </w:r>
      <w:r w:rsidRPr="006A0B47">
        <w:rPr>
          <w:rFonts w:ascii="Times New Roman" w:hAnsi="Times New Roman" w:cs="Times New Roman"/>
          <w:i/>
          <w:lang w:val="fr-CH"/>
        </w:rPr>
        <w:t>image</w:t>
      </w:r>
      <w:r w:rsidRPr="006A0B47">
        <w:rPr>
          <w:rFonts w:ascii="Times New Roman" w:hAnsi="Times New Roman" w:cs="Times New Roman"/>
          <w:lang w:val="fr-CH"/>
        </w:rPr>
        <w:t>. L’expression “image” est alors déjà prise en un sens étendu »</w:t>
      </w:r>
      <w:r>
        <w:rPr>
          <w:rFonts w:ascii="Times New Roman" w:hAnsi="Times New Roman" w:cs="Times New Roman"/>
          <w:lang w:val="fr-CH"/>
        </w:rPr>
        <w:t>, 2001 : 185 (</w:t>
      </w:r>
      <w:r w:rsidRPr="006A0B47">
        <w:rPr>
          <w:rFonts w:ascii="Times New Roman" w:hAnsi="Times New Roman" w:cs="Times New Roman"/>
          <w:lang w:val="fr-CH"/>
        </w:rPr>
        <w:t>traduction de Bouveresse</w:t>
      </w:r>
      <w:r>
        <w:rPr>
          <w:rFonts w:ascii="Times New Roman" w:hAnsi="Times New Roman" w:cs="Times New Roman"/>
          <w:lang w:val="fr-CH"/>
        </w:rPr>
        <w:t>,</w:t>
      </w:r>
      <w:r w:rsidRPr="006A0B47">
        <w:rPr>
          <w:rFonts w:ascii="Times New Roman" w:hAnsi="Times New Roman" w:cs="Times New Roman"/>
          <w:lang w:val="fr-CH"/>
        </w:rPr>
        <w:t xml:space="preserve"> </w:t>
      </w:r>
      <w:r>
        <w:rPr>
          <w:rFonts w:ascii="Times New Roman" w:hAnsi="Times New Roman" w:cs="Times New Roman"/>
          <w:lang w:val="fr-CH"/>
        </w:rPr>
        <w:t>1989 : 1</w:t>
      </w:r>
      <w:r w:rsidRPr="006A0B47">
        <w:rPr>
          <w:rFonts w:ascii="Times New Roman" w:hAnsi="Times New Roman" w:cs="Times New Roman"/>
          <w:lang w:val="fr-CH"/>
        </w:rPr>
        <w:t>59)</w:t>
      </w:r>
      <w:r>
        <w:rPr>
          <w:rFonts w:ascii="Times New Roman" w:hAnsi="Times New Roman" w:cs="Times New Roman"/>
          <w:lang w:val="fr-CH"/>
        </w:rPr>
        <w:t>.</w:t>
      </w:r>
      <w:r w:rsidRPr="006A0B47">
        <w:rPr>
          <w:rFonts w:ascii="Times New Roman" w:hAnsi="Times New Roman" w:cs="Times New Roman"/>
          <w:lang w:val="fr-CH"/>
        </w:rPr>
        <w:t xml:space="preserve"> </w:t>
      </w:r>
    </w:p>
  </w:footnote>
  <w:footnote w:id="9">
    <w:p w:rsidR="00D404F6" w:rsidRPr="00DE7474" w:rsidRDefault="00D404F6" w:rsidP="004F2F99">
      <w:pPr>
        <w:pStyle w:val="Notedebasdepage"/>
        <w:jc w:val="both"/>
        <w:rPr>
          <w:rFonts w:ascii="Times New Roman" w:hAnsi="Times New Roman" w:cs="Times New Roman"/>
          <w:lang w:val="fr-CH"/>
        </w:rPr>
      </w:pPr>
      <w:r w:rsidRPr="00DE7474">
        <w:rPr>
          <w:rStyle w:val="Marquenotebasdepage"/>
          <w:rFonts w:ascii="Times New Roman" w:hAnsi="Times New Roman" w:cs="Times New Roman"/>
        </w:rPr>
        <w:footnoteRef/>
      </w:r>
      <w:r w:rsidRPr="00DE7474">
        <w:rPr>
          <w:rFonts w:ascii="Times New Roman" w:hAnsi="Times New Roman" w:cs="Times New Roman"/>
          <w:lang w:val="fr-CH"/>
        </w:rPr>
        <w:t xml:space="preserve"> Au sujet d’un rapprochement avec Peirce</w:t>
      </w:r>
      <w:r>
        <w:rPr>
          <w:rFonts w:ascii="Times New Roman" w:hAnsi="Times New Roman" w:cs="Times New Roman"/>
          <w:lang w:val="fr-CH"/>
        </w:rPr>
        <w:t xml:space="preserve"> (1955 : 105)</w:t>
      </w:r>
      <w:r w:rsidRPr="00DE7474">
        <w:rPr>
          <w:rFonts w:ascii="Times New Roman" w:hAnsi="Times New Roman" w:cs="Times New Roman"/>
          <w:lang w:val="fr-CH"/>
        </w:rPr>
        <w:t xml:space="preserve">, qui définit le diagramme comme représentant « les relations, principalement dyadiques, ou considérées comme telles, des parties d’une chose par des relations analogues dans leurs propres parties », voir Bouveresse 1978 : 154-155. </w:t>
      </w:r>
    </w:p>
  </w:footnote>
  <w:footnote w:id="10">
    <w:p w:rsidR="00D404F6" w:rsidRPr="006A0B47" w:rsidRDefault="00D404F6" w:rsidP="00223CAC">
      <w:pPr>
        <w:pStyle w:val="Notedebasdepage"/>
        <w:jc w:val="both"/>
        <w:rPr>
          <w:rFonts w:ascii="Times New Roman" w:hAnsi="Times New Roman" w:cs="Times New Roman"/>
          <w:lang w:val="fr-CH"/>
        </w:rPr>
      </w:pPr>
      <w:r w:rsidRPr="006A0B47">
        <w:rPr>
          <w:rStyle w:val="Marquenotebasdepage"/>
          <w:rFonts w:ascii="Times New Roman" w:hAnsi="Times New Roman" w:cs="Times New Roman"/>
        </w:rPr>
        <w:footnoteRef/>
      </w:r>
      <w:r w:rsidRPr="006A0B47">
        <w:rPr>
          <w:rFonts w:ascii="Times New Roman" w:hAnsi="Times New Roman" w:cs="Times New Roman"/>
          <w:lang w:val="fr-CH"/>
        </w:rPr>
        <w:t xml:space="preserve"> Nous reviendrons </w:t>
      </w:r>
      <w:r w:rsidRPr="006A0B47">
        <w:rPr>
          <w:rFonts w:ascii="Times New Roman" w:hAnsi="Times New Roman" w:cs="Times New Roman"/>
          <w:i/>
          <w:lang w:val="fr-CH"/>
        </w:rPr>
        <w:t xml:space="preserve">infra </w:t>
      </w:r>
      <w:r w:rsidRPr="006A0B47">
        <w:rPr>
          <w:rFonts w:ascii="Times New Roman" w:hAnsi="Times New Roman" w:cs="Times New Roman"/>
          <w:lang w:val="fr-CH"/>
        </w:rPr>
        <w:t xml:space="preserve">sur le passage de la fabrication de la chaise comme objet d’usage courant à une « artistisation » qui la rapproche de la sculpture. </w:t>
      </w:r>
    </w:p>
  </w:footnote>
  <w:footnote w:id="11">
    <w:p w:rsidR="00D404F6" w:rsidRPr="001F2192" w:rsidRDefault="00D404F6" w:rsidP="00223CAC">
      <w:pPr>
        <w:pStyle w:val="Notedebasdepage"/>
        <w:jc w:val="both"/>
        <w:rPr>
          <w:lang w:val="fr-CH"/>
        </w:rPr>
      </w:pPr>
      <w:r w:rsidRPr="001F2192">
        <w:rPr>
          <w:rStyle w:val="Marquenotebasdepage"/>
          <w:rFonts w:ascii="Times New Roman" w:hAnsi="Times New Roman" w:cs="Times New Roman"/>
        </w:rPr>
        <w:footnoteRef/>
      </w:r>
      <w:r w:rsidRPr="001F2192">
        <w:rPr>
          <w:rFonts w:ascii="Times New Roman" w:hAnsi="Times New Roman" w:cs="Times New Roman"/>
          <w:lang w:val="fr-CH"/>
        </w:rPr>
        <w:t xml:space="preserve"> </w:t>
      </w:r>
      <w:r>
        <w:rPr>
          <w:rFonts w:ascii="Times New Roman" w:hAnsi="Times New Roman" w:cs="Times New Roman"/>
          <w:lang w:val="fr-CH"/>
        </w:rPr>
        <w:t xml:space="preserve">On notera </w:t>
      </w:r>
      <w:r w:rsidRPr="001F2192">
        <w:rPr>
          <w:rFonts w:ascii="Times New Roman" w:hAnsi="Times New Roman" w:cs="Times New Roman"/>
          <w:lang w:val="fr-CH"/>
        </w:rPr>
        <w:t xml:space="preserve">qu’au titre des réserves émises au sujet du </w:t>
      </w:r>
      <w:r w:rsidRPr="001F2192">
        <w:rPr>
          <w:rFonts w:ascii="Times New Roman" w:hAnsi="Times New Roman" w:cs="Times New Roman"/>
          <w:i/>
          <w:lang w:val="fr-CH"/>
        </w:rPr>
        <w:t>Tractatus,</w:t>
      </w:r>
      <w:r w:rsidRPr="001F2192">
        <w:rPr>
          <w:rFonts w:ascii="Times New Roman" w:hAnsi="Times New Roman" w:cs="Times New Roman"/>
          <w:lang w:val="fr-CH"/>
        </w:rPr>
        <w:t xml:space="preserve"> </w:t>
      </w:r>
      <w:r>
        <w:rPr>
          <w:rFonts w:ascii="Times New Roman" w:hAnsi="Times New Roman" w:cs="Times New Roman"/>
          <w:lang w:val="fr-CH"/>
        </w:rPr>
        <w:t>Wittgenstein semble prendre ses distances par rapport à l’idée du « reflet » d’un état de choses donné. Il redéfinit</w:t>
      </w:r>
      <w:r w:rsidRPr="001F2192">
        <w:rPr>
          <w:rFonts w:ascii="Times New Roman" w:hAnsi="Times New Roman" w:cs="Times New Roman"/>
          <w:lang w:val="fr-CH"/>
        </w:rPr>
        <w:t xml:space="preserve"> </w:t>
      </w:r>
      <w:r>
        <w:rPr>
          <w:rFonts w:ascii="Times New Roman" w:hAnsi="Times New Roman" w:cs="Times New Roman"/>
          <w:lang w:val="fr-CH"/>
        </w:rPr>
        <w:t xml:space="preserve">ainsi </w:t>
      </w:r>
      <w:r w:rsidRPr="001F2192">
        <w:rPr>
          <w:rFonts w:ascii="Times New Roman" w:hAnsi="Times New Roman" w:cs="Times New Roman"/>
          <w:lang w:val="fr-CH"/>
        </w:rPr>
        <w:t xml:space="preserve">la « méthode de projection » dans la </w:t>
      </w:r>
      <w:r w:rsidRPr="001F2192">
        <w:rPr>
          <w:rFonts w:ascii="Times New Roman" w:hAnsi="Times New Roman" w:cs="Times New Roman"/>
          <w:i/>
          <w:lang w:val="fr-CH"/>
        </w:rPr>
        <w:t>Grammaire philosophique</w:t>
      </w:r>
      <w:r w:rsidRPr="001F2192">
        <w:rPr>
          <w:rFonts w:ascii="Times New Roman" w:hAnsi="Times New Roman" w:cs="Times New Roman"/>
          <w:lang w:val="fr-CH"/>
        </w:rPr>
        <w:t xml:space="preserve"> (1980</w:t>
      </w:r>
      <w:r>
        <w:rPr>
          <w:rFonts w:ascii="Times New Roman" w:hAnsi="Times New Roman" w:cs="Times New Roman"/>
          <w:lang w:val="fr-CH"/>
        </w:rPr>
        <w:t>b</w:t>
      </w:r>
      <w:r w:rsidRPr="001F2192">
        <w:rPr>
          <w:rFonts w:ascii="Times New Roman" w:hAnsi="Times New Roman" w:cs="Times New Roman"/>
          <w:lang w:val="fr-CH"/>
        </w:rPr>
        <w:t xml:space="preserve"> : 218-219) : dépasser l’idée d’une corrélation biunivoque au sens étroit du terme, à travers laquelle la proposition-image est supposée aller jusqu’à la réalité, revient à éviter  la « confusion entre les rayons de projection qui relient l’image à l’objet et la méthode de projection » et à rétablir ainsi la « différence entre la proposition et la réalité », la place pour une « méthode d’application » dont la loi de projection au sens étroit suppose l’abolition.  </w:t>
      </w:r>
    </w:p>
  </w:footnote>
  <w:footnote w:id="12">
    <w:p w:rsidR="00D404F6" w:rsidRPr="006A0B47" w:rsidRDefault="00D404F6" w:rsidP="00223CAC">
      <w:pPr>
        <w:pStyle w:val="Notedebasdepage"/>
        <w:jc w:val="both"/>
        <w:rPr>
          <w:rFonts w:ascii="Times New Roman" w:hAnsi="Times New Roman" w:cs="Times New Roman"/>
          <w:lang w:val="fr-CH"/>
        </w:rPr>
      </w:pPr>
      <w:r w:rsidRPr="006A0B47">
        <w:rPr>
          <w:rStyle w:val="Marquenotebasdepage"/>
          <w:rFonts w:ascii="Times New Roman" w:hAnsi="Times New Roman" w:cs="Times New Roman"/>
        </w:rPr>
        <w:footnoteRef/>
      </w:r>
      <w:r w:rsidRPr="006A0B47">
        <w:rPr>
          <w:rFonts w:ascii="Times New Roman" w:hAnsi="Times New Roman" w:cs="Times New Roman"/>
          <w:lang w:val="fr-CH"/>
        </w:rPr>
        <w:t xml:space="preserve"> Comme il s’agit d’un dictionnaire bilingue anglais-français, la définition ne décrit pas la réalité conceptuelle du mot en déclinant les sèmes</w:t>
      </w:r>
      <w:r>
        <w:rPr>
          <w:rFonts w:ascii="Times New Roman" w:hAnsi="Times New Roman" w:cs="Times New Roman"/>
          <w:lang w:val="fr-CH"/>
        </w:rPr>
        <w:t xml:space="preserve">. </w:t>
      </w:r>
      <w:r w:rsidRPr="006A0B47">
        <w:rPr>
          <w:rFonts w:ascii="Times New Roman" w:hAnsi="Times New Roman" w:cs="Times New Roman"/>
          <w:lang w:val="fr-CH"/>
        </w:rPr>
        <w:t xml:space="preserve"> </w:t>
      </w:r>
    </w:p>
  </w:footnote>
  <w:footnote w:id="13">
    <w:p w:rsidR="00D404F6" w:rsidRPr="006A0B47" w:rsidRDefault="00D404F6" w:rsidP="00223CAC">
      <w:pPr>
        <w:pStyle w:val="Notedebasdepage"/>
        <w:rPr>
          <w:rFonts w:ascii="Times New Roman" w:hAnsi="Times New Roman" w:cs="Times New Roman"/>
          <w:lang w:val="fr-CH"/>
        </w:rPr>
      </w:pPr>
      <w:r w:rsidRPr="006A0B47">
        <w:rPr>
          <w:rStyle w:val="Marquenotebasdepage"/>
          <w:rFonts w:ascii="Times New Roman" w:hAnsi="Times New Roman" w:cs="Times New Roman"/>
        </w:rPr>
        <w:footnoteRef/>
      </w:r>
      <w:r w:rsidRPr="006A0B47">
        <w:rPr>
          <w:rFonts w:ascii="Times New Roman" w:hAnsi="Times New Roman" w:cs="Times New Roman"/>
          <w:lang w:val="fr-CH"/>
        </w:rPr>
        <w:t xml:space="preserve"> Au sujet de cette interprétation, voir par exemple Chalumeau</w:t>
      </w:r>
      <w:r>
        <w:rPr>
          <w:rFonts w:ascii="Times New Roman" w:hAnsi="Times New Roman" w:cs="Times New Roman"/>
          <w:lang w:val="fr-CH"/>
        </w:rPr>
        <w:t xml:space="preserve"> 2010 : 142. </w:t>
      </w:r>
    </w:p>
  </w:footnote>
  <w:footnote w:id="14">
    <w:p w:rsidR="00D404F6" w:rsidRPr="0023593B" w:rsidRDefault="00D404F6" w:rsidP="00DF2EF5">
      <w:pPr>
        <w:pStyle w:val="Notedebasdepage"/>
        <w:jc w:val="both"/>
        <w:rPr>
          <w:rFonts w:ascii="Times New Roman" w:hAnsi="Times New Roman" w:cs="Times New Roman"/>
          <w:lang w:val="fr-CH"/>
        </w:rPr>
      </w:pPr>
      <w:r w:rsidRPr="0023593B">
        <w:rPr>
          <w:rStyle w:val="Marquenotebasdepage"/>
          <w:rFonts w:ascii="Times New Roman" w:hAnsi="Times New Roman" w:cs="Times New Roman"/>
        </w:rPr>
        <w:footnoteRef/>
      </w:r>
      <w:r w:rsidRPr="0023593B">
        <w:rPr>
          <w:rFonts w:ascii="Times New Roman" w:hAnsi="Times New Roman" w:cs="Times New Roman"/>
          <w:lang w:val="fr-CH"/>
        </w:rPr>
        <w:t xml:space="preserve"> Nous distinguons quatre régimes de la prise en charge : </w:t>
      </w:r>
      <w:r>
        <w:rPr>
          <w:rFonts w:ascii="Times New Roman" w:hAnsi="Times New Roman" w:cs="Times New Roman"/>
          <w:lang w:val="fr-CH"/>
        </w:rPr>
        <w:t xml:space="preserve">i) </w:t>
      </w:r>
      <w:r w:rsidRPr="0023593B">
        <w:rPr>
          <w:rFonts w:ascii="Times New Roman" w:hAnsi="Times New Roman" w:cs="Times New Roman"/>
          <w:lang w:val="fr-CH"/>
        </w:rPr>
        <w:t>l</w:t>
      </w:r>
      <w:r>
        <w:rPr>
          <w:rFonts w:ascii="Times New Roman" w:hAnsi="Times New Roman" w:cs="Times New Roman"/>
          <w:lang w:val="fr-CH"/>
        </w:rPr>
        <w:t>a</w:t>
      </w:r>
      <w:r w:rsidRPr="0023593B">
        <w:rPr>
          <w:rFonts w:ascii="Times New Roman" w:hAnsi="Times New Roman" w:cs="Times New Roman"/>
          <w:lang w:val="fr-CH"/>
        </w:rPr>
        <w:t xml:space="preserve"> prise en charge assertive réalisante</w:t>
      </w:r>
      <w:r>
        <w:rPr>
          <w:rFonts w:ascii="Times New Roman" w:hAnsi="Times New Roman" w:cs="Times New Roman"/>
          <w:lang w:val="fr-CH"/>
        </w:rPr>
        <w:t>, ii) l</w:t>
      </w:r>
      <w:r w:rsidRPr="0023593B">
        <w:rPr>
          <w:rFonts w:ascii="Times New Roman" w:hAnsi="Times New Roman" w:cs="Times New Roman"/>
          <w:lang w:val="fr-CH"/>
        </w:rPr>
        <w:t xml:space="preserve">a « pré-prise en charge », de l’ordre de l’actualisation ou préassertion (de l’advenue en discours de contenus franchissant la frontière du champ de présence en direction du centre), </w:t>
      </w:r>
      <w:r>
        <w:rPr>
          <w:rFonts w:ascii="Times New Roman" w:hAnsi="Times New Roman" w:cs="Times New Roman"/>
          <w:lang w:val="fr-CH"/>
        </w:rPr>
        <w:t xml:space="preserve">iii) </w:t>
      </w:r>
      <w:r w:rsidRPr="0023593B">
        <w:rPr>
          <w:rFonts w:ascii="Times New Roman" w:hAnsi="Times New Roman" w:cs="Times New Roman"/>
          <w:lang w:val="fr-CH"/>
        </w:rPr>
        <w:t xml:space="preserve">la « dé-prise en charge » potentialisante, dans le cas de la désassertion ou simple prise en compte d’un contenu entré dans l’usage, </w:t>
      </w:r>
      <w:r>
        <w:rPr>
          <w:rFonts w:ascii="Times New Roman" w:hAnsi="Times New Roman" w:cs="Times New Roman"/>
          <w:lang w:val="fr-CH"/>
        </w:rPr>
        <w:t xml:space="preserve">iv) </w:t>
      </w:r>
      <w:r w:rsidRPr="0023593B">
        <w:rPr>
          <w:rFonts w:ascii="Times New Roman" w:hAnsi="Times New Roman" w:cs="Times New Roman"/>
          <w:lang w:val="fr-CH"/>
        </w:rPr>
        <w:t xml:space="preserve">la prise de position (en relation avec le mode virtuel). </w:t>
      </w:r>
    </w:p>
  </w:footnote>
  <w:footnote w:id="15">
    <w:p w:rsidR="00D404F6" w:rsidRPr="0031639C" w:rsidRDefault="00D404F6" w:rsidP="0031639C">
      <w:pPr>
        <w:pStyle w:val="Notedebasdepage"/>
        <w:jc w:val="both"/>
        <w:rPr>
          <w:rFonts w:ascii="Times New Roman" w:hAnsi="Times New Roman" w:cs="Times New Roman"/>
          <w:lang w:val="fr-CH"/>
        </w:rPr>
      </w:pPr>
      <w:r w:rsidRPr="0031639C">
        <w:rPr>
          <w:rStyle w:val="Marquenotebasdepage"/>
          <w:rFonts w:ascii="Times New Roman" w:hAnsi="Times New Roman" w:cs="Times New Roman"/>
        </w:rPr>
        <w:footnoteRef/>
      </w:r>
      <w:r w:rsidRPr="0031639C">
        <w:rPr>
          <w:rFonts w:ascii="Times New Roman" w:hAnsi="Times New Roman" w:cs="Times New Roman"/>
          <w:lang w:val="fr-CH"/>
        </w:rPr>
        <w:t xml:space="preserve"> Sans méconnaître les difficultés auxquelles peut se heurter la mise en regard de la citation visuelle et de la citation verbale, les notions de sous- et de surénonciation peuvent être convoquées avec profit. </w:t>
      </w:r>
      <w:r>
        <w:rPr>
          <w:rFonts w:ascii="Times New Roman" w:hAnsi="Times New Roman" w:cs="Times New Roman"/>
          <w:lang w:val="fr-CH"/>
        </w:rPr>
        <w:t>Ainsi, dès lors qu’o</w:t>
      </w:r>
      <w:r w:rsidRPr="0031639C">
        <w:rPr>
          <w:rFonts w:ascii="Times New Roman" w:hAnsi="Times New Roman" w:cs="Times New Roman"/>
          <w:lang w:val="fr-CH"/>
        </w:rPr>
        <w:t>n met l’accent sur l’esthétique de la photographie, on peut choisir de se conformer au point de vue « idéal » en accord avec la vision originelle de l’artiste – le point de vue « empathique » sur l’art ou le point de vue « adéquat » réclamé par l’œuvre d’art (Wölfflin 2003) –, ou de s’en dire distant, en privilégiant la liberté recréatrice.</w:t>
      </w:r>
    </w:p>
  </w:footnote>
  <w:footnote w:id="16">
    <w:p w:rsidR="00D404F6" w:rsidRPr="00507615" w:rsidRDefault="00D404F6" w:rsidP="00507615">
      <w:pPr>
        <w:pStyle w:val="Notedebasdepage"/>
        <w:jc w:val="both"/>
        <w:rPr>
          <w:rFonts w:ascii="Times" w:hAnsi="Times" w:cs="Times New Roman"/>
          <w:lang w:val="fr-CH"/>
        </w:rPr>
      </w:pPr>
      <w:r w:rsidRPr="00EE4A2F">
        <w:rPr>
          <w:rStyle w:val="Marquenotebasdepage"/>
          <w:rFonts w:ascii="Times New Roman" w:hAnsi="Times New Roman" w:cs="Times New Roman"/>
        </w:rPr>
        <w:footnoteRef/>
      </w:r>
      <w:r w:rsidRPr="00EE4A2F">
        <w:rPr>
          <w:rFonts w:ascii="Times New Roman" w:hAnsi="Times New Roman" w:cs="Times New Roman"/>
          <w:lang w:val="fr-CH"/>
        </w:rPr>
        <w:t xml:space="preserve"> </w:t>
      </w:r>
      <w:r>
        <w:rPr>
          <w:rFonts w:ascii="Times New Roman" w:hAnsi="Times New Roman" w:cs="Times New Roman"/>
          <w:lang w:val="fr-CH"/>
        </w:rPr>
        <w:t>« L’image contient la possibilité de la situation qu’elle figure [</w:t>
      </w:r>
      <w:r w:rsidRPr="00D76C85">
        <w:rPr>
          <w:rFonts w:ascii="Times New Roman" w:hAnsi="Times New Roman" w:cs="Times New Roman"/>
          <w:i/>
          <w:lang w:val="fr-CH"/>
        </w:rPr>
        <w:t>darstellt</w:t>
      </w:r>
      <w:r>
        <w:rPr>
          <w:rFonts w:ascii="Times New Roman" w:hAnsi="Times New Roman" w:cs="Times New Roman"/>
          <w:lang w:val="fr-CH"/>
        </w:rPr>
        <w:t>] » (2.203) et « Ce que l’image figure [</w:t>
      </w:r>
      <w:r w:rsidRPr="00D76C85">
        <w:rPr>
          <w:rFonts w:ascii="Times New Roman" w:hAnsi="Times New Roman" w:cs="Times New Roman"/>
          <w:i/>
          <w:lang w:val="fr-CH"/>
        </w:rPr>
        <w:t>darstellt</w:t>
      </w:r>
      <w:r w:rsidRPr="00D76C85">
        <w:rPr>
          <w:rFonts w:ascii="Times New Roman" w:hAnsi="Times New Roman" w:cs="Times New Roman"/>
          <w:lang w:val="fr-CH"/>
        </w:rPr>
        <w:t>]</w:t>
      </w:r>
      <w:r>
        <w:rPr>
          <w:rFonts w:ascii="Times New Roman" w:hAnsi="Times New Roman" w:cs="Times New Roman"/>
          <w:lang w:val="fr-CH"/>
        </w:rPr>
        <w:t xml:space="preserve"> est son sens » (2.221) : D. Perrin (2007 : 98) </w:t>
      </w:r>
      <w:r w:rsidRPr="00EE4A2F">
        <w:rPr>
          <w:rFonts w:ascii="Times New Roman" w:hAnsi="Times New Roman" w:cs="Times New Roman"/>
          <w:lang w:val="fr-CH"/>
        </w:rPr>
        <w:t xml:space="preserve">souligne </w:t>
      </w:r>
      <w:r>
        <w:rPr>
          <w:rFonts w:ascii="Times New Roman" w:hAnsi="Times New Roman" w:cs="Times New Roman"/>
          <w:lang w:val="fr-CH"/>
        </w:rPr>
        <w:t xml:space="preserve">que </w:t>
      </w:r>
      <w:r w:rsidRPr="00EE4A2F">
        <w:rPr>
          <w:rFonts w:ascii="Times New Roman" w:hAnsi="Times New Roman" w:cs="Times New Roman"/>
          <w:lang w:val="fr-CH"/>
        </w:rPr>
        <w:t xml:space="preserve">le verbe </w:t>
      </w:r>
      <w:r w:rsidRPr="00EE4A2F">
        <w:rPr>
          <w:rFonts w:ascii="Times New Roman" w:hAnsi="Times New Roman" w:cs="Times New Roman"/>
          <w:i/>
          <w:lang w:val="fr-CH"/>
        </w:rPr>
        <w:t>darstellen</w:t>
      </w:r>
      <w:r w:rsidRPr="00EE4A2F">
        <w:rPr>
          <w:rFonts w:ascii="Times New Roman" w:hAnsi="Times New Roman" w:cs="Times New Roman"/>
          <w:lang w:val="fr-CH"/>
        </w:rPr>
        <w:t xml:space="preserve"> signifie ici « présenter », </w:t>
      </w:r>
      <w:r w:rsidRPr="00507615">
        <w:rPr>
          <w:rFonts w:ascii="Times" w:hAnsi="Times" w:cs="Times New Roman"/>
          <w:lang w:val="fr-CH"/>
        </w:rPr>
        <w:t xml:space="preserve">au sens de « placer sous les yeux, donner à voir » et s’apparente à </w:t>
      </w:r>
      <w:r w:rsidRPr="00507615">
        <w:rPr>
          <w:rFonts w:ascii="Times" w:hAnsi="Times" w:cs="Times New Roman"/>
          <w:i/>
          <w:lang w:val="fr-CH"/>
        </w:rPr>
        <w:t>zeigen</w:t>
      </w:r>
      <w:r w:rsidRPr="00507615">
        <w:rPr>
          <w:rFonts w:ascii="Times" w:hAnsi="Times" w:cs="Times New Roman"/>
          <w:lang w:val="fr-CH"/>
        </w:rPr>
        <w:t xml:space="preserve">.    </w:t>
      </w:r>
    </w:p>
  </w:footnote>
  <w:footnote w:id="17">
    <w:p w:rsidR="00D404F6" w:rsidRPr="00507615" w:rsidRDefault="00D404F6" w:rsidP="00507615">
      <w:pPr>
        <w:pStyle w:val="Notedebasdepage"/>
        <w:jc w:val="both"/>
        <w:rPr>
          <w:rFonts w:ascii="Times" w:hAnsi="Times"/>
          <w:lang w:val="fr-CH"/>
        </w:rPr>
      </w:pPr>
      <w:r w:rsidRPr="00507615">
        <w:rPr>
          <w:rStyle w:val="Marquenotebasdepage"/>
          <w:rFonts w:ascii="Times" w:hAnsi="Times"/>
        </w:rPr>
        <w:footnoteRef/>
      </w:r>
      <w:r w:rsidRPr="00507615">
        <w:rPr>
          <w:rFonts w:ascii="Times" w:hAnsi="Times"/>
          <w:lang w:val="fr-CH"/>
        </w:rPr>
        <w:t xml:space="preserve"> Au sujet de la proximité de « montrer » avec « révéler », mais aussi de la polysémie de « montrer », voir Cadiot ici même. </w:t>
      </w:r>
    </w:p>
  </w:footnote>
  <w:footnote w:id="18">
    <w:p w:rsidR="00D404F6" w:rsidRPr="00A04B74" w:rsidRDefault="00D404F6" w:rsidP="00507615">
      <w:pPr>
        <w:pStyle w:val="Notedebasdepage"/>
        <w:jc w:val="both"/>
        <w:rPr>
          <w:rFonts w:ascii="Times New Roman" w:hAnsi="Times New Roman" w:cs="Times New Roman"/>
          <w:lang w:val="fr-CH"/>
        </w:rPr>
      </w:pPr>
      <w:r w:rsidRPr="00507615">
        <w:rPr>
          <w:rStyle w:val="Marquenotebasdepage"/>
          <w:rFonts w:ascii="Times" w:hAnsi="Times" w:cs="Times New Roman"/>
        </w:rPr>
        <w:footnoteRef/>
      </w:r>
      <w:r w:rsidRPr="00507615">
        <w:rPr>
          <w:rFonts w:ascii="Times" w:hAnsi="Times" w:cs="Times New Roman"/>
          <w:lang w:val="fr-CH"/>
        </w:rPr>
        <w:t xml:space="preserve"> Nous </w:t>
      </w:r>
      <w:r>
        <w:rPr>
          <w:rFonts w:ascii="Times" w:hAnsi="Times" w:cs="Times New Roman"/>
          <w:lang w:val="fr-CH"/>
        </w:rPr>
        <w:t>suggérons</w:t>
      </w:r>
      <w:r w:rsidRPr="00507615">
        <w:rPr>
          <w:rFonts w:ascii="Times" w:hAnsi="Times" w:cs="Times New Roman"/>
          <w:lang w:val="fr-CH"/>
        </w:rPr>
        <w:t xml:space="preserve"> de traduire </w:t>
      </w:r>
      <w:r w:rsidRPr="00507615">
        <w:rPr>
          <w:rFonts w:ascii="Times" w:hAnsi="Times" w:cs="Times New Roman"/>
          <w:i/>
          <w:lang w:val="fr-CH"/>
        </w:rPr>
        <w:t>wenn</w:t>
      </w:r>
      <w:r w:rsidRPr="00507615">
        <w:rPr>
          <w:rFonts w:ascii="Times" w:hAnsi="Times" w:cs="Times New Roman"/>
          <w:lang w:val="fr-CH"/>
        </w:rPr>
        <w:t xml:space="preserve"> par « si » (« si elle est vraie »), comme le propose aussi Bouveresse 1978 :</w:t>
      </w:r>
      <w:r>
        <w:rPr>
          <w:rFonts w:ascii="Times New Roman" w:hAnsi="Times New Roman" w:cs="Times New Roman"/>
          <w:lang w:val="fr-CH"/>
        </w:rPr>
        <w:t xml:space="preserve"> 158. </w:t>
      </w:r>
      <w:r w:rsidRPr="00A04B74">
        <w:rPr>
          <w:rFonts w:ascii="Times New Roman" w:hAnsi="Times New Roman" w:cs="Times New Roman"/>
          <w:lang w:val="fr-CH"/>
        </w:rPr>
        <w:t xml:space="preserve">  </w:t>
      </w:r>
    </w:p>
  </w:footnote>
  <w:footnote w:id="19">
    <w:p w:rsidR="00D404F6" w:rsidRPr="00792A7F" w:rsidRDefault="00D404F6" w:rsidP="00792A7F">
      <w:pPr>
        <w:pStyle w:val="Notedebasdepage"/>
        <w:jc w:val="both"/>
        <w:rPr>
          <w:rFonts w:ascii="Times New Roman" w:hAnsi="Times New Roman" w:cs="Times New Roman"/>
          <w:lang w:val="fr-CH"/>
        </w:rPr>
      </w:pPr>
      <w:r>
        <w:rPr>
          <w:rStyle w:val="Marquenotebasdepage"/>
        </w:rPr>
        <w:footnoteRef/>
      </w:r>
      <w:r w:rsidRPr="00792A7F">
        <w:rPr>
          <w:lang w:val="fr-CH"/>
        </w:rPr>
        <w:t xml:space="preserve"> </w:t>
      </w:r>
      <w:r w:rsidRPr="00792A7F">
        <w:rPr>
          <w:rFonts w:ascii="Times New Roman" w:hAnsi="Times New Roman" w:cs="Times New Roman"/>
          <w:i/>
          <w:lang w:val="fr-CH"/>
        </w:rPr>
        <w:t>Cf.</w:t>
      </w:r>
      <w:r w:rsidRPr="00792A7F">
        <w:rPr>
          <w:rFonts w:ascii="Times New Roman" w:hAnsi="Times New Roman" w:cs="Times New Roman"/>
          <w:lang w:val="fr-CH"/>
        </w:rPr>
        <w:t xml:space="preserve"> </w:t>
      </w:r>
      <w:r>
        <w:rPr>
          <w:rFonts w:ascii="Times New Roman" w:hAnsi="Times New Roman" w:cs="Times New Roman"/>
          <w:lang w:val="fr-CH"/>
        </w:rPr>
        <w:t xml:space="preserve">Wittgenstein dans les </w:t>
      </w:r>
      <w:r w:rsidRPr="00792A7F">
        <w:rPr>
          <w:rFonts w:ascii="Times New Roman" w:hAnsi="Times New Roman" w:cs="Times New Roman"/>
          <w:i/>
          <w:lang w:val="fr-CH"/>
        </w:rPr>
        <w:t>Carnets </w:t>
      </w:r>
      <w:r w:rsidRPr="00792A7F">
        <w:rPr>
          <w:rFonts w:ascii="Times New Roman" w:hAnsi="Times New Roman" w:cs="Times New Roman"/>
          <w:lang w:val="fr-CH"/>
        </w:rPr>
        <w:t xml:space="preserve">: </w:t>
      </w:r>
      <w:r>
        <w:rPr>
          <w:rFonts w:ascii="Times New Roman" w:hAnsi="Times New Roman" w:cs="Times New Roman"/>
          <w:lang w:val="fr-CH"/>
        </w:rPr>
        <w:t xml:space="preserve">« Comment peut m’être </w:t>
      </w:r>
      <w:r w:rsidRPr="00792A7F">
        <w:rPr>
          <w:rFonts w:ascii="Times New Roman" w:hAnsi="Times New Roman" w:cs="Times New Roman"/>
          <w:i/>
          <w:lang w:val="fr-CH"/>
        </w:rPr>
        <w:t>communiquée</w:t>
      </w:r>
      <w:r>
        <w:rPr>
          <w:rFonts w:ascii="Times New Roman" w:hAnsi="Times New Roman" w:cs="Times New Roman"/>
          <w:lang w:val="fr-CH"/>
        </w:rPr>
        <w:t xml:space="preserve"> la </w:t>
      </w:r>
      <w:r w:rsidRPr="00792A7F">
        <w:rPr>
          <w:rFonts w:ascii="Times New Roman" w:hAnsi="Times New Roman" w:cs="Times New Roman"/>
          <w:i/>
          <w:lang w:val="fr-CH"/>
        </w:rPr>
        <w:t xml:space="preserve">manière </w:t>
      </w:r>
      <w:r>
        <w:rPr>
          <w:rFonts w:ascii="Times New Roman" w:hAnsi="Times New Roman" w:cs="Times New Roman"/>
          <w:lang w:val="fr-CH"/>
        </w:rPr>
        <w:t>dont la proposition représente ? […] Si cela devait m’être dit, ce serait par le moyen d’une proposition, qui ne pourrait cependant que le montrer » (1971 : 62 ; les italiques sont dans le texte).</w:t>
      </w:r>
      <w:r w:rsidRPr="00792A7F">
        <w:rPr>
          <w:rFonts w:ascii="Times New Roman" w:hAnsi="Times New Roman" w:cs="Times New Roman"/>
          <w:lang w:val="fr-CH"/>
        </w:rPr>
        <w:t xml:space="preserve"> </w:t>
      </w:r>
    </w:p>
  </w:footnote>
  <w:footnote w:id="20">
    <w:p w:rsidR="00D404F6" w:rsidRPr="00961BBC" w:rsidRDefault="00D404F6" w:rsidP="0044389B">
      <w:pPr>
        <w:pStyle w:val="Notedebasdepage"/>
        <w:jc w:val="both"/>
        <w:rPr>
          <w:rFonts w:ascii="Times New Roman" w:hAnsi="Times New Roman" w:cs="Times New Roman"/>
          <w:lang w:val="fr-CH"/>
        </w:rPr>
      </w:pPr>
      <w:r w:rsidRPr="00961BBC">
        <w:rPr>
          <w:rStyle w:val="Marquenotebasdepage"/>
          <w:rFonts w:ascii="Times New Roman" w:hAnsi="Times New Roman" w:cs="Times New Roman"/>
        </w:rPr>
        <w:footnoteRef/>
      </w:r>
      <w:r w:rsidRPr="00961BBC">
        <w:rPr>
          <w:rFonts w:ascii="Times New Roman" w:hAnsi="Times New Roman" w:cs="Times New Roman"/>
          <w:lang w:val="fr-CH"/>
        </w:rPr>
        <w:t xml:space="preserve"> A sujet de l’opposition entre la photographie « référentielle », largement informative, et la photographie « mythique », essentiellement créatrice, voir Floch 1986</w:t>
      </w:r>
      <w:r>
        <w:rPr>
          <w:rFonts w:ascii="Times New Roman" w:hAnsi="Times New Roman" w:cs="Times New Roman"/>
          <w:lang w:val="fr-CH"/>
        </w:rPr>
        <w:t xml:space="preserve"> : </w:t>
      </w:r>
      <w:r w:rsidRPr="00961BBC">
        <w:rPr>
          <w:rFonts w:ascii="Times New Roman" w:hAnsi="Times New Roman" w:cs="Times New Roman"/>
          <w:lang w:val="fr-CH"/>
        </w:rPr>
        <w:t xml:space="preserve">20. </w:t>
      </w:r>
    </w:p>
  </w:footnote>
  <w:footnote w:id="21">
    <w:p w:rsidR="00D404F6" w:rsidRPr="002E5575" w:rsidRDefault="00D404F6" w:rsidP="008F2557">
      <w:pPr>
        <w:spacing w:after="0" w:line="240" w:lineRule="auto"/>
        <w:jc w:val="both"/>
        <w:rPr>
          <w:rFonts w:ascii="Times New Roman" w:hAnsi="Times New Roman" w:cs="Times New Roman"/>
          <w:sz w:val="20"/>
          <w:szCs w:val="20"/>
          <w:lang w:val="fr-CH"/>
        </w:rPr>
      </w:pPr>
      <w:r w:rsidRPr="002E5575">
        <w:rPr>
          <w:rStyle w:val="Marquenotebasdepage"/>
          <w:rFonts w:ascii="Times New Roman" w:hAnsi="Times New Roman" w:cs="Times New Roman"/>
          <w:sz w:val="20"/>
          <w:szCs w:val="20"/>
        </w:rPr>
        <w:footnoteRef/>
      </w:r>
      <w:r w:rsidRPr="002E5575">
        <w:rPr>
          <w:rFonts w:ascii="Times New Roman" w:hAnsi="Times New Roman" w:cs="Times New Roman"/>
          <w:sz w:val="20"/>
          <w:szCs w:val="20"/>
          <w:lang w:val="fr-CH"/>
        </w:rPr>
        <w:t xml:space="preserve"> On pourra ajouter à cette analyse qu</w:t>
      </w:r>
      <w:r>
        <w:rPr>
          <w:rFonts w:ascii="Times New Roman" w:hAnsi="Times New Roman" w:cs="Times New Roman"/>
          <w:sz w:val="20"/>
          <w:szCs w:val="20"/>
          <w:lang w:val="fr-CH"/>
        </w:rPr>
        <w:t xml:space="preserve">e le </w:t>
      </w:r>
      <w:r w:rsidRPr="002E5575">
        <w:rPr>
          <w:rFonts w:ascii="Times New Roman" w:hAnsi="Times New Roman" w:cs="Times New Roman"/>
          <w:sz w:val="20"/>
          <w:szCs w:val="20"/>
          <w:lang w:val="fr-CH"/>
        </w:rPr>
        <w:t xml:space="preserve">texte-énoncé global – l’œuvre </w:t>
      </w:r>
      <w:r w:rsidRPr="002E5575">
        <w:rPr>
          <w:rFonts w:ascii="Times New Roman" w:hAnsi="Times New Roman" w:cs="Times New Roman"/>
          <w:i/>
          <w:sz w:val="20"/>
          <w:szCs w:val="20"/>
          <w:lang w:val="fr-CH"/>
        </w:rPr>
        <w:t>Une chaise trois chaises</w:t>
      </w:r>
      <w:r w:rsidRPr="002E5575">
        <w:rPr>
          <w:rFonts w:ascii="Times New Roman" w:hAnsi="Times New Roman" w:cs="Times New Roman"/>
          <w:sz w:val="20"/>
          <w:szCs w:val="20"/>
          <w:lang w:val="fr-CH"/>
        </w:rPr>
        <w:t xml:space="preserve"> –, qui comprend les énoncés « objectal », photographique et définitionnel, </w:t>
      </w:r>
      <w:r>
        <w:rPr>
          <w:rFonts w:ascii="Times New Roman" w:hAnsi="Times New Roman" w:cs="Times New Roman"/>
          <w:sz w:val="20"/>
          <w:szCs w:val="20"/>
          <w:lang w:val="fr-CH"/>
        </w:rPr>
        <w:t>porte les marques d’une stratégie énonciative proche d</w:t>
      </w:r>
      <w:r w:rsidRPr="002E5575">
        <w:rPr>
          <w:rFonts w:ascii="Times New Roman" w:hAnsi="Times New Roman" w:cs="Times New Roman"/>
          <w:sz w:val="20"/>
          <w:szCs w:val="20"/>
          <w:lang w:val="fr-CH"/>
        </w:rPr>
        <w:t>u « collage », c’est-à-dire de l’inscription d’une subjectivité à travers l’exhibition des « ruptures » entre différentes isotopies (Groupe 1978)</w:t>
      </w:r>
      <w:r>
        <w:rPr>
          <w:rFonts w:ascii="Times New Roman" w:hAnsi="Times New Roman" w:cs="Times New Roman"/>
          <w:sz w:val="20"/>
          <w:szCs w:val="20"/>
          <w:lang w:val="fr-CH"/>
        </w:rPr>
        <w:t xml:space="preserve"> ; cette stratégie </w:t>
      </w:r>
      <w:r w:rsidRPr="002E5575">
        <w:rPr>
          <w:rFonts w:ascii="Times New Roman" w:hAnsi="Times New Roman" w:cs="Times New Roman"/>
          <w:sz w:val="20"/>
          <w:szCs w:val="20"/>
          <w:lang w:val="fr-CH"/>
        </w:rPr>
        <w:t>implique d’autant plus fortement l’interlocuteur, mis en demeure de construire une cohérence comme malgré tout. La juxtaposition des trois énoncés en est responsable, en dépit des conversions intermédiales (de la chaise-objet vers la photographie de la chaise…) qu’on peut observer</w:t>
      </w:r>
      <w:r>
        <w:rPr>
          <w:rFonts w:ascii="Times New Roman" w:hAnsi="Times New Roman" w:cs="Times New Roman"/>
          <w:sz w:val="20"/>
          <w:szCs w:val="20"/>
          <w:lang w:val="fr-CH"/>
        </w:rPr>
        <w:t>. De Barros (2011 : 163) insiste sur le fait que Kosuth déjoue toute tentative de composition en introduisant le langage dans l’œuvre « en une définition éclatée ».</w:t>
      </w:r>
    </w:p>
  </w:footnote>
  <w:footnote w:id="22">
    <w:p w:rsidR="00D404F6" w:rsidRPr="001A0AF1" w:rsidRDefault="00D404F6" w:rsidP="002E5575">
      <w:pPr>
        <w:pStyle w:val="Notedebasdepage"/>
        <w:jc w:val="both"/>
        <w:rPr>
          <w:rFonts w:ascii="Times New Roman" w:hAnsi="Times New Roman" w:cs="Times New Roman"/>
          <w:lang w:val="fr-CH"/>
        </w:rPr>
      </w:pPr>
      <w:r w:rsidRPr="001A0AF1">
        <w:rPr>
          <w:rStyle w:val="Marquenotebasdepage"/>
          <w:rFonts w:ascii="Times New Roman" w:hAnsi="Times New Roman" w:cs="Times New Roman"/>
        </w:rPr>
        <w:footnoteRef/>
      </w:r>
      <w:r w:rsidRPr="001A0AF1">
        <w:rPr>
          <w:rFonts w:ascii="Times New Roman" w:hAnsi="Times New Roman" w:cs="Times New Roman"/>
          <w:lang w:val="fr-CH"/>
        </w:rPr>
        <w:t xml:space="preserve"> </w:t>
      </w:r>
      <w:r>
        <w:rPr>
          <w:rFonts w:ascii="Times New Roman" w:hAnsi="Times New Roman" w:cs="Times New Roman"/>
          <w:lang w:val="fr-CH"/>
        </w:rPr>
        <w:t>Selon Fontanille 2006, l</w:t>
      </w:r>
      <w:r w:rsidRPr="001A0AF1">
        <w:rPr>
          <w:rFonts w:ascii="Times New Roman" w:hAnsi="Times New Roman" w:cs="Times New Roman"/>
          <w:lang w:val="fr-CH"/>
        </w:rPr>
        <w:t xml:space="preserve">es objets constituent des structures matérielles englobant les textes-énoncés et leurs supports, qui ont des propriétés morphologiques, sont pourvues d’une fonctionnalité et présentent une forme identifiable. </w:t>
      </w:r>
    </w:p>
  </w:footnote>
  <w:footnote w:id="23">
    <w:p w:rsidR="00D404F6" w:rsidRPr="001A0AF1" w:rsidRDefault="00D404F6" w:rsidP="002E5575">
      <w:pPr>
        <w:pStyle w:val="Notedebasdepage"/>
        <w:jc w:val="both"/>
        <w:rPr>
          <w:rFonts w:ascii="Times New Roman" w:hAnsi="Times New Roman" w:cs="Times New Roman"/>
          <w:lang w:val="fr-CH"/>
        </w:rPr>
      </w:pPr>
      <w:r w:rsidRPr="001A0AF1">
        <w:rPr>
          <w:rStyle w:val="Marquenotebasdepage"/>
          <w:rFonts w:ascii="Times New Roman" w:hAnsi="Times New Roman" w:cs="Times New Roman"/>
        </w:rPr>
        <w:footnoteRef/>
      </w:r>
      <w:r w:rsidRPr="001A0AF1">
        <w:rPr>
          <w:rFonts w:ascii="Times New Roman" w:hAnsi="Times New Roman" w:cs="Times New Roman"/>
          <w:lang w:val="fr-CH"/>
        </w:rPr>
        <w:t xml:space="preserve"> </w:t>
      </w:r>
      <w:r w:rsidRPr="00AB1C14">
        <w:rPr>
          <w:rFonts w:ascii="Times New Roman" w:hAnsi="Times New Roman" w:cs="Times New Roman"/>
          <w:lang w:val="fr-CH"/>
        </w:rPr>
        <w:t xml:space="preserve">On dira toutefois que le devenir des formes n’est pas nécessairement soumis à une visée téléologique </w:t>
      </w:r>
      <w:r>
        <w:rPr>
          <w:rFonts w:ascii="Times New Roman" w:hAnsi="Times New Roman" w:cs="Times New Roman"/>
          <w:lang w:val="fr-CH"/>
        </w:rPr>
        <w:t>ni</w:t>
      </w:r>
      <w:r w:rsidRPr="00AB1C14">
        <w:rPr>
          <w:rFonts w:ascii="Times New Roman" w:hAnsi="Times New Roman" w:cs="Times New Roman"/>
          <w:lang w:val="fr-CH"/>
        </w:rPr>
        <w:t xml:space="preserve"> guidé par le souci de l’« accomplissement spirituel »</w:t>
      </w:r>
      <w:r>
        <w:rPr>
          <w:rFonts w:ascii="Times New Roman" w:hAnsi="Times New Roman" w:cs="Times New Roman"/>
          <w:lang w:val="fr-CH"/>
        </w:rPr>
        <w:t xml:space="preserve"> (Souriau 2009 : 197)</w:t>
      </w:r>
      <w:r w:rsidRPr="00AB1C14">
        <w:rPr>
          <w:rFonts w:ascii="Times New Roman" w:hAnsi="Times New Roman" w:cs="Times New Roman"/>
          <w:lang w:val="fr-CH"/>
        </w:rPr>
        <w:t>. R</w:t>
      </w:r>
      <w:r>
        <w:rPr>
          <w:rFonts w:ascii="Times New Roman" w:hAnsi="Times New Roman" w:cs="Times New Roman"/>
          <w:lang w:val="fr-CH"/>
        </w:rPr>
        <w:t>é</w:t>
      </w:r>
      <w:r w:rsidRPr="00AB1C14">
        <w:rPr>
          <w:rFonts w:ascii="Times New Roman" w:hAnsi="Times New Roman" w:cs="Times New Roman"/>
          <w:lang w:val="fr-CH"/>
        </w:rPr>
        <w:t xml:space="preserve">canati fait lui-même allusion à l’action « instauratrice » de Souriau : « Les énoncés qui ne décrivent pas, mais instaurent, ne sont ni vrais ni faux ; ou, si on leur accorde une vérité, ce sera cette </w:t>
      </w:r>
      <w:r w:rsidRPr="00AB1C14">
        <w:rPr>
          <w:rFonts w:ascii="Times New Roman" w:hAnsi="Times New Roman" w:cs="Times New Roman"/>
          <w:i/>
          <w:lang w:val="fr-CH"/>
        </w:rPr>
        <w:t>vérité d’instauration</w:t>
      </w:r>
      <w:r w:rsidRPr="00AB1C14">
        <w:rPr>
          <w:rFonts w:ascii="Times New Roman" w:hAnsi="Times New Roman" w:cs="Times New Roman"/>
          <w:lang w:val="fr-CH"/>
        </w:rPr>
        <w:t xml:space="preserve"> dont parle Étienne Souriau au sujet de l’art et de la philosophie »</w:t>
      </w:r>
      <w:r>
        <w:rPr>
          <w:rFonts w:ascii="Times New Roman" w:hAnsi="Times New Roman" w:cs="Times New Roman"/>
          <w:lang w:val="fr-CH"/>
        </w:rPr>
        <w:t>,</w:t>
      </w:r>
      <w:r w:rsidRPr="00AB1C14">
        <w:rPr>
          <w:rFonts w:ascii="Times New Roman" w:hAnsi="Times New Roman" w:cs="Times New Roman"/>
          <w:lang w:val="fr-CH"/>
        </w:rPr>
        <w:t xml:space="preserve"> 1979 : 100.</w:t>
      </w:r>
      <w:r w:rsidRPr="001A0AF1">
        <w:rPr>
          <w:rFonts w:ascii="Times New Roman" w:hAnsi="Times New Roman" w:cs="Times New Roman"/>
          <w:lang w:val="fr-CH"/>
        </w:rPr>
        <w:t xml:space="preserve">  </w:t>
      </w:r>
    </w:p>
  </w:footnote>
  <w:footnote w:id="24">
    <w:p w:rsidR="00D404F6" w:rsidRPr="002E5575" w:rsidRDefault="00D404F6" w:rsidP="00451308">
      <w:pPr>
        <w:pStyle w:val="Notedebasdepage"/>
        <w:jc w:val="both"/>
        <w:rPr>
          <w:rFonts w:ascii="Times New Roman" w:hAnsi="Times New Roman" w:cs="Times New Roman"/>
          <w:lang w:val="fr-CH"/>
        </w:rPr>
      </w:pPr>
      <w:r w:rsidRPr="002E5575">
        <w:rPr>
          <w:rStyle w:val="Marquenotebasdepage"/>
          <w:rFonts w:ascii="Times New Roman" w:hAnsi="Times New Roman" w:cs="Times New Roman"/>
        </w:rPr>
        <w:footnoteRef/>
      </w:r>
      <w:r w:rsidRPr="002E5575">
        <w:rPr>
          <w:rFonts w:ascii="Times New Roman" w:hAnsi="Times New Roman" w:cs="Times New Roman"/>
          <w:lang w:val="fr-CH"/>
        </w:rPr>
        <w:t xml:space="preserve"> On notera toutefois une différence entre la production et la réception : la pratique artistique est première du point de vue de la réception et seconde du point de vue de la production. </w:t>
      </w:r>
    </w:p>
  </w:footnote>
  <w:footnote w:id="25">
    <w:p w:rsidR="00D404F6" w:rsidRPr="002D0C31" w:rsidRDefault="00D404F6" w:rsidP="00A214FB">
      <w:pPr>
        <w:pStyle w:val="Notedebasdepage"/>
        <w:jc w:val="both"/>
        <w:rPr>
          <w:rFonts w:ascii="Times New Roman" w:hAnsi="Times New Roman" w:cs="Times New Roman"/>
          <w:lang w:val="fr-CH"/>
        </w:rPr>
      </w:pPr>
      <w:r w:rsidRPr="002D0C31">
        <w:rPr>
          <w:rStyle w:val="Marquenotebasdepage"/>
          <w:rFonts w:ascii="Times New Roman" w:hAnsi="Times New Roman" w:cs="Times New Roman"/>
        </w:rPr>
        <w:footnoteRef/>
      </w:r>
      <w:r w:rsidRPr="002D0C31">
        <w:rPr>
          <w:rFonts w:ascii="Times New Roman" w:hAnsi="Times New Roman" w:cs="Times New Roman"/>
          <w:lang w:val="fr-CH"/>
        </w:rPr>
        <w:t xml:space="preserve"> Beyaert-Geslin </w:t>
      </w:r>
      <w:r>
        <w:rPr>
          <w:rFonts w:ascii="Times New Roman" w:hAnsi="Times New Roman" w:cs="Times New Roman"/>
          <w:lang w:val="fr-CH"/>
        </w:rPr>
        <w:t xml:space="preserve">(2012) </w:t>
      </w:r>
      <w:r w:rsidRPr="002D0C31">
        <w:rPr>
          <w:rFonts w:ascii="Times New Roman" w:hAnsi="Times New Roman" w:cs="Times New Roman"/>
          <w:lang w:val="fr-CH"/>
        </w:rPr>
        <w:t xml:space="preserve">fait de la distanciation (l’éloignement de l’œuvre) le corollaire d’un renforcement de la cohésion et du repli de l’œuvre sur elle-même.  </w:t>
      </w:r>
    </w:p>
  </w:footnote>
  <w:footnote w:id="26">
    <w:p w:rsidR="00D404F6" w:rsidRPr="006F1BA7" w:rsidRDefault="00D404F6" w:rsidP="006F1BA7">
      <w:pPr>
        <w:pStyle w:val="Notedebasdepage"/>
        <w:jc w:val="both"/>
        <w:rPr>
          <w:rFonts w:ascii="Times New Roman" w:hAnsi="Times New Roman" w:cs="Times New Roman"/>
          <w:lang w:val="fr-CH"/>
        </w:rPr>
      </w:pPr>
      <w:r w:rsidRPr="006F1BA7">
        <w:rPr>
          <w:rStyle w:val="Marquenotebasdepage"/>
          <w:rFonts w:ascii="Times New Roman" w:hAnsi="Times New Roman" w:cs="Times New Roman"/>
        </w:rPr>
        <w:footnoteRef/>
      </w:r>
      <w:r w:rsidRPr="006F1BA7">
        <w:rPr>
          <w:rFonts w:ascii="Times New Roman" w:hAnsi="Times New Roman" w:cs="Times New Roman"/>
          <w:lang w:val="fr-CH"/>
        </w:rPr>
        <w:t xml:space="preserve"> </w:t>
      </w:r>
      <w:r w:rsidRPr="006F1BA7">
        <w:rPr>
          <w:rFonts w:ascii="Times New Roman" w:hAnsi="Times New Roman" w:cs="Times New Roman"/>
          <w:i/>
          <w:lang w:val="fr-CH"/>
        </w:rPr>
        <w:t>Cf</w:t>
      </w:r>
      <w:r w:rsidRPr="006F1BA7">
        <w:rPr>
          <w:rFonts w:ascii="Times New Roman" w:hAnsi="Times New Roman" w:cs="Times New Roman"/>
          <w:lang w:val="fr-CH"/>
        </w:rPr>
        <w:t>. Kosuth (1989 : 241) : « La seule revendication de l’art est l’art. L’art est la définition de l’art ».</w:t>
      </w:r>
      <w:r>
        <w:rPr>
          <w:rFonts w:ascii="Times New Roman" w:hAnsi="Times New Roman" w:cs="Times New Roman"/>
          <w:lang w:val="fr-CH"/>
        </w:rPr>
        <w:t xml:space="preserve"> Plus largement, l’influence que la philosophie du langage de Wittgenstein a exercée sur Kosuth (</w:t>
      </w:r>
      <w:r w:rsidRPr="00CB1C93">
        <w:rPr>
          <w:rFonts w:ascii="Times New Roman" w:hAnsi="Times New Roman" w:cs="Times New Roman"/>
          <w:i/>
          <w:lang w:val="fr-CH"/>
        </w:rPr>
        <w:t>cf.</w:t>
      </w:r>
      <w:r>
        <w:rPr>
          <w:rFonts w:ascii="Times New Roman" w:hAnsi="Times New Roman" w:cs="Times New Roman"/>
          <w:lang w:val="fr-CH"/>
        </w:rPr>
        <w:t xml:space="preserve"> Moeglin-Delcroix 1998) semble confirmée par telle prise de position dans « Art after philosophy » : « une œuvre d’art est une sorte de </w:t>
      </w:r>
      <w:r w:rsidRPr="002A5A3C">
        <w:rPr>
          <w:rFonts w:ascii="Times New Roman" w:hAnsi="Times New Roman" w:cs="Times New Roman"/>
          <w:i/>
          <w:lang w:val="fr-CH"/>
        </w:rPr>
        <w:t>proposition</w:t>
      </w:r>
      <w:r>
        <w:rPr>
          <w:rFonts w:ascii="Times New Roman" w:hAnsi="Times New Roman" w:cs="Times New Roman"/>
          <w:lang w:val="fr-CH"/>
        </w:rPr>
        <w:t xml:space="preserve"> présentée dans le contexte de l’art qui est un commentaire sur l’art ». </w:t>
      </w:r>
      <w:r w:rsidRPr="006F1BA7">
        <w:rPr>
          <w:rFonts w:ascii="Times New Roman" w:hAnsi="Times New Roman" w:cs="Times New Roman"/>
          <w:lang w:val="fr-CH"/>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BBA"/>
    <w:multiLevelType w:val="hybridMultilevel"/>
    <w:tmpl w:val="093812FC"/>
    <w:lvl w:ilvl="0" w:tplc="28908A0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D410882"/>
    <w:multiLevelType w:val="hybridMultilevel"/>
    <w:tmpl w:val="71E041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40EC"/>
    <w:rsid w:val="00001800"/>
    <w:rsid w:val="0000194E"/>
    <w:rsid w:val="000021CD"/>
    <w:rsid w:val="00002862"/>
    <w:rsid w:val="00004379"/>
    <w:rsid w:val="0000797D"/>
    <w:rsid w:val="000103A0"/>
    <w:rsid w:val="00013DB0"/>
    <w:rsid w:val="0001549A"/>
    <w:rsid w:val="000164F9"/>
    <w:rsid w:val="00016612"/>
    <w:rsid w:val="00016A5E"/>
    <w:rsid w:val="00017BD8"/>
    <w:rsid w:val="000210C4"/>
    <w:rsid w:val="00021D24"/>
    <w:rsid w:val="00023541"/>
    <w:rsid w:val="00025305"/>
    <w:rsid w:val="00025E03"/>
    <w:rsid w:val="000276E0"/>
    <w:rsid w:val="000277CC"/>
    <w:rsid w:val="00030E79"/>
    <w:rsid w:val="00031C98"/>
    <w:rsid w:val="00034378"/>
    <w:rsid w:val="00035F9B"/>
    <w:rsid w:val="00041695"/>
    <w:rsid w:val="00041D21"/>
    <w:rsid w:val="000431BB"/>
    <w:rsid w:val="0004424D"/>
    <w:rsid w:val="0004664B"/>
    <w:rsid w:val="00050299"/>
    <w:rsid w:val="00050CE9"/>
    <w:rsid w:val="00052D6E"/>
    <w:rsid w:val="00056B38"/>
    <w:rsid w:val="0005768F"/>
    <w:rsid w:val="000600ED"/>
    <w:rsid w:val="00060270"/>
    <w:rsid w:val="00061855"/>
    <w:rsid w:val="00061B41"/>
    <w:rsid w:val="00063339"/>
    <w:rsid w:val="00064C53"/>
    <w:rsid w:val="00067C30"/>
    <w:rsid w:val="000700D8"/>
    <w:rsid w:val="00070EF5"/>
    <w:rsid w:val="00074459"/>
    <w:rsid w:val="0007740E"/>
    <w:rsid w:val="000779EC"/>
    <w:rsid w:val="0008022E"/>
    <w:rsid w:val="00082F4C"/>
    <w:rsid w:val="000830C7"/>
    <w:rsid w:val="000875FA"/>
    <w:rsid w:val="00087996"/>
    <w:rsid w:val="00090156"/>
    <w:rsid w:val="0009038E"/>
    <w:rsid w:val="0009064B"/>
    <w:rsid w:val="00091884"/>
    <w:rsid w:val="000919FE"/>
    <w:rsid w:val="00091F05"/>
    <w:rsid w:val="000924DE"/>
    <w:rsid w:val="00093448"/>
    <w:rsid w:val="00093AA2"/>
    <w:rsid w:val="00094F27"/>
    <w:rsid w:val="000964B0"/>
    <w:rsid w:val="000979D1"/>
    <w:rsid w:val="000A2763"/>
    <w:rsid w:val="000A6758"/>
    <w:rsid w:val="000A68F9"/>
    <w:rsid w:val="000A7918"/>
    <w:rsid w:val="000A7C23"/>
    <w:rsid w:val="000B01DB"/>
    <w:rsid w:val="000B153D"/>
    <w:rsid w:val="000B187E"/>
    <w:rsid w:val="000B1F97"/>
    <w:rsid w:val="000B287E"/>
    <w:rsid w:val="000B6E93"/>
    <w:rsid w:val="000C0617"/>
    <w:rsid w:val="000C0F09"/>
    <w:rsid w:val="000C2B7F"/>
    <w:rsid w:val="000C3E05"/>
    <w:rsid w:val="000C7AB9"/>
    <w:rsid w:val="000C7D71"/>
    <w:rsid w:val="000D16FD"/>
    <w:rsid w:val="000D3F2A"/>
    <w:rsid w:val="000D479B"/>
    <w:rsid w:val="000D47F4"/>
    <w:rsid w:val="000D4AAC"/>
    <w:rsid w:val="000D59EB"/>
    <w:rsid w:val="000D68C0"/>
    <w:rsid w:val="000D7D37"/>
    <w:rsid w:val="000E35B1"/>
    <w:rsid w:val="000E620F"/>
    <w:rsid w:val="000E6945"/>
    <w:rsid w:val="000F0446"/>
    <w:rsid w:val="000F0996"/>
    <w:rsid w:val="000F3751"/>
    <w:rsid w:val="000F3854"/>
    <w:rsid w:val="000F3AB6"/>
    <w:rsid w:val="000F6194"/>
    <w:rsid w:val="00100223"/>
    <w:rsid w:val="00101C2A"/>
    <w:rsid w:val="00101DA8"/>
    <w:rsid w:val="00101F7F"/>
    <w:rsid w:val="001027A4"/>
    <w:rsid w:val="00102DE4"/>
    <w:rsid w:val="001037A3"/>
    <w:rsid w:val="00104B9F"/>
    <w:rsid w:val="00104F08"/>
    <w:rsid w:val="0010579A"/>
    <w:rsid w:val="00107030"/>
    <w:rsid w:val="00110FCA"/>
    <w:rsid w:val="00113B49"/>
    <w:rsid w:val="00113C33"/>
    <w:rsid w:val="001149E8"/>
    <w:rsid w:val="00115725"/>
    <w:rsid w:val="00115C40"/>
    <w:rsid w:val="00116F9C"/>
    <w:rsid w:val="00120996"/>
    <w:rsid w:val="00121CEE"/>
    <w:rsid w:val="00125156"/>
    <w:rsid w:val="00126410"/>
    <w:rsid w:val="001303B4"/>
    <w:rsid w:val="00130AF6"/>
    <w:rsid w:val="0013180C"/>
    <w:rsid w:val="00133577"/>
    <w:rsid w:val="001358FF"/>
    <w:rsid w:val="001369F1"/>
    <w:rsid w:val="00140F32"/>
    <w:rsid w:val="001425E7"/>
    <w:rsid w:val="00142F6F"/>
    <w:rsid w:val="00142FFC"/>
    <w:rsid w:val="00143109"/>
    <w:rsid w:val="0014316C"/>
    <w:rsid w:val="00143455"/>
    <w:rsid w:val="00144BF4"/>
    <w:rsid w:val="00145B4B"/>
    <w:rsid w:val="0014617D"/>
    <w:rsid w:val="001472A6"/>
    <w:rsid w:val="001509BD"/>
    <w:rsid w:val="00150FF6"/>
    <w:rsid w:val="00152372"/>
    <w:rsid w:val="00153603"/>
    <w:rsid w:val="00154E6A"/>
    <w:rsid w:val="0015527A"/>
    <w:rsid w:val="00156A88"/>
    <w:rsid w:val="00157F34"/>
    <w:rsid w:val="001606EF"/>
    <w:rsid w:val="00163375"/>
    <w:rsid w:val="00163941"/>
    <w:rsid w:val="00163B89"/>
    <w:rsid w:val="00164C82"/>
    <w:rsid w:val="00164EAB"/>
    <w:rsid w:val="00165E25"/>
    <w:rsid w:val="00167493"/>
    <w:rsid w:val="00171AA1"/>
    <w:rsid w:val="001724EE"/>
    <w:rsid w:val="0017630B"/>
    <w:rsid w:val="00183357"/>
    <w:rsid w:val="00184F44"/>
    <w:rsid w:val="00185A95"/>
    <w:rsid w:val="00185F7A"/>
    <w:rsid w:val="0018751A"/>
    <w:rsid w:val="00191163"/>
    <w:rsid w:val="001940A3"/>
    <w:rsid w:val="00194A34"/>
    <w:rsid w:val="00194CFA"/>
    <w:rsid w:val="001A0AF1"/>
    <w:rsid w:val="001A10DE"/>
    <w:rsid w:val="001A154B"/>
    <w:rsid w:val="001A1891"/>
    <w:rsid w:val="001A34C0"/>
    <w:rsid w:val="001A3BDF"/>
    <w:rsid w:val="001A7E5C"/>
    <w:rsid w:val="001B14AD"/>
    <w:rsid w:val="001B3323"/>
    <w:rsid w:val="001B442F"/>
    <w:rsid w:val="001B4459"/>
    <w:rsid w:val="001B5180"/>
    <w:rsid w:val="001B5B09"/>
    <w:rsid w:val="001B7851"/>
    <w:rsid w:val="001B7D1B"/>
    <w:rsid w:val="001C28A4"/>
    <w:rsid w:val="001C49CB"/>
    <w:rsid w:val="001C4D41"/>
    <w:rsid w:val="001C6188"/>
    <w:rsid w:val="001D11A3"/>
    <w:rsid w:val="001D1312"/>
    <w:rsid w:val="001D2F7D"/>
    <w:rsid w:val="001D3BC4"/>
    <w:rsid w:val="001D3D13"/>
    <w:rsid w:val="001D401F"/>
    <w:rsid w:val="001D445F"/>
    <w:rsid w:val="001D697F"/>
    <w:rsid w:val="001D74C7"/>
    <w:rsid w:val="001E0C4D"/>
    <w:rsid w:val="001E0F7F"/>
    <w:rsid w:val="001E385E"/>
    <w:rsid w:val="001E6A92"/>
    <w:rsid w:val="001E6DF4"/>
    <w:rsid w:val="001F1E12"/>
    <w:rsid w:val="001F1F1D"/>
    <w:rsid w:val="001F2192"/>
    <w:rsid w:val="001F3941"/>
    <w:rsid w:val="001F58D5"/>
    <w:rsid w:val="001F594F"/>
    <w:rsid w:val="001F618D"/>
    <w:rsid w:val="001F7B17"/>
    <w:rsid w:val="0020049E"/>
    <w:rsid w:val="00200832"/>
    <w:rsid w:val="002008CD"/>
    <w:rsid w:val="00200998"/>
    <w:rsid w:val="00202F47"/>
    <w:rsid w:val="00204844"/>
    <w:rsid w:val="00205DCB"/>
    <w:rsid w:val="002062B2"/>
    <w:rsid w:val="00206ADC"/>
    <w:rsid w:val="002073CA"/>
    <w:rsid w:val="00207F78"/>
    <w:rsid w:val="0021018F"/>
    <w:rsid w:val="00211117"/>
    <w:rsid w:val="00213024"/>
    <w:rsid w:val="00213887"/>
    <w:rsid w:val="00214899"/>
    <w:rsid w:val="00216F81"/>
    <w:rsid w:val="00217682"/>
    <w:rsid w:val="0021782A"/>
    <w:rsid w:val="00221016"/>
    <w:rsid w:val="00221F47"/>
    <w:rsid w:val="00222378"/>
    <w:rsid w:val="00222868"/>
    <w:rsid w:val="00222E8F"/>
    <w:rsid w:val="00223CAC"/>
    <w:rsid w:val="00223F99"/>
    <w:rsid w:val="0022575C"/>
    <w:rsid w:val="00225885"/>
    <w:rsid w:val="00226F17"/>
    <w:rsid w:val="00227185"/>
    <w:rsid w:val="00227BD4"/>
    <w:rsid w:val="00230029"/>
    <w:rsid w:val="00232784"/>
    <w:rsid w:val="0023368F"/>
    <w:rsid w:val="0023593B"/>
    <w:rsid w:val="00235ED7"/>
    <w:rsid w:val="00236AF4"/>
    <w:rsid w:val="00236E22"/>
    <w:rsid w:val="002406DA"/>
    <w:rsid w:val="0024076A"/>
    <w:rsid w:val="002408DF"/>
    <w:rsid w:val="0024149D"/>
    <w:rsid w:val="0024377F"/>
    <w:rsid w:val="00246402"/>
    <w:rsid w:val="00246A34"/>
    <w:rsid w:val="00247480"/>
    <w:rsid w:val="00247DDC"/>
    <w:rsid w:val="00253953"/>
    <w:rsid w:val="00254D41"/>
    <w:rsid w:val="00261531"/>
    <w:rsid w:val="002661F3"/>
    <w:rsid w:val="00266450"/>
    <w:rsid w:val="00270193"/>
    <w:rsid w:val="002703B6"/>
    <w:rsid w:val="0027070B"/>
    <w:rsid w:val="00271D70"/>
    <w:rsid w:val="00273740"/>
    <w:rsid w:val="00273C5E"/>
    <w:rsid w:val="002769A9"/>
    <w:rsid w:val="002769F5"/>
    <w:rsid w:val="00277537"/>
    <w:rsid w:val="00277670"/>
    <w:rsid w:val="002777FE"/>
    <w:rsid w:val="0028009E"/>
    <w:rsid w:val="00291FFB"/>
    <w:rsid w:val="00292E17"/>
    <w:rsid w:val="00296327"/>
    <w:rsid w:val="00296B40"/>
    <w:rsid w:val="002A086C"/>
    <w:rsid w:val="002A42BA"/>
    <w:rsid w:val="002A496A"/>
    <w:rsid w:val="002A5A3C"/>
    <w:rsid w:val="002A5B2E"/>
    <w:rsid w:val="002A6EF8"/>
    <w:rsid w:val="002A7628"/>
    <w:rsid w:val="002B0292"/>
    <w:rsid w:val="002B25D9"/>
    <w:rsid w:val="002B2B9E"/>
    <w:rsid w:val="002B302C"/>
    <w:rsid w:val="002B6EA0"/>
    <w:rsid w:val="002B7F78"/>
    <w:rsid w:val="002C1DEC"/>
    <w:rsid w:val="002C26FA"/>
    <w:rsid w:val="002C292F"/>
    <w:rsid w:val="002C2CB2"/>
    <w:rsid w:val="002C3776"/>
    <w:rsid w:val="002C5F8C"/>
    <w:rsid w:val="002C60E4"/>
    <w:rsid w:val="002C768E"/>
    <w:rsid w:val="002D0516"/>
    <w:rsid w:val="002D0C31"/>
    <w:rsid w:val="002D0E99"/>
    <w:rsid w:val="002D54A9"/>
    <w:rsid w:val="002D6621"/>
    <w:rsid w:val="002E04D9"/>
    <w:rsid w:val="002E094C"/>
    <w:rsid w:val="002E34D0"/>
    <w:rsid w:val="002E3B94"/>
    <w:rsid w:val="002E5575"/>
    <w:rsid w:val="002E56D7"/>
    <w:rsid w:val="002E62DD"/>
    <w:rsid w:val="002F1039"/>
    <w:rsid w:val="002F160D"/>
    <w:rsid w:val="002F6CFE"/>
    <w:rsid w:val="00300779"/>
    <w:rsid w:val="00301E5A"/>
    <w:rsid w:val="00304D64"/>
    <w:rsid w:val="0030513E"/>
    <w:rsid w:val="00306257"/>
    <w:rsid w:val="003100BF"/>
    <w:rsid w:val="003120A1"/>
    <w:rsid w:val="0031276F"/>
    <w:rsid w:val="00312DA0"/>
    <w:rsid w:val="00313810"/>
    <w:rsid w:val="00314FE8"/>
    <w:rsid w:val="00315791"/>
    <w:rsid w:val="00315878"/>
    <w:rsid w:val="0031639C"/>
    <w:rsid w:val="00320096"/>
    <w:rsid w:val="00320B45"/>
    <w:rsid w:val="00320C46"/>
    <w:rsid w:val="00323584"/>
    <w:rsid w:val="003235F9"/>
    <w:rsid w:val="00324539"/>
    <w:rsid w:val="0032667D"/>
    <w:rsid w:val="00327BBD"/>
    <w:rsid w:val="00330C61"/>
    <w:rsid w:val="00331789"/>
    <w:rsid w:val="003318D8"/>
    <w:rsid w:val="003324EA"/>
    <w:rsid w:val="00335C33"/>
    <w:rsid w:val="0034089C"/>
    <w:rsid w:val="00340B30"/>
    <w:rsid w:val="00340FE8"/>
    <w:rsid w:val="00341AB8"/>
    <w:rsid w:val="003457FF"/>
    <w:rsid w:val="0034606F"/>
    <w:rsid w:val="0034664E"/>
    <w:rsid w:val="003469DA"/>
    <w:rsid w:val="00346B14"/>
    <w:rsid w:val="0035147D"/>
    <w:rsid w:val="00355423"/>
    <w:rsid w:val="0035706C"/>
    <w:rsid w:val="003627B1"/>
    <w:rsid w:val="0037027E"/>
    <w:rsid w:val="00374189"/>
    <w:rsid w:val="00374278"/>
    <w:rsid w:val="00377B34"/>
    <w:rsid w:val="00377FF0"/>
    <w:rsid w:val="0038082B"/>
    <w:rsid w:val="00380CB8"/>
    <w:rsid w:val="00381472"/>
    <w:rsid w:val="00381FDC"/>
    <w:rsid w:val="00386309"/>
    <w:rsid w:val="00386F6A"/>
    <w:rsid w:val="00390899"/>
    <w:rsid w:val="0039117B"/>
    <w:rsid w:val="00392938"/>
    <w:rsid w:val="003934BE"/>
    <w:rsid w:val="00396337"/>
    <w:rsid w:val="00396FF3"/>
    <w:rsid w:val="003A193E"/>
    <w:rsid w:val="003A1AE4"/>
    <w:rsid w:val="003A42A6"/>
    <w:rsid w:val="003A430C"/>
    <w:rsid w:val="003A6304"/>
    <w:rsid w:val="003A7536"/>
    <w:rsid w:val="003B241E"/>
    <w:rsid w:val="003B3517"/>
    <w:rsid w:val="003B3569"/>
    <w:rsid w:val="003B4877"/>
    <w:rsid w:val="003B4AA2"/>
    <w:rsid w:val="003B5FEB"/>
    <w:rsid w:val="003B6B94"/>
    <w:rsid w:val="003C0981"/>
    <w:rsid w:val="003C1A8F"/>
    <w:rsid w:val="003C2E96"/>
    <w:rsid w:val="003C47A6"/>
    <w:rsid w:val="003C52EE"/>
    <w:rsid w:val="003C58FC"/>
    <w:rsid w:val="003C6BEF"/>
    <w:rsid w:val="003C793D"/>
    <w:rsid w:val="003D0426"/>
    <w:rsid w:val="003D0BB9"/>
    <w:rsid w:val="003D4A93"/>
    <w:rsid w:val="003D6053"/>
    <w:rsid w:val="003E5767"/>
    <w:rsid w:val="003E5DE8"/>
    <w:rsid w:val="003E5E2A"/>
    <w:rsid w:val="003F0F0C"/>
    <w:rsid w:val="003F4817"/>
    <w:rsid w:val="003F4BD7"/>
    <w:rsid w:val="003F612E"/>
    <w:rsid w:val="003F676A"/>
    <w:rsid w:val="003F6806"/>
    <w:rsid w:val="00400B4E"/>
    <w:rsid w:val="00401227"/>
    <w:rsid w:val="00402480"/>
    <w:rsid w:val="00402754"/>
    <w:rsid w:val="004041FC"/>
    <w:rsid w:val="0040580D"/>
    <w:rsid w:val="00405978"/>
    <w:rsid w:val="00407580"/>
    <w:rsid w:val="004116D4"/>
    <w:rsid w:val="00411C59"/>
    <w:rsid w:val="00412E79"/>
    <w:rsid w:val="004134C8"/>
    <w:rsid w:val="004139A8"/>
    <w:rsid w:val="00413DEF"/>
    <w:rsid w:val="00415B2D"/>
    <w:rsid w:val="00421CF3"/>
    <w:rsid w:val="00425580"/>
    <w:rsid w:val="00426BA3"/>
    <w:rsid w:val="00427BD0"/>
    <w:rsid w:val="00431017"/>
    <w:rsid w:val="00432BA7"/>
    <w:rsid w:val="004334BF"/>
    <w:rsid w:val="0043454B"/>
    <w:rsid w:val="004350FA"/>
    <w:rsid w:val="00435E80"/>
    <w:rsid w:val="0043635A"/>
    <w:rsid w:val="004366BD"/>
    <w:rsid w:val="00436730"/>
    <w:rsid w:val="00436EB4"/>
    <w:rsid w:val="00440BA4"/>
    <w:rsid w:val="0044265F"/>
    <w:rsid w:val="00443540"/>
    <w:rsid w:val="0044389B"/>
    <w:rsid w:val="00445258"/>
    <w:rsid w:val="00445CE4"/>
    <w:rsid w:val="00445E3E"/>
    <w:rsid w:val="00451308"/>
    <w:rsid w:val="00451ACC"/>
    <w:rsid w:val="0045205E"/>
    <w:rsid w:val="004521EA"/>
    <w:rsid w:val="00455239"/>
    <w:rsid w:val="00456906"/>
    <w:rsid w:val="00457D14"/>
    <w:rsid w:val="00457F50"/>
    <w:rsid w:val="00462661"/>
    <w:rsid w:val="00462ED7"/>
    <w:rsid w:val="004631A2"/>
    <w:rsid w:val="004636CC"/>
    <w:rsid w:val="00463B1A"/>
    <w:rsid w:val="0046405A"/>
    <w:rsid w:val="004661CA"/>
    <w:rsid w:val="00466520"/>
    <w:rsid w:val="00473375"/>
    <w:rsid w:val="00474F94"/>
    <w:rsid w:val="00475084"/>
    <w:rsid w:val="00475A9F"/>
    <w:rsid w:val="004775A7"/>
    <w:rsid w:val="00477A67"/>
    <w:rsid w:val="00480AB4"/>
    <w:rsid w:val="00482953"/>
    <w:rsid w:val="004859D5"/>
    <w:rsid w:val="00485BFD"/>
    <w:rsid w:val="00485D9E"/>
    <w:rsid w:val="00487241"/>
    <w:rsid w:val="004877F9"/>
    <w:rsid w:val="00487C28"/>
    <w:rsid w:val="004934AB"/>
    <w:rsid w:val="004A26AC"/>
    <w:rsid w:val="004A3AE2"/>
    <w:rsid w:val="004A4B48"/>
    <w:rsid w:val="004A61F0"/>
    <w:rsid w:val="004A6862"/>
    <w:rsid w:val="004A68C8"/>
    <w:rsid w:val="004B23A0"/>
    <w:rsid w:val="004B29DC"/>
    <w:rsid w:val="004B2DE8"/>
    <w:rsid w:val="004B448B"/>
    <w:rsid w:val="004B66AD"/>
    <w:rsid w:val="004B7343"/>
    <w:rsid w:val="004C0B06"/>
    <w:rsid w:val="004C3174"/>
    <w:rsid w:val="004C4151"/>
    <w:rsid w:val="004C460E"/>
    <w:rsid w:val="004C5A82"/>
    <w:rsid w:val="004C5B81"/>
    <w:rsid w:val="004C734D"/>
    <w:rsid w:val="004C7581"/>
    <w:rsid w:val="004C7EB1"/>
    <w:rsid w:val="004D00BA"/>
    <w:rsid w:val="004D0D99"/>
    <w:rsid w:val="004D26F9"/>
    <w:rsid w:val="004D4946"/>
    <w:rsid w:val="004D5328"/>
    <w:rsid w:val="004D6953"/>
    <w:rsid w:val="004D7093"/>
    <w:rsid w:val="004E117E"/>
    <w:rsid w:val="004E1764"/>
    <w:rsid w:val="004E1A82"/>
    <w:rsid w:val="004E21CE"/>
    <w:rsid w:val="004E51C3"/>
    <w:rsid w:val="004E6A4A"/>
    <w:rsid w:val="004E72BB"/>
    <w:rsid w:val="004F008D"/>
    <w:rsid w:val="004F01B0"/>
    <w:rsid w:val="004F0DF6"/>
    <w:rsid w:val="004F2AEF"/>
    <w:rsid w:val="004F2F99"/>
    <w:rsid w:val="004F36F2"/>
    <w:rsid w:val="004F3E08"/>
    <w:rsid w:val="004F625D"/>
    <w:rsid w:val="004F68B7"/>
    <w:rsid w:val="004F7DBF"/>
    <w:rsid w:val="00503EB3"/>
    <w:rsid w:val="00506922"/>
    <w:rsid w:val="00507615"/>
    <w:rsid w:val="00512BB4"/>
    <w:rsid w:val="00514482"/>
    <w:rsid w:val="00515483"/>
    <w:rsid w:val="00516D2D"/>
    <w:rsid w:val="00517AF8"/>
    <w:rsid w:val="00521326"/>
    <w:rsid w:val="00521C77"/>
    <w:rsid w:val="00522D2D"/>
    <w:rsid w:val="005235EC"/>
    <w:rsid w:val="005243BE"/>
    <w:rsid w:val="005253E8"/>
    <w:rsid w:val="00525890"/>
    <w:rsid w:val="00526F88"/>
    <w:rsid w:val="00530ED6"/>
    <w:rsid w:val="00532A38"/>
    <w:rsid w:val="005338D4"/>
    <w:rsid w:val="00533D0E"/>
    <w:rsid w:val="00534CCD"/>
    <w:rsid w:val="0053606E"/>
    <w:rsid w:val="00541FA6"/>
    <w:rsid w:val="0054331D"/>
    <w:rsid w:val="00545F56"/>
    <w:rsid w:val="00546497"/>
    <w:rsid w:val="00547F1E"/>
    <w:rsid w:val="005504D5"/>
    <w:rsid w:val="00551A56"/>
    <w:rsid w:val="005520CF"/>
    <w:rsid w:val="005553A3"/>
    <w:rsid w:val="0055543C"/>
    <w:rsid w:val="00557377"/>
    <w:rsid w:val="00561BDC"/>
    <w:rsid w:val="00561DCC"/>
    <w:rsid w:val="005630D1"/>
    <w:rsid w:val="00564066"/>
    <w:rsid w:val="005652EC"/>
    <w:rsid w:val="005661D2"/>
    <w:rsid w:val="00566968"/>
    <w:rsid w:val="00572058"/>
    <w:rsid w:val="00576768"/>
    <w:rsid w:val="00576AD7"/>
    <w:rsid w:val="005832AF"/>
    <w:rsid w:val="0058457B"/>
    <w:rsid w:val="00585BEC"/>
    <w:rsid w:val="00586BD6"/>
    <w:rsid w:val="0058721D"/>
    <w:rsid w:val="005901EB"/>
    <w:rsid w:val="0059089B"/>
    <w:rsid w:val="005915D5"/>
    <w:rsid w:val="0059589B"/>
    <w:rsid w:val="005969B0"/>
    <w:rsid w:val="005A0270"/>
    <w:rsid w:val="005A0423"/>
    <w:rsid w:val="005A1977"/>
    <w:rsid w:val="005A21C0"/>
    <w:rsid w:val="005A48BC"/>
    <w:rsid w:val="005A4C19"/>
    <w:rsid w:val="005A4CAC"/>
    <w:rsid w:val="005A75F6"/>
    <w:rsid w:val="005B1063"/>
    <w:rsid w:val="005B1194"/>
    <w:rsid w:val="005B1C08"/>
    <w:rsid w:val="005C107E"/>
    <w:rsid w:val="005C10FE"/>
    <w:rsid w:val="005C11F2"/>
    <w:rsid w:val="005C2391"/>
    <w:rsid w:val="005C4999"/>
    <w:rsid w:val="005C5982"/>
    <w:rsid w:val="005C6B1A"/>
    <w:rsid w:val="005D1525"/>
    <w:rsid w:val="005D2467"/>
    <w:rsid w:val="005D6B92"/>
    <w:rsid w:val="005D74EA"/>
    <w:rsid w:val="005D7F88"/>
    <w:rsid w:val="005E1AF7"/>
    <w:rsid w:val="005E44EE"/>
    <w:rsid w:val="005E4EBE"/>
    <w:rsid w:val="005F4842"/>
    <w:rsid w:val="005F6284"/>
    <w:rsid w:val="005F70CE"/>
    <w:rsid w:val="005F7374"/>
    <w:rsid w:val="00600FA7"/>
    <w:rsid w:val="00602CB2"/>
    <w:rsid w:val="006035F8"/>
    <w:rsid w:val="00604D67"/>
    <w:rsid w:val="0060568E"/>
    <w:rsid w:val="00610885"/>
    <w:rsid w:val="0061328B"/>
    <w:rsid w:val="0061469A"/>
    <w:rsid w:val="0062041F"/>
    <w:rsid w:val="00625650"/>
    <w:rsid w:val="006260A9"/>
    <w:rsid w:val="00626A24"/>
    <w:rsid w:val="00626EBB"/>
    <w:rsid w:val="0062718B"/>
    <w:rsid w:val="0063006D"/>
    <w:rsid w:val="00630CB0"/>
    <w:rsid w:val="006332C5"/>
    <w:rsid w:val="00633EF7"/>
    <w:rsid w:val="006352B1"/>
    <w:rsid w:val="00637C11"/>
    <w:rsid w:val="0064133A"/>
    <w:rsid w:val="00642900"/>
    <w:rsid w:val="00643E0F"/>
    <w:rsid w:val="00645798"/>
    <w:rsid w:val="006476D7"/>
    <w:rsid w:val="00650178"/>
    <w:rsid w:val="00650823"/>
    <w:rsid w:val="00650854"/>
    <w:rsid w:val="006543D3"/>
    <w:rsid w:val="00657188"/>
    <w:rsid w:val="006571CB"/>
    <w:rsid w:val="0066077D"/>
    <w:rsid w:val="0066108C"/>
    <w:rsid w:val="00663230"/>
    <w:rsid w:val="00664663"/>
    <w:rsid w:val="00665477"/>
    <w:rsid w:val="006665DA"/>
    <w:rsid w:val="00666A93"/>
    <w:rsid w:val="00666C76"/>
    <w:rsid w:val="00672814"/>
    <w:rsid w:val="0067378F"/>
    <w:rsid w:val="00674061"/>
    <w:rsid w:val="00674392"/>
    <w:rsid w:val="00675A1A"/>
    <w:rsid w:val="0067727D"/>
    <w:rsid w:val="006804DD"/>
    <w:rsid w:val="00680CCB"/>
    <w:rsid w:val="0068297E"/>
    <w:rsid w:val="00683332"/>
    <w:rsid w:val="0068333B"/>
    <w:rsid w:val="00687A50"/>
    <w:rsid w:val="0069558E"/>
    <w:rsid w:val="00695884"/>
    <w:rsid w:val="006962BE"/>
    <w:rsid w:val="0069726D"/>
    <w:rsid w:val="00697953"/>
    <w:rsid w:val="00697C42"/>
    <w:rsid w:val="00697E1E"/>
    <w:rsid w:val="006A0B47"/>
    <w:rsid w:val="006A24AB"/>
    <w:rsid w:val="006A3409"/>
    <w:rsid w:val="006A3DEF"/>
    <w:rsid w:val="006A4111"/>
    <w:rsid w:val="006A5DFC"/>
    <w:rsid w:val="006A762E"/>
    <w:rsid w:val="006A7A48"/>
    <w:rsid w:val="006B0EFF"/>
    <w:rsid w:val="006B18F1"/>
    <w:rsid w:val="006B1B56"/>
    <w:rsid w:val="006B243B"/>
    <w:rsid w:val="006B41E3"/>
    <w:rsid w:val="006B4EB9"/>
    <w:rsid w:val="006B5F8F"/>
    <w:rsid w:val="006B618B"/>
    <w:rsid w:val="006B69C8"/>
    <w:rsid w:val="006B74BB"/>
    <w:rsid w:val="006C220D"/>
    <w:rsid w:val="006C226F"/>
    <w:rsid w:val="006C3E2F"/>
    <w:rsid w:val="006C44CD"/>
    <w:rsid w:val="006D11AC"/>
    <w:rsid w:val="006D1AEA"/>
    <w:rsid w:val="006D2575"/>
    <w:rsid w:val="006D36AB"/>
    <w:rsid w:val="006D3A20"/>
    <w:rsid w:val="006D4F2D"/>
    <w:rsid w:val="006D5E67"/>
    <w:rsid w:val="006E09CA"/>
    <w:rsid w:val="006E2860"/>
    <w:rsid w:val="006E4732"/>
    <w:rsid w:val="006E4E70"/>
    <w:rsid w:val="006E7155"/>
    <w:rsid w:val="006E7DC6"/>
    <w:rsid w:val="006F08BB"/>
    <w:rsid w:val="006F092D"/>
    <w:rsid w:val="006F1AD5"/>
    <w:rsid w:val="006F1BA7"/>
    <w:rsid w:val="006F1CB9"/>
    <w:rsid w:val="00701BB4"/>
    <w:rsid w:val="00701C8A"/>
    <w:rsid w:val="0070459D"/>
    <w:rsid w:val="00706D00"/>
    <w:rsid w:val="0070766D"/>
    <w:rsid w:val="00710C4E"/>
    <w:rsid w:val="0071120D"/>
    <w:rsid w:val="00711BDB"/>
    <w:rsid w:val="00711D61"/>
    <w:rsid w:val="007133EF"/>
    <w:rsid w:val="00714230"/>
    <w:rsid w:val="00714231"/>
    <w:rsid w:val="007142B1"/>
    <w:rsid w:val="00716799"/>
    <w:rsid w:val="007167E5"/>
    <w:rsid w:val="00721DE0"/>
    <w:rsid w:val="00723BDE"/>
    <w:rsid w:val="00723C95"/>
    <w:rsid w:val="0072692B"/>
    <w:rsid w:val="00732E3C"/>
    <w:rsid w:val="00735B0E"/>
    <w:rsid w:val="00737633"/>
    <w:rsid w:val="007416F2"/>
    <w:rsid w:val="00741B74"/>
    <w:rsid w:val="00742347"/>
    <w:rsid w:val="0074239D"/>
    <w:rsid w:val="0074449A"/>
    <w:rsid w:val="00745A97"/>
    <w:rsid w:val="007510A1"/>
    <w:rsid w:val="00755D91"/>
    <w:rsid w:val="00760CE2"/>
    <w:rsid w:val="0076179C"/>
    <w:rsid w:val="00761906"/>
    <w:rsid w:val="00761F87"/>
    <w:rsid w:val="007638C4"/>
    <w:rsid w:val="007644D6"/>
    <w:rsid w:val="0076565B"/>
    <w:rsid w:val="00765825"/>
    <w:rsid w:val="007666E5"/>
    <w:rsid w:val="00773B14"/>
    <w:rsid w:val="00775949"/>
    <w:rsid w:val="00780068"/>
    <w:rsid w:val="00780E3A"/>
    <w:rsid w:val="00781062"/>
    <w:rsid w:val="00782A55"/>
    <w:rsid w:val="00784F16"/>
    <w:rsid w:val="00787BBD"/>
    <w:rsid w:val="00790455"/>
    <w:rsid w:val="00790686"/>
    <w:rsid w:val="00790A8F"/>
    <w:rsid w:val="00790D54"/>
    <w:rsid w:val="00792657"/>
    <w:rsid w:val="0079279A"/>
    <w:rsid w:val="00792A7F"/>
    <w:rsid w:val="00794617"/>
    <w:rsid w:val="00796B72"/>
    <w:rsid w:val="007972BC"/>
    <w:rsid w:val="007976EB"/>
    <w:rsid w:val="00797918"/>
    <w:rsid w:val="007A005C"/>
    <w:rsid w:val="007A16FB"/>
    <w:rsid w:val="007A5D5A"/>
    <w:rsid w:val="007A6E28"/>
    <w:rsid w:val="007A71AC"/>
    <w:rsid w:val="007B0ABA"/>
    <w:rsid w:val="007B1D9C"/>
    <w:rsid w:val="007B1F92"/>
    <w:rsid w:val="007B24C9"/>
    <w:rsid w:val="007B27BA"/>
    <w:rsid w:val="007B5BB0"/>
    <w:rsid w:val="007B5C01"/>
    <w:rsid w:val="007B5D0D"/>
    <w:rsid w:val="007B60B0"/>
    <w:rsid w:val="007B78C4"/>
    <w:rsid w:val="007C32A2"/>
    <w:rsid w:val="007C34C2"/>
    <w:rsid w:val="007D4E53"/>
    <w:rsid w:val="007D4E6C"/>
    <w:rsid w:val="007D4EB9"/>
    <w:rsid w:val="007D563C"/>
    <w:rsid w:val="007D6037"/>
    <w:rsid w:val="007E1A42"/>
    <w:rsid w:val="007E1B7E"/>
    <w:rsid w:val="007E2D3C"/>
    <w:rsid w:val="007E56DF"/>
    <w:rsid w:val="007E5A63"/>
    <w:rsid w:val="007E61CB"/>
    <w:rsid w:val="007E67DB"/>
    <w:rsid w:val="007E6B7B"/>
    <w:rsid w:val="007E7573"/>
    <w:rsid w:val="007F03EE"/>
    <w:rsid w:val="007F21CC"/>
    <w:rsid w:val="007F25EE"/>
    <w:rsid w:val="007F47B6"/>
    <w:rsid w:val="007F5E45"/>
    <w:rsid w:val="007F6561"/>
    <w:rsid w:val="007F6F23"/>
    <w:rsid w:val="00806305"/>
    <w:rsid w:val="0080640A"/>
    <w:rsid w:val="0080671C"/>
    <w:rsid w:val="0081005C"/>
    <w:rsid w:val="0081013F"/>
    <w:rsid w:val="008126A4"/>
    <w:rsid w:val="00813167"/>
    <w:rsid w:val="0081346D"/>
    <w:rsid w:val="0081384B"/>
    <w:rsid w:val="00816118"/>
    <w:rsid w:val="00816B6B"/>
    <w:rsid w:val="00822090"/>
    <w:rsid w:val="008301F6"/>
    <w:rsid w:val="00831003"/>
    <w:rsid w:val="00833AC7"/>
    <w:rsid w:val="00834577"/>
    <w:rsid w:val="008416A1"/>
    <w:rsid w:val="00843D52"/>
    <w:rsid w:val="00844806"/>
    <w:rsid w:val="00844E40"/>
    <w:rsid w:val="00846FBB"/>
    <w:rsid w:val="0084755D"/>
    <w:rsid w:val="00847E3E"/>
    <w:rsid w:val="00851103"/>
    <w:rsid w:val="00853FBC"/>
    <w:rsid w:val="008565E0"/>
    <w:rsid w:val="00856C56"/>
    <w:rsid w:val="00860A82"/>
    <w:rsid w:val="00860A98"/>
    <w:rsid w:val="00861B11"/>
    <w:rsid w:val="008621E1"/>
    <w:rsid w:val="00862F67"/>
    <w:rsid w:val="008630AD"/>
    <w:rsid w:val="00864534"/>
    <w:rsid w:val="00864712"/>
    <w:rsid w:val="0086487F"/>
    <w:rsid w:val="0086535A"/>
    <w:rsid w:val="008673A1"/>
    <w:rsid w:val="008677F4"/>
    <w:rsid w:val="00872AB4"/>
    <w:rsid w:val="00873683"/>
    <w:rsid w:val="0087412B"/>
    <w:rsid w:val="00877361"/>
    <w:rsid w:val="00877A3D"/>
    <w:rsid w:val="00883DC3"/>
    <w:rsid w:val="008866DE"/>
    <w:rsid w:val="00887116"/>
    <w:rsid w:val="00887139"/>
    <w:rsid w:val="00887A7B"/>
    <w:rsid w:val="008903E7"/>
    <w:rsid w:val="0089115F"/>
    <w:rsid w:val="00893D35"/>
    <w:rsid w:val="00893D86"/>
    <w:rsid w:val="008940E4"/>
    <w:rsid w:val="00894817"/>
    <w:rsid w:val="0089573D"/>
    <w:rsid w:val="0089591D"/>
    <w:rsid w:val="008967B3"/>
    <w:rsid w:val="00897C65"/>
    <w:rsid w:val="008A0525"/>
    <w:rsid w:val="008A0FB3"/>
    <w:rsid w:val="008A11EE"/>
    <w:rsid w:val="008A2008"/>
    <w:rsid w:val="008A3C18"/>
    <w:rsid w:val="008A4A36"/>
    <w:rsid w:val="008A55E7"/>
    <w:rsid w:val="008A5A2C"/>
    <w:rsid w:val="008A5E32"/>
    <w:rsid w:val="008A7088"/>
    <w:rsid w:val="008B010F"/>
    <w:rsid w:val="008B21CF"/>
    <w:rsid w:val="008B5370"/>
    <w:rsid w:val="008B5A99"/>
    <w:rsid w:val="008B68AB"/>
    <w:rsid w:val="008B76D4"/>
    <w:rsid w:val="008C140E"/>
    <w:rsid w:val="008C2B94"/>
    <w:rsid w:val="008C2F31"/>
    <w:rsid w:val="008C3E9B"/>
    <w:rsid w:val="008C72EC"/>
    <w:rsid w:val="008C7420"/>
    <w:rsid w:val="008D0F2E"/>
    <w:rsid w:val="008D2729"/>
    <w:rsid w:val="008D3B59"/>
    <w:rsid w:val="008D43AC"/>
    <w:rsid w:val="008D54B1"/>
    <w:rsid w:val="008D5891"/>
    <w:rsid w:val="008D5C00"/>
    <w:rsid w:val="008D6356"/>
    <w:rsid w:val="008D68E6"/>
    <w:rsid w:val="008E0453"/>
    <w:rsid w:val="008E0E9E"/>
    <w:rsid w:val="008E0F40"/>
    <w:rsid w:val="008E1663"/>
    <w:rsid w:val="008E3662"/>
    <w:rsid w:val="008E3C84"/>
    <w:rsid w:val="008E55E9"/>
    <w:rsid w:val="008E6800"/>
    <w:rsid w:val="008E74C6"/>
    <w:rsid w:val="008F00DC"/>
    <w:rsid w:val="008F10F8"/>
    <w:rsid w:val="008F1141"/>
    <w:rsid w:val="008F2557"/>
    <w:rsid w:val="008F4F45"/>
    <w:rsid w:val="008F50FA"/>
    <w:rsid w:val="008F5236"/>
    <w:rsid w:val="008F6B14"/>
    <w:rsid w:val="008F6E7F"/>
    <w:rsid w:val="009051F6"/>
    <w:rsid w:val="00905F21"/>
    <w:rsid w:val="009120FB"/>
    <w:rsid w:val="00912EF8"/>
    <w:rsid w:val="00913A43"/>
    <w:rsid w:val="00913ED5"/>
    <w:rsid w:val="00914FC9"/>
    <w:rsid w:val="0091747E"/>
    <w:rsid w:val="0092199F"/>
    <w:rsid w:val="00921BAE"/>
    <w:rsid w:val="00923071"/>
    <w:rsid w:val="0092318A"/>
    <w:rsid w:val="00923D3C"/>
    <w:rsid w:val="009243CC"/>
    <w:rsid w:val="00925E23"/>
    <w:rsid w:val="009263F2"/>
    <w:rsid w:val="00927278"/>
    <w:rsid w:val="00931771"/>
    <w:rsid w:val="00934407"/>
    <w:rsid w:val="00934FA3"/>
    <w:rsid w:val="00935D59"/>
    <w:rsid w:val="00936144"/>
    <w:rsid w:val="00936A45"/>
    <w:rsid w:val="00936F7E"/>
    <w:rsid w:val="00937993"/>
    <w:rsid w:val="00937DEB"/>
    <w:rsid w:val="00940C93"/>
    <w:rsid w:val="009420D5"/>
    <w:rsid w:val="009528C8"/>
    <w:rsid w:val="0095388E"/>
    <w:rsid w:val="009541AF"/>
    <w:rsid w:val="009558C3"/>
    <w:rsid w:val="00957DE9"/>
    <w:rsid w:val="00961BBC"/>
    <w:rsid w:val="00962F83"/>
    <w:rsid w:val="009630A1"/>
    <w:rsid w:val="0096488F"/>
    <w:rsid w:val="0096591A"/>
    <w:rsid w:val="00967308"/>
    <w:rsid w:val="00971D1C"/>
    <w:rsid w:val="00975B87"/>
    <w:rsid w:val="00975EB6"/>
    <w:rsid w:val="0097706A"/>
    <w:rsid w:val="00980233"/>
    <w:rsid w:val="0098158D"/>
    <w:rsid w:val="00982B10"/>
    <w:rsid w:val="00984F8F"/>
    <w:rsid w:val="009857B6"/>
    <w:rsid w:val="00985C8E"/>
    <w:rsid w:val="009868FD"/>
    <w:rsid w:val="00987CFF"/>
    <w:rsid w:val="00990C7A"/>
    <w:rsid w:val="00994571"/>
    <w:rsid w:val="0099681C"/>
    <w:rsid w:val="009A1481"/>
    <w:rsid w:val="009A316C"/>
    <w:rsid w:val="009A4007"/>
    <w:rsid w:val="009B140F"/>
    <w:rsid w:val="009B29CA"/>
    <w:rsid w:val="009B4204"/>
    <w:rsid w:val="009B5AC7"/>
    <w:rsid w:val="009B60CB"/>
    <w:rsid w:val="009B6D50"/>
    <w:rsid w:val="009B7756"/>
    <w:rsid w:val="009C0EDA"/>
    <w:rsid w:val="009C2B21"/>
    <w:rsid w:val="009C3C0B"/>
    <w:rsid w:val="009D0877"/>
    <w:rsid w:val="009D101A"/>
    <w:rsid w:val="009D17B8"/>
    <w:rsid w:val="009D39F2"/>
    <w:rsid w:val="009E1C97"/>
    <w:rsid w:val="009E2665"/>
    <w:rsid w:val="009E30B0"/>
    <w:rsid w:val="009E4086"/>
    <w:rsid w:val="009E415A"/>
    <w:rsid w:val="009E4531"/>
    <w:rsid w:val="009E6ADC"/>
    <w:rsid w:val="009E7504"/>
    <w:rsid w:val="009F1011"/>
    <w:rsid w:val="009F26AB"/>
    <w:rsid w:val="009F4A43"/>
    <w:rsid w:val="009F54DD"/>
    <w:rsid w:val="009F65CF"/>
    <w:rsid w:val="009F7B15"/>
    <w:rsid w:val="00A004CA"/>
    <w:rsid w:val="00A04B74"/>
    <w:rsid w:val="00A06C2B"/>
    <w:rsid w:val="00A06CA6"/>
    <w:rsid w:val="00A07FAD"/>
    <w:rsid w:val="00A122E0"/>
    <w:rsid w:val="00A15013"/>
    <w:rsid w:val="00A15F3E"/>
    <w:rsid w:val="00A16E82"/>
    <w:rsid w:val="00A1727C"/>
    <w:rsid w:val="00A20B34"/>
    <w:rsid w:val="00A2116D"/>
    <w:rsid w:val="00A214FB"/>
    <w:rsid w:val="00A22EBD"/>
    <w:rsid w:val="00A244CC"/>
    <w:rsid w:val="00A25639"/>
    <w:rsid w:val="00A26430"/>
    <w:rsid w:val="00A274AD"/>
    <w:rsid w:val="00A27ADE"/>
    <w:rsid w:val="00A30650"/>
    <w:rsid w:val="00A30BF9"/>
    <w:rsid w:val="00A30DA9"/>
    <w:rsid w:val="00A32AF7"/>
    <w:rsid w:val="00A343FC"/>
    <w:rsid w:val="00A35327"/>
    <w:rsid w:val="00A35585"/>
    <w:rsid w:val="00A35FE4"/>
    <w:rsid w:val="00A36CF2"/>
    <w:rsid w:val="00A37C91"/>
    <w:rsid w:val="00A405B8"/>
    <w:rsid w:val="00A41340"/>
    <w:rsid w:val="00A41DD2"/>
    <w:rsid w:val="00A429A6"/>
    <w:rsid w:val="00A42E1D"/>
    <w:rsid w:val="00A43204"/>
    <w:rsid w:val="00A477BF"/>
    <w:rsid w:val="00A479FE"/>
    <w:rsid w:val="00A52CF6"/>
    <w:rsid w:val="00A5748F"/>
    <w:rsid w:val="00A60620"/>
    <w:rsid w:val="00A6124D"/>
    <w:rsid w:val="00A6167F"/>
    <w:rsid w:val="00A619F8"/>
    <w:rsid w:val="00A63B5E"/>
    <w:rsid w:val="00A65960"/>
    <w:rsid w:val="00A70457"/>
    <w:rsid w:val="00A70F3B"/>
    <w:rsid w:val="00A71348"/>
    <w:rsid w:val="00A76D82"/>
    <w:rsid w:val="00A80043"/>
    <w:rsid w:val="00A81348"/>
    <w:rsid w:val="00A831DC"/>
    <w:rsid w:val="00A83EF0"/>
    <w:rsid w:val="00A85C43"/>
    <w:rsid w:val="00A87A9C"/>
    <w:rsid w:val="00A92BFB"/>
    <w:rsid w:val="00A9382D"/>
    <w:rsid w:val="00A94D61"/>
    <w:rsid w:val="00A96A76"/>
    <w:rsid w:val="00A96AB8"/>
    <w:rsid w:val="00A96DFC"/>
    <w:rsid w:val="00A97D8D"/>
    <w:rsid w:val="00AA0A3E"/>
    <w:rsid w:val="00AA2135"/>
    <w:rsid w:val="00AA51D2"/>
    <w:rsid w:val="00AA6273"/>
    <w:rsid w:val="00AB15FF"/>
    <w:rsid w:val="00AB1C14"/>
    <w:rsid w:val="00AB1F8A"/>
    <w:rsid w:val="00AB2F46"/>
    <w:rsid w:val="00AB464C"/>
    <w:rsid w:val="00AB4D96"/>
    <w:rsid w:val="00AB5634"/>
    <w:rsid w:val="00AC1AD0"/>
    <w:rsid w:val="00AC29A6"/>
    <w:rsid w:val="00AC31A4"/>
    <w:rsid w:val="00AC3269"/>
    <w:rsid w:val="00AC47AD"/>
    <w:rsid w:val="00AC5BCA"/>
    <w:rsid w:val="00AC5CE9"/>
    <w:rsid w:val="00AC7FC8"/>
    <w:rsid w:val="00AD0005"/>
    <w:rsid w:val="00AD10C8"/>
    <w:rsid w:val="00AD1AB9"/>
    <w:rsid w:val="00AD527F"/>
    <w:rsid w:val="00AD6566"/>
    <w:rsid w:val="00AD6A9C"/>
    <w:rsid w:val="00AE0EFA"/>
    <w:rsid w:val="00AE2227"/>
    <w:rsid w:val="00AE2DB1"/>
    <w:rsid w:val="00AE430C"/>
    <w:rsid w:val="00AE4A89"/>
    <w:rsid w:val="00AE5239"/>
    <w:rsid w:val="00AF1A6F"/>
    <w:rsid w:val="00AF61E8"/>
    <w:rsid w:val="00B00FB7"/>
    <w:rsid w:val="00B014EE"/>
    <w:rsid w:val="00B01A86"/>
    <w:rsid w:val="00B01C62"/>
    <w:rsid w:val="00B020B6"/>
    <w:rsid w:val="00B0687A"/>
    <w:rsid w:val="00B07466"/>
    <w:rsid w:val="00B07C9F"/>
    <w:rsid w:val="00B07CE8"/>
    <w:rsid w:val="00B114A8"/>
    <w:rsid w:val="00B1278C"/>
    <w:rsid w:val="00B1309C"/>
    <w:rsid w:val="00B134DE"/>
    <w:rsid w:val="00B1492F"/>
    <w:rsid w:val="00B1643E"/>
    <w:rsid w:val="00B16593"/>
    <w:rsid w:val="00B166A8"/>
    <w:rsid w:val="00B16F84"/>
    <w:rsid w:val="00B221EF"/>
    <w:rsid w:val="00B25882"/>
    <w:rsid w:val="00B3020A"/>
    <w:rsid w:val="00B3061F"/>
    <w:rsid w:val="00B33208"/>
    <w:rsid w:val="00B334CC"/>
    <w:rsid w:val="00B36342"/>
    <w:rsid w:val="00B36718"/>
    <w:rsid w:val="00B368FE"/>
    <w:rsid w:val="00B369B9"/>
    <w:rsid w:val="00B36DBB"/>
    <w:rsid w:val="00B4126E"/>
    <w:rsid w:val="00B41D05"/>
    <w:rsid w:val="00B44790"/>
    <w:rsid w:val="00B4510C"/>
    <w:rsid w:val="00B45E37"/>
    <w:rsid w:val="00B46A31"/>
    <w:rsid w:val="00B46B82"/>
    <w:rsid w:val="00B473A7"/>
    <w:rsid w:val="00B52D05"/>
    <w:rsid w:val="00B54B1F"/>
    <w:rsid w:val="00B54F14"/>
    <w:rsid w:val="00B61E56"/>
    <w:rsid w:val="00B65476"/>
    <w:rsid w:val="00B65E63"/>
    <w:rsid w:val="00B6699D"/>
    <w:rsid w:val="00B71D1B"/>
    <w:rsid w:val="00B7308A"/>
    <w:rsid w:val="00B73E45"/>
    <w:rsid w:val="00B7427E"/>
    <w:rsid w:val="00B766DE"/>
    <w:rsid w:val="00B76BD8"/>
    <w:rsid w:val="00B76EA3"/>
    <w:rsid w:val="00B7794C"/>
    <w:rsid w:val="00B82D98"/>
    <w:rsid w:val="00B867B3"/>
    <w:rsid w:val="00B869C8"/>
    <w:rsid w:val="00B86AB2"/>
    <w:rsid w:val="00B911E3"/>
    <w:rsid w:val="00B915AB"/>
    <w:rsid w:val="00B95A46"/>
    <w:rsid w:val="00B9718A"/>
    <w:rsid w:val="00BA058B"/>
    <w:rsid w:val="00BA083A"/>
    <w:rsid w:val="00BA3C6D"/>
    <w:rsid w:val="00BA596A"/>
    <w:rsid w:val="00BA60D3"/>
    <w:rsid w:val="00BA67C5"/>
    <w:rsid w:val="00BA6B8C"/>
    <w:rsid w:val="00BA6FAD"/>
    <w:rsid w:val="00BA6FDB"/>
    <w:rsid w:val="00BB0D5C"/>
    <w:rsid w:val="00BB2625"/>
    <w:rsid w:val="00BB2EBD"/>
    <w:rsid w:val="00BB366E"/>
    <w:rsid w:val="00BB37ED"/>
    <w:rsid w:val="00BB3D57"/>
    <w:rsid w:val="00BB601E"/>
    <w:rsid w:val="00BB7E13"/>
    <w:rsid w:val="00BC4AE2"/>
    <w:rsid w:val="00BC4C26"/>
    <w:rsid w:val="00BC6274"/>
    <w:rsid w:val="00BC7A3D"/>
    <w:rsid w:val="00BD1189"/>
    <w:rsid w:val="00BD1E4A"/>
    <w:rsid w:val="00BD2A6F"/>
    <w:rsid w:val="00BD5C8A"/>
    <w:rsid w:val="00BD69BC"/>
    <w:rsid w:val="00BD77D1"/>
    <w:rsid w:val="00BE0B47"/>
    <w:rsid w:val="00BE2340"/>
    <w:rsid w:val="00BE26A7"/>
    <w:rsid w:val="00BE2802"/>
    <w:rsid w:val="00BE37E2"/>
    <w:rsid w:val="00BE3A80"/>
    <w:rsid w:val="00BE3AB1"/>
    <w:rsid w:val="00BE5F0B"/>
    <w:rsid w:val="00BE62CB"/>
    <w:rsid w:val="00BF2B6E"/>
    <w:rsid w:val="00BF49E6"/>
    <w:rsid w:val="00BF61C8"/>
    <w:rsid w:val="00BF65A4"/>
    <w:rsid w:val="00BF6AF4"/>
    <w:rsid w:val="00C07A41"/>
    <w:rsid w:val="00C07BFF"/>
    <w:rsid w:val="00C10C90"/>
    <w:rsid w:val="00C111DF"/>
    <w:rsid w:val="00C11B7F"/>
    <w:rsid w:val="00C1319A"/>
    <w:rsid w:val="00C14EA2"/>
    <w:rsid w:val="00C17762"/>
    <w:rsid w:val="00C236AA"/>
    <w:rsid w:val="00C23A26"/>
    <w:rsid w:val="00C23F5C"/>
    <w:rsid w:val="00C240EE"/>
    <w:rsid w:val="00C25B49"/>
    <w:rsid w:val="00C27B4B"/>
    <w:rsid w:val="00C3214E"/>
    <w:rsid w:val="00C3225C"/>
    <w:rsid w:val="00C329BE"/>
    <w:rsid w:val="00C3372C"/>
    <w:rsid w:val="00C33994"/>
    <w:rsid w:val="00C348B4"/>
    <w:rsid w:val="00C35FF0"/>
    <w:rsid w:val="00C36D78"/>
    <w:rsid w:val="00C375C7"/>
    <w:rsid w:val="00C37611"/>
    <w:rsid w:val="00C42D41"/>
    <w:rsid w:val="00C43AE6"/>
    <w:rsid w:val="00C43F11"/>
    <w:rsid w:val="00C45208"/>
    <w:rsid w:val="00C45590"/>
    <w:rsid w:val="00C45883"/>
    <w:rsid w:val="00C46E18"/>
    <w:rsid w:val="00C54611"/>
    <w:rsid w:val="00C55785"/>
    <w:rsid w:val="00C56E8E"/>
    <w:rsid w:val="00C62517"/>
    <w:rsid w:val="00C63C76"/>
    <w:rsid w:val="00C63DD7"/>
    <w:rsid w:val="00C63ECD"/>
    <w:rsid w:val="00C66850"/>
    <w:rsid w:val="00C703D2"/>
    <w:rsid w:val="00C72BA9"/>
    <w:rsid w:val="00C740EC"/>
    <w:rsid w:val="00C74BD8"/>
    <w:rsid w:val="00C74D19"/>
    <w:rsid w:val="00C76E0D"/>
    <w:rsid w:val="00C8090F"/>
    <w:rsid w:val="00C81D58"/>
    <w:rsid w:val="00C840E8"/>
    <w:rsid w:val="00C859E9"/>
    <w:rsid w:val="00C861F6"/>
    <w:rsid w:val="00C875A7"/>
    <w:rsid w:val="00C91B6F"/>
    <w:rsid w:val="00C94D59"/>
    <w:rsid w:val="00C95723"/>
    <w:rsid w:val="00C9675B"/>
    <w:rsid w:val="00C969BA"/>
    <w:rsid w:val="00C97614"/>
    <w:rsid w:val="00C97ECE"/>
    <w:rsid w:val="00CA262F"/>
    <w:rsid w:val="00CA2EB3"/>
    <w:rsid w:val="00CA39BC"/>
    <w:rsid w:val="00CA440F"/>
    <w:rsid w:val="00CA4E43"/>
    <w:rsid w:val="00CB0F2F"/>
    <w:rsid w:val="00CB19AC"/>
    <w:rsid w:val="00CB1B4F"/>
    <w:rsid w:val="00CB1C93"/>
    <w:rsid w:val="00CB299C"/>
    <w:rsid w:val="00CB2F15"/>
    <w:rsid w:val="00CB308B"/>
    <w:rsid w:val="00CB4210"/>
    <w:rsid w:val="00CB6570"/>
    <w:rsid w:val="00CB693B"/>
    <w:rsid w:val="00CB7157"/>
    <w:rsid w:val="00CC06BD"/>
    <w:rsid w:val="00CC0C82"/>
    <w:rsid w:val="00CC14A3"/>
    <w:rsid w:val="00CC3156"/>
    <w:rsid w:val="00CC326B"/>
    <w:rsid w:val="00CC46A1"/>
    <w:rsid w:val="00CC52D3"/>
    <w:rsid w:val="00CC6CFB"/>
    <w:rsid w:val="00CD1869"/>
    <w:rsid w:val="00CD4332"/>
    <w:rsid w:val="00CD4716"/>
    <w:rsid w:val="00CD6AEE"/>
    <w:rsid w:val="00CD733F"/>
    <w:rsid w:val="00CE0CC4"/>
    <w:rsid w:val="00CE3159"/>
    <w:rsid w:val="00CF3210"/>
    <w:rsid w:val="00D00AB4"/>
    <w:rsid w:val="00D01CE6"/>
    <w:rsid w:val="00D0215D"/>
    <w:rsid w:val="00D02D17"/>
    <w:rsid w:val="00D038D9"/>
    <w:rsid w:val="00D0512E"/>
    <w:rsid w:val="00D05453"/>
    <w:rsid w:val="00D06045"/>
    <w:rsid w:val="00D12505"/>
    <w:rsid w:val="00D14604"/>
    <w:rsid w:val="00D14928"/>
    <w:rsid w:val="00D14BB8"/>
    <w:rsid w:val="00D168B3"/>
    <w:rsid w:val="00D16B1E"/>
    <w:rsid w:val="00D172FA"/>
    <w:rsid w:val="00D179F2"/>
    <w:rsid w:val="00D17A77"/>
    <w:rsid w:val="00D17D1E"/>
    <w:rsid w:val="00D2278D"/>
    <w:rsid w:val="00D22C53"/>
    <w:rsid w:val="00D230E8"/>
    <w:rsid w:val="00D2345D"/>
    <w:rsid w:val="00D24A30"/>
    <w:rsid w:val="00D25D2E"/>
    <w:rsid w:val="00D27B92"/>
    <w:rsid w:val="00D3158E"/>
    <w:rsid w:val="00D31F6B"/>
    <w:rsid w:val="00D34149"/>
    <w:rsid w:val="00D347CD"/>
    <w:rsid w:val="00D373F2"/>
    <w:rsid w:val="00D3764D"/>
    <w:rsid w:val="00D404F6"/>
    <w:rsid w:val="00D42670"/>
    <w:rsid w:val="00D45F1D"/>
    <w:rsid w:val="00D50992"/>
    <w:rsid w:val="00D54297"/>
    <w:rsid w:val="00D55343"/>
    <w:rsid w:val="00D554A5"/>
    <w:rsid w:val="00D5702F"/>
    <w:rsid w:val="00D57935"/>
    <w:rsid w:val="00D57975"/>
    <w:rsid w:val="00D64386"/>
    <w:rsid w:val="00D70AB5"/>
    <w:rsid w:val="00D715F5"/>
    <w:rsid w:val="00D764A6"/>
    <w:rsid w:val="00D76C85"/>
    <w:rsid w:val="00D802B9"/>
    <w:rsid w:val="00D81AEA"/>
    <w:rsid w:val="00D81DDB"/>
    <w:rsid w:val="00D83C19"/>
    <w:rsid w:val="00D86963"/>
    <w:rsid w:val="00D87036"/>
    <w:rsid w:val="00D87E37"/>
    <w:rsid w:val="00D907D0"/>
    <w:rsid w:val="00D91E86"/>
    <w:rsid w:val="00D939D6"/>
    <w:rsid w:val="00D93FC8"/>
    <w:rsid w:val="00DA2517"/>
    <w:rsid w:val="00DA2795"/>
    <w:rsid w:val="00DA524A"/>
    <w:rsid w:val="00DA74D3"/>
    <w:rsid w:val="00DB0F58"/>
    <w:rsid w:val="00DB5DEA"/>
    <w:rsid w:val="00DB790C"/>
    <w:rsid w:val="00DC0EC2"/>
    <w:rsid w:val="00DC1B4D"/>
    <w:rsid w:val="00DC203F"/>
    <w:rsid w:val="00DC225C"/>
    <w:rsid w:val="00DC29AF"/>
    <w:rsid w:val="00DC7FE5"/>
    <w:rsid w:val="00DD2044"/>
    <w:rsid w:val="00DD2F57"/>
    <w:rsid w:val="00DD4D0F"/>
    <w:rsid w:val="00DD6010"/>
    <w:rsid w:val="00DD66C3"/>
    <w:rsid w:val="00DD6755"/>
    <w:rsid w:val="00DD78CA"/>
    <w:rsid w:val="00DD79E6"/>
    <w:rsid w:val="00DE0645"/>
    <w:rsid w:val="00DE0DB6"/>
    <w:rsid w:val="00DE1749"/>
    <w:rsid w:val="00DE1C23"/>
    <w:rsid w:val="00DE38A5"/>
    <w:rsid w:val="00DE552E"/>
    <w:rsid w:val="00DE66ED"/>
    <w:rsid w:val="00DE6CF2"/>
    <w:rsid w:val="00DE7474"/>
    <w:rsid w:val="00DF02E8"/>
    <w:rsid w:val="00DF18D0"/>
    <w:rsid w:val="00DF2EF5"/>
    <w:rsid w:val="00DF3118"/>
    <w:rsid w:val="00DF428E"/>
    <w:rsid w:val="00DF6611"/>
    <w:rsid w:val="00DF6A84"/>
    <w:rsid w:val="00DF7982"/>
    <w:rsid w:val="00E01A74"/>
    <w:rsid w:val="00E022B2"/>
    <w:rsid w:val="00E02585"/>
    <w:rsid w:val="00E02BEA"/>
    <w:rsid w:val="00E036F1"/>
    <w:rsid w:val="00E0390E"/>
    <w:rsid w:val="00E0467E"/>
    <w:rsid w:val="00E0473C"/>
    <w:rsid w:val="00E053EC"/>
    <w:rsid w:val="00E209A2"/>
    <w:rsid w:val="00E22E4A"/>
    <w:rsid w:val="00E24738"/>
    <w:rsid w:val="00E256E7"/>
    <w:rsid w:val="00E25B17"/>
    <w:rsid w:val="00E25D24"/>
    <w:rsid w:val="00E27572"/>
    <w:rsid w:val="00E27F22"/>
    <w:rsid w:val="00E303B0"/>
    <w:rsid w:val="00E323C1"/>
    <w:rsid w:val="00E32615"/>
    <w:rsid w:val="00E33901"/>
    <w:rsid w:val="00E359A4"/>
    <w:rsid w:val="00E402B8"/>
    <w:rsid w:val="00E41270"/>
    <w:rsid w:val="00E41CEA"/>
    <w:rsid w:val="00E4286A"/>
    <w:rsid w:val="00E43E53"/>
    <w:rsid w:val="00E441B4"/>
    <w:rsid w:val="00E44CD9"/>
    <w:rsid w:val="00E454F4"/>
    <w:rsid w:val="00E45A28"/>
    <w:rsid w:val="00E51D60"/>
    <w:rsid w:val="00E63B71"/>
    <w:rsid w:val="00E66DE3"/>
    <w:rsid w:val="00E677B0"/>
    <w:rsid w:val="00E7066F"/>
    <w:rsid w:val="00E7191F"/>
    <w:rsid w:val="00E72F4E"/>
    <w:rsid w:val="00E73949"/>
    <w:rsid w:val="00E75463"/>
    <w:rsid w:val="00E80086"/>
    <w:rsid w:val="00E81E52"/>
    <w:rsid w:val="00E824A0"/>
    <w:rsid w:val="00E830EB"/>
    <w:rsid w:val="00E84E29"/>
    <w:rsid w:val="00E8501C"/>
    <w:rsid w:val="00E87B8A"/>
    <w:rsid w:val="00E87D18"/>
    <w:rsid w:val="00E90456"/>
    <w:rsid w:val="00E91C4E"/>
    <w:rsid w:val="00E92E91"/>
    <w:rsid w:val="00E92F50"/>
    <w:rsid w:val="00E93012"/>
    <w:rsid w:val="00E95909"/>
    <w:rsid w:val="00E95F5A"/>
    <w:rsid w:val="00E95F95"/>
    <w:rsid w:val="00E96790"/>
    <w:rsid w:val="00E970BE"/>
    <w:rsid w:val="00E97721"/>
    <w:rsid w:val="00E979FD"/>
    <w:rsid w:val="00EA280C"/>
    <w:rsid w:val="00EA2C30"/>
    <w:rsid w:val="00EA2E3E"/>
    <w:rsid w:val="00EA75E8"/>
    <w:rsid w:val="00EB0224"/>
    <w:rsid w:val="00EB0DDB"/>
    <w:rsid w:val="00EB5292"/>
    <w:rsid w:val="00EB64B2"/>
    <w:rsid w:val="00EB690F"/>
    <w:rsid w:val="00EB6BCA"/>
    <w:rsid w:val="00EB7B2F"/>
    <w:rsid w:val="00EC29C1"/>
    <w:rsid w:val="00EC450E"/>
    <w:rsid w:val="00EC6374"/>
    <w:rsid w:val="00ED133E"/>
    <w:rsid w:val="00ED20EB"/>
    <w:rsid w:val="00ED2133"/>
    <w:rsid w:val="00ED3D45"/>
    <w:rsid w:val="00ED4142"/>
    <w:rsid w:val="00ED4150"/>
    <w:rsid w:val="00ED52E6"/>
    <w:rsid w:val="00ED59E5"/>
    <w:rsid w:val="00ED7515"/>
    <w:rsid w:val="00EE00E7"/>
    <w:rsid w:val="00EE17D7"/>
    <w:rsid w:val="00EE2C2F"/>
    <w:rsid w:val="00EE4A2F"/>
    <w:rsid w:val="00EE5A73"/>
    <w:rsid w:val="00EE7089"/>
    <w:rsid w:val="00EF29E7"/>
    <w:rsid w:val="00EF5A4B"/>
    <w:rsid w:val="00EF734F"/>
    <w:rsid w:val="00F00EA3"/>
    <w:rsid w:val="00F032A8"/>
    <w:rsid w:val="00F04667"/>
    <w:rsid w:val="00F0720B"/>
    <w:rsid w:val="00F10BDF"/>
    <w:rsid w:val="00F127BC"/>
    <w:rsid w:val="00F13A98"/>
    <w:rsid w:val="00F13F71"/>
    <w:rsid w:val="00F14037"/>
    <w:rsid w:val="00F15497"/>
    <w:rsid w:val="00F1747E"/>
    <w:rsid w:val="00F20DCD"/>
    <w:rsid w:val="00F23074"/>
    <w:rsid w:val="00F23AA0"/>
    <w:rsid w:val="00F24309"/>
    <w:rsid w:val="00F26932"/>
    <w:rsid w:val="00F275F5"/>
    <w:rsid w:val="00F31214"/>
    <w:rsid w:val="00F31895"/>
    <w:rsid w:val="00F33D81"/>
    <w:rsid w:val="00F3535E"/>
    <w:rsid w:val="00F359A5"/>
    <w:rsid w:val="00F35CBD"/>
    <w:rsid w:val="00F3602D"/>
    <w:rsid w:val="00F40DE8"/>
    <w:rsid w:val="00F42438"/>
    <w:rsid w:val="00F43CEA"/>
    <w:rsid w:val="00F44364"/>
    <w:rsid w:val="00F47047"/>
    <w:rsid w:val="00F50230"/>
    <w:rsid w:val="00F50350"/>
    <w:rsid w:val="00F50E29"/>
    <w:rsid w:val="00F50EB6"/>
    <w:rsid w:val="00F51498"/>
    <w:rsid w:val="00F538C8"/>
    <w:rsid w:val="00F5492C"/>
    <w:rsid w:val="00F55E35"/>
    <w:rsid w:val="00F62D9F"/>
    <w:rsid w:val="00F63716"/>
    <w:rsid w:val="00F63F53"/>
    <w:rsid w:val="00F64E94"/>
    <w:rsid w:val="00F656DA"/>
    <w:rsid w:val="00F6660A"/>
    <w:rsid w:val="00F66F9F"/>
    <w:rsid w:val="00F67853"/>
    <w:rsid w:val="00F80930"/>
    <w:rsid w:val="00F8393C"/>
    <w:rsid w:val="00F84E45"/>
    <w:rsid w:val="00F8734D"/>
    <w:rsid w:val="00F87971"/>
    <w:rsid w:val="00F907AF"/>
    <w:rsid w:val="00F9091B"/>
    <w:rsid w:val="00F90A94"/>
    <w:rsid w:val="00F916E7"/>
    <w:rsid w:val="00F91F64"/>
    <w:rsid w:val="00F9268E"/>
    <w:rsid w:val="00F92CB4"/>
    <w:rsid w:val="00F9570B"/>
    <w:rsid w:val="00F965A6"/>
    <w:rsid w:val="00F96A07"/>
    <w:rsid w:val="00F97BCC"/>
    <w:rsid w:val="00FA15DB"/>
    <w:rsid w:val="00FA2C25"/>
    <w:rsid w:val="00FA42AB"/>
    <w:rsid w:val="00FA4A18"/>
    <w:rsid w:val="00FA517E"/>
    <w:rsid w:val="00FA5EE6"/>
    <w:rsid w:val="00FA74BC"/>
    <w:rsid w:val="00FB0DA1"/>
    <w:rsid w:val="00FB1129"/>
    <w:rsid w:val="00FB1820"/>
    <w:rsid w:val="00FB2F41"/>
    <w:rsid w:val="00FB331B"/>
    <w:rsid w:val="00FB439D"/>
    <w:rsid w:val="00FB4D86"/>
    <w:rsid w:val="00FB5585"/>
    <w:rsid w:val="00FB6774"/>
    <w:rsid w:val="00FC140A"/>
    <w:rsid w:val="00FC2E2E"/>
    <w:rsid w:val="00FC5448"/>
    <w:rsid w:val="00FC5A03"/>
    <w:rsid w:val="00FC6B5D"/>
    <w:rsid w:val="00FD3660"/>
    <w:rsid w:val="00FD367D"/>
    <w:rsid w:val="00FD376D"/>
    <w:rsid w:val="00FE06BA"/>
    <w:rsid w:val="00FE0F4C"/>
    <w:rsid w:val="00FE12B2"/>
    <w:rsid w:val="00FE1966"/>
    <w:rsid w:val="00FE23AA"/>
    <w:rsid w:val="00FE2531"/>
    <w:rsid w:val="00FE4031"/>
    <w:rsid w:val="00FE40C8"/>
    <w:rsid w:val="00FE64C2"/>
    <w:rsid w:val="00FF4627"/>
    <w:rsid w:val="00FF4D88"/>
    <w:rsid w:val="00FF54F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740EC"/>
    <w:pPr>
      <w:spacing w:after="0" w:line="240" w:lineRule="auto"/>
    </w:pPr>
    <w:rPr>
      <w:sz w:val="20"/>
      <w:szCs w:val="20"/>
    </w:rPr>
  </w:style>
  <w:style w:type="character" w:customStyle="1" w:styleId="NotedebasdepageCar">
    <w:name w:val="Note de bas de page Car"/>
    <w:basedOn w:val="Policepardfaut"/>
    <w:link w:val="Notedebasdepage"/>
    <w:uiPriority w:val="99"/>
    <w:rsid w:val="00C740EC"/>
    <w:rPr>
      <w:sz w:val="20"/>
      <w:szCs w:val="20"/>
    </w:rPr>
  </w:style>
  <w:style w:type="character" w:styleId="Marquenotebasdepage">
    <w:name w:val="footnote reference"/>
    <w:basedOn w:val="Policepardfaut"/>
    <w:semiHidden/>
    <w:unhideWhenUsed/>
    <w:rsid w:val="00C740EC"/>
    <w:rPr>
      <w:vertAlign w:val="superscript"/>
    </w:rPr>
  </w:style>
  <w:style w:type="paragraph" w:styleId="Paragraphedeliste">
    <w:name w:val="List Paragraph"/>
    <w:basedOn w:val="Normal"/>
    <w:uiPriority w:val="34"/>
    <w:qFormat/>
    <w:rsid w:val="00F84E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BF97D-6C7A-634E-9045-D29381BD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8187</Words>
  <Characters>45031</Characters>
  <Application>Microsoft Macintosh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53112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2012-04-05T07:26:00Z</cp:lastPrinted>
  <dcterms:created xsi:type="dcterms:W3CDTF">2013-11-11T07:36:00Z</dcterms:created>
  <dcterms:modified xsi:type="dcterms:W3CDTF">2013-11-11T07:36:00Z</dcterms:modified>
</cp:coreProperties>
</file>