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BBF" w:rsidRDefault="00AF4BBF" w:rsidP="00AF4BBF">
      <w:pPr>
        <w:pStyle w:val="NZSALTitleofarticle"/>
      </w:pPr>
      <w:bookmarkStart w:id="0" w:name="_GoBack"/>
      <w:bookmarkEnd w:id="0"/>
      <w:r>
        <w:t>A review of research on the attitudes of non-</w:t>
      </w:r>
      <w:r w:rsidR="008F34A1">
        <w:t>Māori</w:t>
      </w:r>
      <w:r>
        <w:t xml:space="preserve"> New Zealanders towards the M</w:t>
      </w:r>
      <w:r w:rsidR="00344DBC">
        <w:t>ā</w:t>
      </w:r>
      <w:r>
        <w:t>ori language.</w:t>
      </w:r>
    </w:p>
    <w:p w:rsidR="00AF4BBF" w:rsidRDefault="00AF4BBF" w:rsidP="00AF4BBF">
      <w:pPr>
        <w:pStyle w:val="NZSALAuthorNames"/>
      </w:pPr>
      <w:r>
        <w:t>Julia de Bres</w:t>
      </w:r>
    </w:p>
    <w:p w:rsidR="00640AD0" w:rsidRPr="008E1F6C" w:rsidRDefault="00AF4BBF" w:rsidP="00AF4BBF">
      <w:pPr>
        <w:pStyle w:val="NZSALAuthorAffiliation"/>
      </w:pPr>
      <w:r w:rsidRPr="008E1F6C">
        <w:t>University of Luxembourg</w:t>
      </w:r>
    </w:p>
    <w:p w:rsidR="00D73D43" w:rsidRPr="008E1F6C" w:rsidRDefault="00D73D43" w:rsidP="00AF4BBF">
      <w:pPr>
        <w:pStyle w:val="NZSALSectionHeading"/>
      </w:pPr>
      <w:r w:rsidRPr="008E1F6C">
        <w:t>Abstract</w:t>
      </w:r>
    </w:p>
    <w:p w:rsidR="00344DBC" w:rsidRDefault="00D73D43" w:rsidP="00AF4BBF">
      <w:pPr>
        <w:pStyle w:val="NZSALAbstractstyle"/>
      </w:pPr>
      <w:r w:rsidRPr="008E1F6C">
        <w:t>2010 marked ten years of the New Zealand government monitoring the attitudes of New Zealanders</w:t>
      </w:r>
      <w:r w:rsidR="009105F2" w:rsidRPr="008E1F6C">
        <w:t xml:space="preserve">, both </w:t>
      </w:r>
      <w:r w:rsidR="000C06D9">
        <w:t>Māori</w:t>
      </w:r>
      <w:r w:rsidR="009105F2" w:rsidRPr="008E1F6C">
        <w:t xml:space="preserve"> and non-</w:t>
      </w:r>
      <w:r w:rsidR="000C06D9">
        <w:t>Māori</w:t>
      </w:r>
      <w:r w:rsidR="009105F2" w:rsidRPr="008E1F6C">
        <w:t>,</w:t>
      </w:r>
      <w:r w:rsidRPr="008E1F6C">
        <w:t xml:space="preserve"> towards the </w:t>
      </w:r>
      <w:r w:rsidR="000C06D9">
        <w:t>Māori</w:t>
      </w:r>
      <w:r w:rsidRPr="008E1F6C">
        <w:t xml:space="preserve"> language</w:t>
      </w:r>
      <w:r w:rsidR="00401ACD">
        <w:t xml:space="preserve">. </w:t>
      </w:r>
      <w:r w:rsidRPr="008E1F6C">
        <w:t xml:space="preserve"> </w:t>
      </w:r>
      <w:r w:rsidR="00957E63" w:rsidRPr="008E1F6C">
        <w:t>Academic</w:t>
      </w:r>
      <w:r w:rsidRPr="008E1F6C">
        <w:t xml:space="preserve"> researchers have been undertaking similar research for a much longer period</w:t>
      </w:r>
      <w:r w:rsidR="00401ACD">
        <w:t xml:space="preserve">. </w:t>
      </w:r>
      <w:r w:rsidRPr="008E1F6C">
        <w:t xml:space="preserve">This article reviews the main findings of research on attitudes towards the </w:t>
      </w:r>
      <w:r w:rsidR="000C06D9">
        <w:t>Māori</w:t>
      </w:r>
      <w:r w:rsidRPr="008E1F6C">
        <w:t xml:space="preserve"> language among non-</w:t>
      </w:r>
      <w:r w:rsidR="000C06D9">
        <w:t>Māori</w:t>
      </w:r>
      <w:r w:rsidRPr="008E1F6C">
        <w:t xml:space="preserve"> in particu</w:t>
      </w:r>
      <w:r w:rsidR="003E10D3" w:rsidRPr="008E1F6C">
        <w:t>lar</w:t>
      </w:r>
      <w:r w:rsidR="00957E63" w:rsidRPr="008E1F6C">
        <w:t xml:space="preserve"> since the </w:t>
      </w:r>
      <w:r w:rsidR="00957E63" w:rsidRPr="008E1F6C">
        <w:rPr>
          <w:color w:val="000000" w:themeColor="text1"/>
        </w:rPr>
        <w:t>1980s</w:t>
      </w:r>
      <w:r w:rsidR="003E10D3" w:rsidRPr="008E1F6C">
        <w:t xml:space="preserve">, and </w:t>
      </w:r>
      <w:r w:rsidR="00AD18AD" w:rsidRPr="008E1F6C">
        <w:t>considers</w:t>
      </w:r>
      <w:r w:rsidR="003E10D3" w:rsidRPr="008E1F6C">
        <w:t xml:space="preserve"> to what extent recent government </w:t>
      </w:r>
      <w:r w:rsidR="00AD18AD" w:rsidRPr="008E1F6C">
        <w:t>surveys</w:t>
      </w:r>
      <w:r w:rsidRPr="008E1F6C">
        <w:t xml:space="preserve"> show evidence of change in the attitudes of New Zealand’s non-indigenous population towards the</w:t>
      </w:r>
      <w:r w:rsidR="00AF4BBF">
        <w:t xml:space="preserve"> country’s indigenous language. </w:t>
      </w:r>
      <w:r w:rsidR="00521FAD" w:rsidRPr="008E1F6C">
        <w:t>The article concludes that w</w:t>
      </w:r>
      <w:r w:rsidR="00477582" w:rsidRPr="008E1F6C">
        <w:t xml:space="preserve">ork undertaken to date provides us with many insights into attitudes towards the </w:t>
      </w:r>
      <w:r w:rsidR="000C06D9">
        <w:t>Māori</w:t>
      </w:r>
      <w:r w:rsidR="00477582" w:rsidRPr="008E1F6C">
        <w:t xml:space="preserve"> language, but further research is required to determine whether and how such attitudes are changing.</w:t>
      </w:r>
    </w:p>
    <w:p w:rsidR="00D73D43" w:rsidRPr="00344DBC" w:rsidRDefault="00D73D43" w:rsidP="00344DBC"/>
    <w:p w:rsidR="008D6D76" w:rsidRDefault="008D6D76" w:rsidP="00344DBC">
      <w:pPr>
        <w:pStyle w:val="NZSALAbstractstyle"/>
      </w:pPr>
      <w:r w:rsidRPr="00344DBC">
        <w:rPr>
          <w:b/>
        </w:rPr>
        <w:t>Key words</w:t>
      </w:r>
      <w:r w:rsidR="00344DBC">
        <w:t xml:space="preserve">: </w:t>
      </w:r>
      <w:r w:rsidR="000C06D9">
        <w:t>Māori</w:t>
      </w:r>
      <w:r w:rsidRPr="008E1F6C">
        <w:t xml:space="preserve"> language</w:t>
      </w:r>
      <w:r w:rsidR="003400F7">
        <w:t>, language attitudes, non-</w:t>
      </w:r>
      <w:r w:rsidR="000C06D9">
        <w:t>Māori</w:t>
      </w:r>
      <w:r w:rsidR="003400F7">
        <w:t>, language regeneration</w:t>
      </w:r>
    </w:p>
    <w:p w:rsidR="00D34C0B" w:rsidRPr="008E1F6C" w:rsidRDefault="00D73D43" w:rsidP="00344DBC">
      <w:pPr>
        <w:pStyle w:val="NZSALSectionHeading"/>
      </w:pPr>
      <w:r w:rsidRPr="008E1F6C">
        <w:t>Introduction</w:t>
      </w:r>
      <w:r w:rsidR="009105F2" w:rsidRPr="008E1F6C">
        <w:t>: the attitudes of non-</w:t>
      </w:r>
      <w:r w:rsidR="000C06D9">
        <w:t>Māori</w:t>
      </w:r>
      <w:r w:rsidR="009105F2" w:rsidRPr="008E1F6C">
        <w:t xml:space="preserve"> towards the </w:t>
      </w:r>
      <w:r w:rsidR="000C06D9">
        <w:t>Māori</w:t>
      </w:r>
      <w:r w:rsidR="009105F2" w:rsidRPr="008E1F6C">
        <w:t xml:space="preserve"> language</w:t>
      </w:r>
    </w:p>
    <w:p w:rsidR="000D34F1" w:rsidRPr="008E1F6C" w:rsidRDefault="00B237BA" w:rsidP="00344DBC">
      <w:pPr>
        <w:pStyle w:val="NZSALregulartext"/>
        <w:rPr>
          <w:color w:val="000000"/>
        </w:rPr>
      </w:pPr>
      <w:r w:rsidRPr="008E1F6C">
        <w:t>It is often claimed that language attitudes</w:t>
      </w:r>
      <w:r w:rsidR="007A22DF">
        <w:rPr>
          <w:rStyle w:val="EndnoteReference"/>
          <w:lang w:val="en-NZ"/>
        </w:rPr>
        <w:t>1</w:t>
      </w:r>
      <w:r w:rsidR="000D34F1" w:rsidRPr="008E1F6C">
        <w:t xml:space="preserve"> play an important role in minority language regeneration and, furthermore, that it is not only the attitudes of a minority language community that count, but also those of the wider community of which they are part (Boyce</w:t>
      </w:r>
      <w:r w:rsidR="00704E3F">
        <w:t>,</w:t>
      </w:r>
      <w:r w:rsidR="000D34F1" w:rsidRPr="008E1F6C">
        <w:t xml:space="preserve"> 2005</w:t>
      </w:r>
      <w:r w:rsidR="00304704">
        <w:t xml:space="preserve">, p. </w:t>
      </w:r>
      <w:r w:rsidR="00704E3F">
        <w:t>86;</w:t>
      </w:r>
      <w:r w:rsidR="000D34F1" w:rsidRPr="008E1F6C">
        <w:t xml:space="preserve"> Grenoble </w:t>
      </w:r>
      <w:r w:rsidR="00704E3F">
        <w:t>&amp;</w:t>
      </w:r>
      <w:r w:rsidR="000D34F1" w:rsidRPr="008E1F6C">
        <w:t xml:space="preserve"> Whaley</w:t>
      </w:r>
      <w:r w:rsidR="00704E3F">
        <w:t>,</w:t>
      </w:r>
      <w:r w:rsidR="000D34F1" w:rsidRPr="008E1F6C">
        <w:t xml:space="preserve"> 2006</w:t>
      </w:r>
      <w:r w:rsidR="00704E3F">
        <w:t>, p.</w:t>
      </w:r>
      <w:r w:rsidR="00304704">
        <w:t xml:space="preserve"> </w:t>
      </w:r>
      <w:r w:rsidR="000D34F1" w:rsidRPr="008E1F6C">
        <w:t xml:space="preserve">11). </w:t>
      </w:r>
      <w:r w:rsidR="000D34F1" w:rsidRPr="008E1F6C">
        <w:rPr>
          <w:color w:val="000000"/>
        </w:rPr>
        <w:t xml:space="preserve">The attitudes of majority language speakers can impact on minority languages in various ways, including contributing to a language becoming ‘minoritised’ in the first place through institutional measures, negative reactions </w:t>
      </w:r>
      <w:r w:rsidR="00EC4F10">
        <w:rPr>
          <w:color w:val="000000"/>
        </w:rPr>
        <w:t xml:space="preserve">to </w:t>
      </w:r>
      <w:r w:rsidR="000D34F1" w:rsidRPr="008E1F6C">
        <w:rPr>
          <w:color w:val="000000"/>
        </w:rPr>
        <w:t xml:space="preserve">use of </w:t>
      </w:r>
      <w:r w:rsidR="00EC4F10">
        <w:rPr>
          <w:color w:val="000000"/>
        </w:rPr>
        <w:t xml:space="preserve">the </w:t>
      </w:r>
      <w:r w:rsidR="000D34F1" w:rsidRPr="008E1F6C">
        <w:rPr>
          <w:color w:val="000000"/>
        </w:rPr>
        <w:t>language in public, influencing the language attitudes of minority language speakers themselves, and resistance to</w:t>
      </w:r>
      <w:r w:rsidR="00EC4F10">
        <w:rPr>
          <w:color w:val="000000"/>
        </w:rPr>
        <w:t xml:space="preserve"> contemporary</w:t>
      </w:r>
      <w:r w:rsidR="000D34F1" w:rsidRPr="008E1F6C">
        <w:rPr>
          <w:color w:val="000000"/>
        </w:rPr>
        <w:t xml:space="preserve"> language regeneration efforts (de Bres</w:t>
      </w:r>
      <w:r w:rsidR="00704E3F">
        <w:rPr>
          <w:color w:val="000000"/>
        </w:rPr>
        <w:t>,</w:t>
      </w:r>
      <w:r w:rsidR="000D34F1" w:rsidRPr="008E1F6C">
        <w:rPr>
          <w:color w:val="000000"/>
        </w:rPr>
        <w:t xml:space="preserve"> 2008a). May (2003</w:t>
      </w:r>
      <w:r w:rsidR="00704E3F">
        <w:rPr>
          <w:color w:val="000000"/>
        </w:rPr>
        <w:t>, p.</w:t>
      </w:r>
      <w:r w:rsidR="000D34F1" w:rsidRPr="008E1F6C">
        <w:rPr>
          <w:color w:val="000000"/>
        </w:rPr>
        <w:t xml:space="preserve"> 335) terms such opposition from majority language speakers towards minority languages “the problem of tolerability”, and claims that the long-term success of minority language policy initiatives may only be achievable if some degree of favourable opinion, or ‘tolerability’, of these initiatives is secured among majority language speakers (May</w:t>
      </w:r>
      <w:r w:rsidR="00704E3F">
        <w:rPr>
          <w:color w:val="000000"/>
        </w:rPr>
        <w:t>,</w:t>
      </w:r>
      <w:r w:rsidR="000D34F1" w:rsidRPr="008E1F6C">
        <w:rPr>
          <w:color w:val="000000"/>
        </w:rPr>
        <w:t xml:space="preserve"> 2000a)</w:t>
      </w:r>
      <w:r w:rsidR="007A22DF">
        <w:rPr>
          <w:rStyle w:val="EndnoteReference"/>
          <w:color w:val="000000"/>
          <w:lang w:val="en-NZ"/>
        </w:rPr>
        <w:t>2</w:t>
      </w:r>
      <w:r w:rsidR="000D34F1" w:rsidRPr="008E1F6C">
        <w:rPr>
          <w:color w:val="000000"/>
        </w:rPr>
        <w:t>.</w:t>
      </w:r>
    </w:p>
    <w:p w:rsidR="000D34F1" w:rsidRPr="008E1F6C" w:rsidRDefault="000D34F1" w:rsidP="00344DBC">
      <w:pPr>
        <w:pStyle w:val="NZSALregulartext"/>
        <w:rPr>
          <w:color w:val="000000"/>
        </w:rPr>
      </w:pPr>
      <w:r w:rsidRPr="008E1F6C">
        <w:rPr>
          <w:color w:val="000000"/>
        </w:rPr>
        <w:t xml:space="preserve">One minority language situation where the impact of majority language speaker attitudes can be identified is that of the Māori language, the indigenous language of New Zealand. The </w:t>
      </w:r>
      <w:r w:rsidR="000C06D9">
        <w:rPr>
          <w:color w:val="000000"/>
        </w:rPr>
        <w:t>Māori</w:t>
      </w:r>
      <w:r w:rsidRPr="008E1F6C">
        <w:rPr>
          <w:color w:val="000000"/>
        </w:rPr>
        <w:t xml:space="preserve"> language underwent rapid language shift in favour of English after the colonisation of New Zealand in the nineteenth century. Much of </w:t>
      </w:r>
      <w:r w:rsidRPr="008E1F6C">
        <w:rPr>
          <w:color w:val="000000"/>
        </w:rPr>
        <w:lastRenderedPageBreak/>
        <w:t xml:space="preserve">this shift is attributable to restrictive language policies reflecting negative attitudes towards the </w:t>
      </w:r>
      <w:r w:rsidR="000C06D9">
        <w:rPr>
          <w:color w:val="000000"/>
        </w:rPr>
        <w:t>Māori</w:t>
      </w:r>
      <w:r w:rsidR="003B45E5" w:rsidRPr="008E1F6C">
        <w:rPr>
          <w:color w:val="000000"/>
        </w:rPr>
        <w:t xml:space="preserve"> language on the part of the</w:t>
      </w:r>
      <w:r w:rsidRPr="008E1F6C">
        <w:rPr>
          <w:color w:val="000000"/>
        </w:rPr>
        <w:t xml:space="preserve"> colonial government. Examples include the policy of using English as the sole </w:t>
      </w:r>
      <w:r w:rsidRPr="008E1F6C">
        <w:rPr>
          <w:bCs/>
          <w:color w:val="000000"/>
        </w:rPr>
        <w:t>medium of instruction</w:t>
      </w:r>
      <w:r w:rsidRPr="008E1F6C">
        <w:rPr>
          <w:color w:val="000000"/>
        </w:rPr>
        <w:t xml:space="preserve"> in schools for Māori (Native Schools Act 1867), which restricted children’s </w:t>
      </w:r>
      <w:r w:rsidR="000C06D9">
        <w:rPr>
          <w:color w:val="000000"/>
        </w:rPr>
        <w:t>Māori</w:t>
      </w:r>
      <w:r w:rsidRPr="008E1F6C">
        <w:rPr>
          <w:color w:val="000000"/>
        </w:rPr>
        <w:t xml:space="preserve"> language use to the home, and </w:t>
      </w:r>
      <w:r w:rsidRPr="008E1F6C">
        <w:t xml:space="preserve">the post-war urban housing policy of ‘pepper-potting’ Māori migrants to the city within predominantly non-Māori </w:t>
      </w:r>
      <w:r w:rsidRPr="008E1F6C">
        <w:rPr>
          <w:color w:val="000000"/>
        </w:rPr>
        <w:t>neighbourhoods, thereby further reducing opportunities for the use of the Māori language in social settings (</w:t>
      </w:r>
      <w:r w:rsidR="00704E3F">
        <w:t xml:space="preserve">TPK, </w:t>
      </w:r>
      <w:r w:rsidRPr="008E1F6C">
        <w:rPr>
          <w:color w:val="000000"/>
        </w:rPr>
        <w:t>2002a</w:t>
      </w:r>
      <w:r w:rsidR="00704E3F">
        <w:rPr>
          <w:color w:val="000000"/>
        </w:rPr>
        <w:t>, p.</w:t>
      </w:r>
      <w:r w:rsidRPr="008E1F6C">
        <w:rPr>
          <w:color w:val="000000"/>
        </w:rPr>
        <w:t xml:space="preserve"> 3). </w:t>
      </w:r>
      <w:r w:rsidRPr="008E1F6C">
        <w:t>King (2003</w:t>
      </w:r>
      <w:r w:rsidR="00704E3F">
        <w:t>, p</w:t>
      </w:r>
      <w:r w:rsidR="00304704">
        <w:t>p</w:t>
      </w:r>
      <w:r w:rsidR="00704E3F">
        <w:t>.</w:t>
      </w:r>
      <w:r w:rsidRPr="008E1F6C">
        <w:t xml:space="preserve"> 359-60) dates the beginning of the sharp decline in the number </w:t>
      </w:r>
      <w:r w:rsidR="00EC4F10">
        <w:t>of speakers of Māori to the mid-</w:t>
      </w:r>
      <w:r w:rsidRPr="008E1F6C">
        <w:t>1930s, claiming that at this time “Māori parents and grandparents were discouraging children from learning the Māori language” due to “the widespread belief […] that proficiency in English would make upward social mobility for Māori more likely and better prepare youngsters for a world in which Māori culture was going to be a diminishing influence”</w:t>
      </w:r>
      <w:r w:rsidR="007A22DF">
        <w:rPr>
          <w:rStyle w:val="EndnoteReference"/>
          <w:lang w:val="en-NZ"/>
        </w:rPr>
        <w:t>3</w:t>
      </w:r>
      <w:r w:rsidRPr="008E1F6C">
        <w:t>. By the 1950s, Te Puni Kōkiri (henceforth TPK) claims</w:t>
      </w:r>
      <w:r w:rsidR="00EC4F10">
        <w:t>,</w:t>
      </w:r>
      <w:r w:rsidRPr="008E1F6C">
        <w:t xml:space="preserve"> the earlier ambivalence of Māori had changed to outright negative attitudes towards the </w:t>
      </w:r>
      <w:r w:rsidR="000C06D9">
        <w:t>Māori</w:t>
      </w:r>
      <w:r w:rsidRPr="008E1F6C">
        <w:t xml:space="preserve"> language (TPK</w:t>
      </w:r>
      <w:r w:rsidR="00704E3F">
        <w:t>,</w:t>
      </w:r>
      <w:r w:rsidRPr="008E1F6C">
        <w:t xml:space="preserve"> 2004</w:t>
      </w:r>
      <w:r w:rsidR="00704E3F">
        <w:t>, p.</w:t>
      </w:r>
      <w:r w:rsidRPr="008E1F6C">
        <w:t xml:space="preserve"> 15) and, within this environment, “Māori parents throughout the country seem to have made a collective decision (albeit unconsciously) to use English rather than Māori in bringing up their children” (Biggs, cited in Benton</w:t>
      </w:r>
      <w:r w:rsidR="00704E3F">
        <w:t>,</w:t>
      </w:r>
      <w:r w:rsidRPr="008E1F6C">
        <w:t xml:space="preserve"> 1987</w:t>
      </w:r>
      <w:r w:rsidR="00704E3F">
        <w:t>, p.</w:t>
      </w:r>
      <w:r w:rsidRPr="008E1F6C">
        <w:t xml:space="preserve"> 66)</w:t>
      </w:r>
      <w:r w:rsidR="00401ACD">
        <w:t xml:space="preserve">. </w:t>
      </w:r>
      <w:r w:rsidR="00EC4F10">
        <w:rPr>
          <w:color w:val="000000"/>
        </w:rPr>
        <w:t>The long-term result</w:t>
      </w:r>
      <w:r w:rsidRPr="008E1F6C">
        <w:rPr>
          <w:color w:val="000000"/>
        </w:rPr>
        <w:t xml:space="preserve"> was the massive language shift of Māori from the Māori language to English</w:t>
      </w:r>
      <w:r w:rsidR="00401ACD">
        <w:rPr>
          <w:color w:val="000000"/>
        </w:rPr>
        <w:t xml:space="preserve">. </w:t>
      </w:r>
      <w:r w:rsidRPr="008E1F6C">
        <w:rPr>
          <w:color w:val="000000"/>
        </w:rPr>
        <w:t>This took its most dizzying course in the cities, and later spread to rural communities where the Māori language had initially remained stronger (Chrisp</w:t>
      </w:r>
      <w:r w:rsidR="00704E3F">
        <w:rPr>
          <w:color w:val="000000"/>
        </w:rPr>
        <w:t>,</w:t>
      </w:r>
      <w:r w:rsidRPr="008E1F6C">
        <w:rPr>
          <w:color w:val="000000"/>
        </w:rPr>
        <w:t xml:space="preserve"> 2005</w:t>
      </w:r>
      <w:r w:rsidR="00704E3F">
        <w:rPr>
          <w:color w:val="000000"/>
        </w:rPr>
        <w:t>, p.</w:t>
      </w:r>
      <w:r w:rsidRPr="008E1F6C">
        <w:rPr>
          <w:color w:val="000000"/>
        </w:rPr>
        <w:t xml:space="preserve"> 153). </w:t>
      </w:r>
    </w:p>
    <w:p w:rsidR="000D34F1" w:rsidRPr="008E1F6C" w:rsidRDefault="000D34F1" w:rsidP="00344DBC">
      <w:pPr>
        <w:pStyle w:val="NZSALregulartext"/>
        <w:rPr>
          <w:color w:val="000000"/>
        </w:rPr>
      </w:pPr>
      <w:r w:rsidRPr="008E1F6C">
        <w:rPr>
          <w:color w:val="000000"/>
        </w:rPr>
        <w:t xml:space="preserve">Significant language regeneration activity has occurred since the 1970s, led by Māori communities and </w:t>
      </w:r>
      <w:r w:rsidR="00EC4F10">
        <w:rPr>
          <w:color w:val="000000"/>
        </w:rPr>
        <w:t xml:space="preserve">later supported by </w:t>
      </w:r>
      <w:r w:rsidRPr="008E1F6C">
        <w:rPr>
          <w:color w:val="000000"/>
        </w:rPr>
        <w:t>government Māori language planning</w:t>
      </w:r>
      <w:r w:rsidR="00401ACD">
        <w:rPr>
          <w:color w:val="000000"/>
        </w:rPr>
        <w:t xml:space="preserve">. </w:t>
      </w:r>
      <w:r w:rsidRPr="008E1F6C">
        <w:rPr>
          <w:color w:val="000000"/>
        </w:rPr>
        <w:t>This has included initiatives in education (Māori medium pre-school, primary, secondary and tertiary education)</w:t>
      </w:r>
      <w:r w:rsidR="00BE61D2">
        <w:rPr>
          <w:color w:val="000000"/>
        </w:rPr>
        <w:t>,</w:t>
      </w:r>
      <w:r w:rsidRPr="008E1F6C">
        <w:rPr>
          <w:color w:val="000000"/>
        </w:rPr>
        <w:t xml:space="preserve"> broadcasting (funding for Māori medium radio stations and the establishment of a Māori television channel), and the legal status of </w:t>
      </w:r>
      <w:r w:rsidR="000C06D9">
        <w:rPr>
          <w:color w:val="000000"/>
        </w:rPr>
        <w:t>Māori</w:t>
      </w:r>
      <w:r w:rsidR="00401ACD">
        <w:rPr>
          <w:color w:val="000000"/>
        </w:rPr>
        <w:t xml:space="preserve">. </w:t>
      </w:r>
      <w:r w:rsidR="004727A5">
        <w:rPr>
          <w:color w:val="000000"/>
        </w:rPr>
        <w:t>T</w:t>
      </w:r>
      <w:r w:rsidRPr="008E1F6C">
        <w:rPr>
          <w:color w:val="000000"/>
        </w:rPr>
        <w:t>h</w:t>
      </w:r>
      <w:r w:rsidR="00EC4F10">
        <w:rPr>
          <w:color w:val="000000"/>
        </w:rPr>
        <w:t>e Māori Language Act 1987</w:t>
      </w:r>
      <w:r w:rsidRPr="008E1F6C">
        <w:rPr>
          <w:color w:val="000000"/>
        </w:rPr>
        <w:t xml:space="preserve"> established Māori as an official language of New Zealand and create</w:t>
      </w:r>
      <w:r w:rsidR="000C06D9">
        <w:rPr>
          <w:color w:val="000000"/>
        </w:rPr>
        <w:t xml:space="preserve">d </w:t>
      </w:r>
      <w:r w:rsidR="000C06D9" w:rsidRPr="000C06D9">
        <w:rPr>
          <w:color w:val="000000"/>
        </w:rPr>
        <w:t>Te Taura Whiri i te Reo Māori</w:t>
      </w:r>
      <w:r w:rsidR="000C06D9">
        <w:rPr>
          <w:color w:val="000000"/>
        </w:rPr>
        <w:t xml:space="preserve"> (the Māori Language Commission, henceforth TTWRM) </w:t>
      </w:r>
      <w:r w:rsidR="004727A5">
        <w:rPr>
          <w:color w:val="000000"/>
        </w:rPr>
        <w:t>to promote the language</w:t>
      </w:r>
      <w:r w:rsidR="00401ACD">
        <w:rPr>
          <w:color w:val="000000"/>
        </w:rPr>
        <w:t xml:space="preserve">. </w:t>
      </w:r>
      <w:r w:rsidRPr="008E1F6C">
        <w:rPr>
          <w:color w:val="000000"/>
        </w:rPr>
        <w:t>Despite this activity, the Māori language remains in a precarious position</w:t>
      </w:r>
      <w:r w:rsidR="00401ACD">
        <w:rPr>
          <w:color w:val="000000"/>
        </w:rPr>
        <w:t xml:space="preserve">. </w:t>
      </w:r>
      <w:r w:rsidRPr="008E1F6C">
        <w:rPr>
          <w:color w:val="000000"/>
        </w:rPr>
        <w:t>The 2006 census identified 157,110 speakers of Māori, 131,613 of whom were Māori</w:t>
      </w:r>
      <w:r w:rsidR="00401ACD">
        <w:rPr>
          <w:color w:val="000000"/>
        </w:rPr>
        <w:t xml:space="preserve">. </w:t>
      </w:r>
      <w:r w:rsidRPr="008E1F6C">
        <w:rPr>
          <w:color w:val="000000"/>
        </w:rPr>
        <w:t>This amounts to 23.7% of the Māori population in New Zealand, but as Māori represent only 14.6% of the national population, the proportion of speakers countrywide is very low</w:t>
      </w:r>
      <w:r w:rsidR="00401ACD">
        <w:rPr>
          <w:color w:val="000000"/>
        </w:rPr>
        <w:t xml:space="preserve">. </w:t>
      </w:r>
      <w:r w:rsidRPr="008E1F6C">
        <w:rPr>
          <w:color w:val="000000"/>
        </w:rPr>
        <w:t xml:space="preserve">In a context where </w:t>
      </w:r>
      <w:r w:rsidR="000C06D9">
        <w:rPr>
          <w:color w:val="000000"/>
        </w:rPr>
        <w:t>Māori</w:t>
      </w:r>
      <w:r w:rsidR="007829EE">
        <w:rPr>
          <w:color w:val="000000"/>
        </w:rPr>
        <w:t xml:space="preserve"> are a demographic minority</w:t>
      </w:r>
      <w:r w:rsidRPr="008E1F6C">
        <w:rPr>
          <w:color w:val="000000"/>
        </w:rPr>
        <w:t xml:space="preserve"> and English remains the dominant language of public life, the attitudes of non-Māori New </w:t>
      </w:r>
      <w:r w:rsidR="007829EE">
        <w:rPr>
          <w:color w:val="000000"/>
        </w:rPr>
        <w:t>Zealanders are likely to be one</w:t>
      </w:r>
      <w:r w:rsidRPr="008E1F6C">
        <w:rPr>
          <w:color w:val="000000"/>
        </w:rPr>
        <w:t xml:space="preserve"> factor influencing the future of the Māori language. As stated in the Government’s current </w:t>
      </w:r>
      <w:r w:rsidR="000C06D9">
        <w:rPr>
          <w:color w:val="000000"/>
        </w:rPr>
        <w:t>Māori</w:t>
      </w:r>
      <w:r w:rsidRPr="008E1F6C">
        <w:rPr>
          <w:color w:val="000000"/>
        </w:rPr>
        <w:t xml:space="preserve"> Language Strategy (TPK</w:t>
      </w:r>
      <w:r w:rsidR="00704E3F">
        <w:rPr>
          <w:color w:val="000000"/>
        </w:rPr>
        <w:t>,</w:t>
      </w:r>
      <w:r w:rsidRPr="008E1F6C">
        <w:rPr>
          <w:color w:val="000000"/>
        </w:rPr>
        <w:t xml:space="preserve"> </w:t>
      </w:r>
      <w:r w:rsidRPr="008E1F6C">
        <w:t>2003a</w:t>
      </w:r>
      <w:r w:rsidR="00704E3F">
        <w:t>, p.</w:t>
      </w:r>
      <w:r w:rsidRPr="008E1F6C">
        <w:rPr>
          <w:color w:val="000000"/>
        </w:rPr>
        <w:t xml:space="preserve"> 27):</w:t>
      </w:r>
    </w:p>
    <w:p w:rsidR="000D34F1" w:rsidRPr="008E1F6C" w:rsidRDefault="000D34F1" w:rsidP="00344DBC">
      <w:pPr>
        <w:pStyle w:val="NZSALindentedquote"/>
      </w:pPr>
      <w:r w:rsidRPr="008E1F6C">
        <w:t>Māori language use is affected by the overall social environment in New Zealand</w:t>
      </w:r>
      <w:r w:rsidR="00401ACD">
        <w:t xml:space="preserve">. </w:t>
      </w:r>
      <w:r w:rsidRPr="008E1F6C">
        <w:t>People who use the Māori language interact with others on a regular basis and encounter the language attitudes of the non-Māori major</w:t>
      </w:r>
      <w:r w:rsidR="007A22DF">
        <w:t>ity through these interactions.</w:t>
      </w:r>
      <w:r w:rsidRPr="008E1F6C">
        <w:t xml:space="preserve"> To revitalise the language it is </w:t>
      </w:r>
      <w:r w:rsidRPr="008E1F6C">
        <w:lastRenderedPageBreak/>
        <w:t>necessary for wider New Zealand society to value the language and support a positive linguistic environment.</w:t>
      </w:r>
    </w:p>
    <w:p w:rsidR="000D34F1" w:rsidRPr="008E1F6C" w:rsidRDefault="000D34F1" w:rsidP="00344DBC">
      <w:pPr>
        <w:pStyle w:val="NZSALregulartext"/>
        <w:rPr>
          <w:color w:val="0000FF"/>
        </w:rPr>
      </w:pPr>
      <w:r w:rsidRPr="008E1F6C">
        <w:t xml:space="preserve">On this basis, researchers have long been interested in monitoring the attitudes of not only </w:t>
      </w:r>
      <w:r w:rsidR="000C06D9">
        <w:t>Māori</w:t>
      </w:r>
      <w:r w:rsidRPr="008E1F6C">
        <w:t xml:space="preserve"> but also non-</w:t>
      </w:r>
      <w:r w:rsidR="000C06D9">
        <w:t>Māori</w:t>
      </w:r>
      <w:r w:rsidRPr="008E1F6C">
        <w:t xml:space="preserve"> New Zealanders towards the </w:t>
      </w:r>
      <w:r w:rsidR="000C06D9">
        <w:t>Māori</w:t>
      </w:r>
      <w:r w:rsidR="007A22DF">
        <w:t xml:space="preserve"> language. </w:t>
      </w:r>
      <w:r w:rsidR="007829EE">
        <w:t>Academic</w:t>
      </w:r>
      <w:r w:rsidRPr="008E1F6C">
        <w:t xml:space="preserve">s </w:t>
      </w:r>
      <w:r w:rsidR="007829EE">
        <w:t>have</w:t>
      </w:r>
      <w:r w:rsidRPr="008E1F6C">
        <w:t xml:space="preserve"> undertaken </w:t>
      </w:r>
      <w:r w:rsidR="007829EE">
        <w:t xml:space="preserve">research in this area </w:t>
      </w:r>
      <w:r w:rsidRPr="008E1F6C">
        <w:t xml:space="preserve">since the 1980s, and the New Zealand government has followed suit, notably with four large-scale attitude surveys of both </w:t>
      </w:r>
      <w:r w:rsidR="000C06D9">
        <w:t>Māori</w:t>
      </w:r>
      <w:r w:rsidRPr="008E1F6C">
        <w:t xml:space="preserve"> and non-</w:t>
      </w:r>
      <w:r w:rsidR="000C06D9">
        <w:t>Māori</w:t>
      </w:r>
      <w:r w:rsidR="00BE61D2">
        <w:t xml:space="preserve"> since 2000.</w:t>
      </w:r>
      <w:r w:rsidRPr="008E1F6C">
        <w:t xml:space="preserve"> 2010 marked </w:t>
      </w:r>
      <w:r w:rsidR="00BE61D2">
        <w:t>10</w:t>
      </w:r>
      <w:r w:rsidRPr="008E1F6C">
        <w:t xml:space="preserve"> years of the Government surveying attitudes towards the </w:t>
      </w:r>
      <w:r w:rsidR="000C06D9">
        <w:t>Māori</w:t>
      </w:r>
      <w:r w:rsidRPr="008E1F6C">
        <w:t xml:space="preserve"> language, raising the question of what can be said at this point </w:t>
      </w:r>
      <w:r w:rsidR="004727A5">
        <w:t xml:space="preserve">regarding </w:t>
      </w:r>
      <w:r w:rsidRPr="008E1F6C">
        <w:t>change or</w:t>
      </w:r>
      <w:r w:rsidR="007A22DF">
        <w:t xml:space="preserve"> otherwise in these attitudes. </w:t>
      </w:r>
      <w:r w:rsidRPr="008E1F6C">
        <w:t>With this in mind, this article starts by reviewing the main findings of research on the attitudes of non-</w:t>
      </w:r>
      <w:r w:rsidR="000C06D9">
        <w:t>Māori</w:t>
      </w:r>
      <w:r w:rsidRPr="008E1F6C">
        <w:t xml:space="preserve"> New Zealanders towards the </w:t>
      </w:r>
      <w:r w:rsidR="000C06D9">
        <w:t>Māori</w:t>
      </w:r>
      <w:r w:rsidRPr="008E1F6C">
        <w:t xml:space="preserve"> language from the 1980s to the present, before examining the results of the more recent government language surveys to consider evidence of change</w:t>
      </w:r>
      <w:r w:rsidR="007A22DF">
        <w:rPr>
          <w:rStyle w:val="EndnoteReference"/>
          <w:color w:val="000000" w:themeColor="text1"/>
          <w:lang w:val="en-NZ"/>
        </w:rPr>
        <w:t>4</w:t>
      </w:r>
      <w:r w:rsidRPr="008E1F6C">
        <w:t>.</w:t>
      </w:r>
    </w:p>
    <w:p w:rsidR="000D34F1" w:rsidRPr="008E1F6C" w:rsidRDefault="000D34F1" w:rsidP="00344DBC">
      <w:pPr>
        <w:pStyle w:val="NZSALSectionHeading"/>
      </w:pPr>
      <w:r w:rsidRPr="008E1F6C">
        <w:t xml:space="preserve">Methods used to investigate attitudes towards the </w:t>
      </w:r>
      <w:r w:rsidR="000C06D9">
        <w:t>Māori</w:t>
      </w:r>
      <w:r w:rsidRPr="008E1F6C">
        <w:t xml:space="preserve"> language</w:t>
      </w:r>
    </w:p>
    <w:p w:rsidR="000D34F1" w:rsidRPr="008E1F6C" w:rsidRDefault="000D34F1" w:rsidP="00344DBC">
      <w:pPr>
        <w:pStyle w:val="NZSALregulartext"/>
      </w:pPr>
      <w:r w:rsidRPr="008E1F6C">
        <w:t>There have been only two instances of research focusing solely on the attitudes of non-Māori New Zealanders towards the Māori language (de Bres</w:t>
      </w:r>
      <w:r w:rsidR="00704E3F">
        <w:t>,</w:t>
      </w:r>
      <w:r w:rsidRPr="008E1F6C">
        <w:t xml:space="preserve"> 2008</w:t>
      </w:r>
      <w:r w:rsidR="00704E3F">
        <w:t>;</w:t>
      </w:r>
      <w:r w:rsidRPr="008E1F6C">
        <w:t xml:space="preserve"> Thompson</w:t>
      </w:r>
      <w:r w:rsidR="00360EDB">
        <w:t>,</w:t>
      </w:r>
      <w:r w:rsidRPr="008E1F6C">
        <w:t xml:space="preserve"> 1990)</w:t>
      </w:r>
      <w:r w:rsidR="00401ACD">
        <w:t xml:space="preserve">. </w:t>
      </w:r>
      <w:r w:rsidRPr="008E1F6C">
        <w:t>There has however been a range of research since the 1980s on the attitudes of both Māori and non-Māori, which tells us much about non-</w:t>
      </w:r>
      <w:r w:rsidR="000C06D9">
        <w:t>Māori</w:t>
      </w:r>
      <w:r w:rsidRPr="008E1F6C">
        <w:t xml:space="preserve"> attitudes towards the </w:t>
      </w:r>
      <w:r w:rsidR="000C06D9">
        <w:t>Māori</w:t>
      </w:r>
      <w:r w:rsidRPr="008E1F6C">
        <w:t xml:space="preserve"> language</w:t>
      </w:r>
      <w:r w:rsidR="00401ACD">
        <w:t xml:space="preserve">. </w:t>
      </w:r>
      <w:r w:rsidRPr="008E1F6C">
        <w:t>This research is situated within the field of language at</w:t>
      </w:r>
      <w:r w:rsidR="00CE3BA5">
        <w:t>titudes, in which t</w:t>
      </w:r>
      <w:r w:rsidRPr="008E1F6C">
        <w:t>hree main categories of methods can be identified (</w:t>
      </w:r>
      <w:r w:rsidR="00B13075" w:rsidRPr="008E1F6C">
        <w:rPr>
          <w:color w:val="000000"/>
        </w:rPr>
        <w:t>Garrett, Coupland</w:t>
      </w:r>
      <w:r w:rsidR="00B13075">
        <w:rPr>
          <w:color w:val="000000"/>
        </w:rPr>
        <w:t>, &amp;</w:t>
      </w:r>
      <w:r w:rsidR="00B13075" w:rsidRPr="008E1F6C">
        <w:rPr>
          <w:color w:val="000000"/>
        </w:rPr>
        <w:t xml:space="preserve"> Williams</w:t>
      </w:r>
      <w:r w:rsidR="00B13075">
        <w:t xml:space="preserve">, </w:t>
      </w:r>
      <w:r w:rsidRPr="008E1F6C">
        <w:t>2003</w:t>
      </w:r>
      <w:r w:rsidR="00704E3F">
        <w:t>, p.</w:t>
      </w:r>
      <w:r w:rsidRPr="008E1F6C">
        <w:t xml:space="preserve"> 15-16)</w:t>
      </w:r>
      <w:r w:rsidR="00401ACD">
        <w:t xml:space="preserve">. </w:t>
      </w:r>
      <w:r w:rsidRPr="008E1F6C">
        <w:t xml:space="preserve">All </w:t>
      </w:r>
      <w:r w:rsidR="00CE3BA5">
        <w:t>three</w:t>
      </w:r>
      <w:r w:rsidRPr="008E1F6C">
        <w:t xml:space="preserve"> have been used to investigate the attitudes of non-Māori towards the Māori language. </w:t>
      </w:r>
    </w:p>
    <w:p w:rsidR="00DB1154" w:rsidRDefault="00DB1154" w:rsidP="00344DBC">
      <w:pPr>
        <w:pStyle w:val="NZSALsubheading"/>
      </w:pPr>
      <w:r w:rsidRPr="00DB1154">
        <w:t>Direct methods</w:t>
      </w:r>
    </w:p>
    <w:p w:rsidR="000D34F1" w:rsidRPr="00DB1154" w:rsidRDefault="000D34F1" w:rsidP="00344DBC">
      <w:pPr>
        <w:pStyle w:val="NZSALregulartext"/>
      </w:pPr>
      <w:r w:rsidRPr="00DB1154">
        <w:t xml:space="preserve">Direct methods involve asking participants questions about their attitudes to a language variety, usually </w:t>
      </w:r>
      <w:r w:rsidR="008150F6" w:rsidRPr="00DB1154">
        <w:t xml:space="preserve">through questionnaires </w:t>
      </w:r>
      <w:r w:rsidRPr="00DB1154">
        <w:t>or interviews. Larger-scale</w:t>
      </w:r>
      <w:r w:rsidR="0067316F" w:rsidRPr="00DB1154">
        <w:t xml:space="preserve"> </w:t>
      </w:r>
      <w:r w:rsidRPr="00DB1154">
        <w:t>studies</w:t>
      </w:r>
      <w:r w:rsidR="0067316F" w:rsidRPr="00DB1154">
        <w:t xml:space="preserve"> have included a </w:t>
      </w:r>
      <w:r w:rsidRPr="00DB1154">
        <w:t xml:space="preserve">mail survey of 225 </w:t>
      </w:r>
      <w:r w:rsidR="000C06D9">
        <w:t>Māori</w:t>
      </w:r>
      <w:r w:rsidRPr="00DB1154">
        <w:t xml:space="preserve"> </w:t>
      </w:r>
      <w:r w:rsidR="0067316F" w:rsidRPr="00DB1154">
        <w:t>and non-</w:t>
      </w:r>
      <w:r w:rsidR="000C06D9">
        <w:t>Māori</w:t>
      </w:r>
      <w:r w:rsidR="0067316F" w:rsidRPr="00DB1154">
        <w:t xml:space="preserve"> New Zealanders investigating</w:t>
      </w:r>
      <w:r w:rsidRPr="00DB1154">
        <w:t xml:space="preserve"> attitudes towards the place of the </w:t>
      </w:r>
      <w:r w:rsidR="000C06D9">
        <w:t>Māori</w:t>
      </w:r>
      <w:r w:rsidRPr="00DB1154">
        <w:t xml:space="preserve"> language in New Zealand society (Nicholson </w:t>
      </w:r>
      <w:r w:rsidR="00704E3F">
        <w:t>&amp;</w:t>
      </w:r>
      <w:r w:rsidRPr="00DB1154">
        <w:t xml:space="preserve"> Garland</w:t>
      </w:r>
      <w:r w:rsidR="00704E3F">
        <w:t>,</w:t>
      </w:r>
      <w:r w:rsidRPr="00DB1154">
        <w:t xml:space="preserve"> 1991), a face-to-face survey assess</w:t>
      </w:r>
      <w:r w:rsidR="0067316F" w:rsidRPr="00DB1154">
        <w:t>ing</w:t>
      </w:r>
      <w:r w:rsidRPr="00DB1154">
        <w:t xml:space="preserve"> attitudes towards Māori language education</w:t>
      </w:r>
      <w:r w:rsidR="0067316F" w:rsidRPr="00DB1154">
        <w:t xml:space="preserve"> among 500 Māori and 500 non-Māori caregivers</w:t>
      </w:r>
      <w:r w:rsidRPr="00DB1154">
        <w:t xml:space="preserve"> (AGB McNair</w:t>
      </w:r>
      <w:r w:rsidR="00704E3F">
        <w:t>,</w:t>
      </w:r>
      <w:r w:rsidRPr="00DB1154">
        <w:t xml:space="preserve"> 1992), questionnaire and interview research with 80</w:t>
      </w:r>
      <w:r w:rsidRPr="00DB1154">
        <w:rPr>
          <w:color w:val="FF0000"/>
        </w:rPr>
        <w:t xml:space="preserve"> </w:t>
      </w:r>
      <w:r w:rsidRPr="00DB1154">
        <w:t>non-</w:t>
      </w:r>
      <w:r w:rsidR="000C06D9">
        <w:t>Māori</w:t>
      </w:r>
      <w:r w:rsidRPr="00DB1154">
        <w:t xml:space="preserve"> New Zealanders at </w:t>
      </w:r>
      <w:r w:rsidR="0067316F" w:rsidRPr="00DB1154">
        <w:t>Wellington</w:t>
      </w:r>
      <w:r w:rsidRPr="00DB1154">
        <w:t xml:space="preserve"> workplaces </w:t>
      </w:r>
      <w:r w:rsidR="0067316F" w:rsidRPr="00DB1154">
        <w:t>examining</w:t>
      </w:r>
      <w:r w:rsidRPr="00DB1154">
        <w:t xml:space="preserve"> responses to government language planning targeting non-</w:t>
      </w:r>
      <w:r w:rsidR="000C06D9">
        <w:t>Māori</w:t>
      </w:r>
      <w:r w:rsidRPr="00DB1154">
        <w:t xml:space="preserve"> (de Bres</w:t>
      </w:r>
      <w:r w:rsidR="00704E3F">
        <w:t>,</w:t>
      </w:r>
      <w:r w:rsidRPr="00DB1154">
        <w:t xml:space="preserve"> 2008b), questionnaire and interview research with 769 teacher education students (92% non-</w:t>
      </w:r>
      <w:r w:rsidR="000C06D9">
        <w:t>Māori</w:t>
      </w:r>
      <w:r w:rsidRPr="00DB1154">
        <w:t xml:space="preserve">) at the University of Auckland </w:t>
      </w:r>
      <w:r w:rsidR="0067316F" w:rsidRPr="00DB1154">
        <w:t>exploring attitudes towards</w:t>
      </w:r>
      <w:r w:rsidRPr="00DB1154">
        <w:t xml:space="preserve"> </w:t>
      </w:r>
      <w:r w:rsidR="000C06D9">
        <w:t>Māori</w:t>
      </w:r>
      <w:r w:rsidRPr="00DB1154">
        <w:t xml:space="preserve"> language, culture and history (Keegan</w:t>
      </w:r>
      <w:r w:rsidR="00B13075">
        <w:t xml:space="preserve">, </w:t>
      </w:r>
      <w:r w:rsidR="00B13075" w:rsidRPr="008E1F6C">
        <w:t>Jones, &amp; Brown</w:t>
      </w:r>
      <w:r w:rsidR="00704E3F">
        <w:t>,</w:t>
      </w:r>
      <w:r w:rsidRPr="00DB1154">
        <w:t xml:space="preserve"> 2010), and </w:t>
      </w:r>
      <w:r w:rsidR="0067316F" w:rsidRPr="00DB1154">
        <w:t xml:space="preserve">four </w:t>
      </w:r>
      <w:r w:rsidRPr="00DB1154">
        <w:t xml:space="preserve">telephone surveys of around 1,500 </w:t>
      </w:r>
      <w:r w:rsidR="000C06D9">
        <w:t>Māori</w:t>
      </w:r>
      <w:r w:rsidRPr="00DB1154">
        <w:t xml:space="preserve"> and non-</w:t>
      </w:r>
      <w:r w:rsidR="000C06D9">
        <w:t>Māori</w:t>
      </w:r>
      <w:r w:rsidRPr="00DB1154">
        <w:t xml:space="preserve"> New </w:t>
      </w:r>
      <w:r w:rsidR="0067316F" w:rsidRPr="00DB1154">
        <w:t>Zealanders investigating attitudes towards the</w:t>
      </w:r>
      <w:r w:rsidRPr="00DB1154">
        <w:t xml:space="preserve"> Māori people</w:t>
      </w:r>
      <w:r w:rsidR="0067316F" w:rsidRPr="00DB1154">
        <w:t>,</w:t>
      </w:r>
      <w:r w:rsidRPr="00DB1154">
        <w:t xml:space="preserve"> culture and language (TPK</w:t>
      </w:r>
      <w:r w:rsidR="00704E3F">
        <w:t>,</w:t>
      </w:r>
      <w:r w:rsidRPr="00DB1154">
        <w:t xml:space="preserve"> 2002b, 2003b, 2006, 2010)</w:t>
      </w:r>
      <w:r w:rsidR="00401ACD">
        <w:t xml:space="preserve">. </w:t>
      </w:r>
      <w:r w:rsidR="0067316F" w:rsidRPr="00DB1154">
        <w:t>S</w:t>
      </w:r>
      <w:r w:rsidRPr="00DB1154">
        <w:t xml:space="preserve">maller-scale studies </w:t>
      </w:r>
      <w:r w:rsidR="0067316F" w:rsidRPr="00DB1154">
        <w:t>have included a questionnaire</w:t>
      </w:r>
      <w:r w:rsidRPr="00DB1154">
        <w:t xml:space="preserve"> survey of parents at </w:t>
      </w:r>
      <w:r w:rsidR="0067316F" w:rsidRPr="00DB1154">
        <w:t>an</w:t>
      </w:r>
      <w:r w:rsidRPr="00DB1154">
        <w:t xml:space="preserve"> Otaki </w:t>
      </w:r>
      <w:r w:rsidR="0067316F" w:rsidRPr="00DB1154">
        <w:t>school assessing</w:t>
      </w:r>
      <w:r w:rsidRPr="00DB1154">
        <w:t xml:space="preserve"> the demand for bilingual education (Benton</w:t>
      </w:r>
      <w:r w:rsidR="00704E3F">
        <w:t>,</w:t>
      </w:r>
      <w:r w:rsidRPr="00DB1154">
        <w:t xml:space="preserve"> 1981), studies undertaken by university students in Auckland, Dunedin, Gisborne and </w:t>
      </w:r>
      <w:r w:rsidRPr="00DB1154">
        <w:lastRenderedPageBreak/>
        <w:t>Wellington (Campbell</w:t>
      </w:r>
      <w:r w:rsidR="00704E3F">
        <w:t>, 1988</w:t>
      </w:r>
      <w:r w:rsidR="00BE61D2">
        <w:t>, 1990</w:t>
      </w:r>
      <w:r w:rsidR="00704E3F">
        <w:t>;</w:t>
      </w:r>
      <w:r w:rsidRPr="00DB1154">
        <w:t xml:space="preserve"> Sherwood</w:t>
      </w:r>
      <w:r w:rsidR="00704E3F">
        <w:t>,</w:t>
      </w:r>
      <w:r w:rsidRPr="00DB1154">
        <w:t xml:space="preserve"> 1989</w:t>
      </w:r>
      <w:r w:rsidR="00704E3F">
        <w:t>;</w:t>
      </w:r>
      <w:r w:rsidRPr="00DB1154">
        <w:t xml:space="preserve"> Leek</w:t>
      </w:r>
      <w:r w:rsidR="00704E3F">
        <w:t>,</w:t>
      </w:r>
      <w:r w:rsidRPr="00DB1154">
        <w:t xml:space="preserve"> 1990</w:t>
      </w:r>
      <w:r w:rsidR="00704E3F">
        <w:t>;</w:t>
      </w:r>
      <w:r w:rsidRPr="00DB1154">
        <w:t xml:space="preserve"> Thompson</w:t>
      </w:r>
      <w:r w:rsidR="00704E3F">
        <w:t>,</w:t>
      </w:r>
      <w:r w:rsidRPr="00DB1154">
        <w:t xml:space="preserve"> 1990) and a telephone survey </w:t>
      </w:r>
      <w:r w:rsidR="00A973C0" w:rsidRPr="00DB1154">
        <w:t>conducted</w:t>
      </w:r>
      <w:r w:rsidRPr="00DB1154">
        <w:t xml:space="preserve"> </w:t>
      </w:r>
      <w:r w:rsidR="0067316F" w:rsidRPr="00DB1154">
        <w:t>during ‘</w:t>
      </w:r>
      <w:r w:rsidR="000C06D9">
        <w:t>Māori</w:t>
      </w:r>
      <w:r w:rsidR="0067316F" w:rsidRPr="00DB1154">
        <w:t xml:space="preserve"> Language Year’</w:t>
      </w:r>
      <w:r w:rsidRPr="00DB1154">
        <w:t xml:space="preserve"> in 1995 (</w:t>
      </w:r>
      <w:r w:rsidR="000C06D9">
        <w:t>TTWRM</w:t>
      </w:r>
      <w:r w:rsidR="00704E3F">
        <w:t>,</w:t>
      </w:r>
      <w:r w:rsidRPr="00DB1154">
        <w:t xml:space="preserve"> 1996).</w:t>
      </w:r>
    </w:p>
    <w:p w:rsidR="00DB1154" w:rsidRDefault="000D34F1" w:rsidP="00270E97">
      <w:pPr>
        <w:pStyle w:val="NZSALsubheading"/>
      </w:pPr>
      <w:r w:rsidRPr="00DB1154">
        <w:t xml:space="preserve">Indirect methods </w:t>
      </w:r>
    </w:p>
    <w:p w:rsidR="000D34F1" w:rsidRPr="00DB1154" w:rsidRDefault="00EB3BB4" w:rsidP="00270E97">
      <w:pPr>
        <w:pStyle w:val="NZSALregulartext"/>
      </w:pPr>
      <w:r>
        <w:t>Like direct methods, i</w:t>
      </w:r>
      <w:r w:rsidR="00DB1154" w:rsidRPr="00DB1154">
        <w:t>ndirect methods</w:t>
      </w:r>
      <w:r w:rsidR="00BC10E8">
        <w:t xml:space="preserve"> </w:t>
      </w:r>
      <w:r>
        <w:t>involve the use of instruments to collect data on attitudes</w:t>
      </w:r>
      <w:r w:rsidR="00401ACD">
        <w:t xml:space="preserve">. </w:t>
      </w:r>
      <w:r>
        <w:t>Indirect methods</w:t>
      </w:r>
      <w:r w:rsidR="00DB1154" w:rsidRPr="00DB1154">
        <w:t xml:space="preserve"> </w:t>
      </w:r>
      <w:r w:rsidR="00BC10E8">
        <w:t>employ</w:t>
      </w:r>
      <w:r w:rsidR="000D34F1" w:rsidRPr="00DB1154">
        <w:t xml:space="preserve"> more subtle </w:t>
      </w:r>
      <w:r w:rsidR="00BC10E8">
        <w:t xml:space="preserve">experimental </w:t>
      </w:r>
      <w:r w:rsidR="000D34F1" w:rsidRPr="00DB1154">
        <w:t xml:space="preserve">techniques than direct questions, </w:t>
      </w:r>
      <w:r>
        <w:t xml:space="preserve">however, </w:t>
      </w:r>
      <w:r w:rsidR="000D34F1" w:rsidRPr="00DB1154">
        <w:t>principally in this context the ‘matched-guise technique’ (</w:t>
      </w:r>
      <w:r w:rsidR="00B13075" w:rsidRPr="008E1F6C">
        <w:rPr>
          <w:rFonts w:cs="Arial"/>
          <w:color w:val="000000"/>
        </w:rPr>
        <w:t xml:space="preserve">Lambert, </w:t>
      </w:r>
      <w:r w:rsidR="00B13075" w:rsidRPr="008E1F6C">
        <w:rPr>
          <w:rFonts w:cs="Arial"/>
        </w:rPr>
        <w:t>Hodgson</w:t>
      </w:r>
      <w:r w:rsidR="00B13075">
        <w:rPr>
          <w:rFonts w:cs="Arial"/>
        </w:rPr>
        <w:t>,</w:t>
      </w:r>
      <w:r w:rsidR="00B13075" w:rsidRPr="008E1F6C">
        <w:rPr>
          <w:rFonts w:cs="Arial"/>
        </w:rPr>
        <w:t xml:space="preserve"> Gardner,</w:t>
      </w:r>
      <w:r w:rsidR="00B13075">
        <w:rPr>
          <w:rFonts w:cs="Arial"/>
        </w:rPr>
        <w:t xml:space="preserve"> &amp;</w:t>
      </w:r>
      <w:r w:rsidR="00B13075" w:rsidRPr="008E1F6C">
        <w:rPr>
          <w:rFonts w:cs="Arial"/>
        </w:rPr>
        <w:t xml:space="preserve"> Fillenbaum</w:t>
      </w:r>
      <w:r w:rsidR="00704E3F">
        <w:t>,</w:t>
      </w:r>
      <w:r w:rsidR="000D34F1" w:rsidRPr="00DB1154">
        <w:t xml:space="preserve"> 1960), whereby </w:t>
      </w:r>
      <w:r w:rsidR="0067316F" w:rsidRPr="00DB1154">
        <w:t>participants</w:t>
      </w:r>
      <w:r w:rsidR="000D34F1" w:rsidRPr="00DB1154">
        <w:t xml:space="preserve"> l</w:t>
      </w:r>
      <w:r w:rsidR="00A973C0" w:rsidRPr="00DB1154">
        <w:t xml:space="preserve">isten to recordings </w:t>
      </w:r>
      <w:r w:rsidR="000D34F1" w:rsidRPr="00DB1154">
        <w:t>of diff</w:t>
      </w:r>
      <w:r w:rsidR="0067316F" w:rsidRPr="00DB1154">
        <w:t xml:space="preserve">erent language varieties and </w:t>
      </w:r>
      <w:r w:rsidR="00A973C0" w:rsidRPr="00DB1154">
        <w:t>rate the speakers on characteristics</w:t>
      </w:r>
      <w:r w:rsidR="000D34F1" w:rsidRPr="00DB1154">
        <w:t xml:space="preserve"> such as social class, intelligence and likeabili</w:t>
      </w:r>
      <w:r w:rsidR="00A973C0" w:rsidRPr="00DB1154">
        <w:t>ty, without knowing they are</w:t>
      </w:r>
      <w:r w:rsidR="000D34F1" w:rsidRPr="00DB1154">
        <w:t xml:space="preserve"> listening to the same speaker. Although no matched guise studies have been </w:t>
      </w:r>
      <w:r w:rsidR="00A973C0" w:rsidRPr="00DB1154">
        <w:t>undertaken</w:t>
      </w:r>
      <w:r w:rsidR="000D34F1" w:rsidRPr="00DB1154">
        <w:t xml:space="preserve"> of speakers speaking Māori (Boyce</w:t>
      </w:r>
      <w:r w:rsidR="00704E3F">
        <w:t>,</w:t>
      </w:r>
      <w:r w:rsidR="000D34F1" w:rsidRPr="00DB1154">
        <w:t xml:space="preserve"> 2005</w:t>
      </w:r>
      <w:r w:rsidR="00704E3F">
        <w:t>, p.</w:t>
      </w:r>
      <w:r w:rsidR="000D34F1" w:rsidRPr="00DB1154">
        <w:t xml:space="preserve"> 9</w:t>
      </w:r>
      <w:r w:rsidR="00A973C0" w:rsidRPr="00DB1154">
        <w:t>6), in several studies participants</w:t>
      </w:r>
      <w:r w:rsidR="000D34F1" w:rsidRPr="00DB1154">
        <w:t xml:space="preserve"> have been asked to identify whether speakers of recorded passages of English were Māori or Pākehā, and to note down their attitudes towards those speakers (e.g. Bayard</w:t>
      </w:r>
      <w:r w:rsidR="00704E3F">
        <w:t>,</w:t>
      </w:r>
      <w:r w:rsidR="000D34F1" w:rsidRPr="00DB1154">
        <w:t xml:space="preserve"> 1990</w:t>
      </w:r>
      <w:r w:rsidR="00704E3F">
        <w:t>;</w:t>
      </w:r>
      <w:r w:rsidR="000D34F1" w:rsidRPr="00DB1154">
        <w:t xml:space="preserve"> Vaughan </w:t>
      </w:r>
      <w:r w:rsidR="00704E3F">
        <w:t>&amp;</w:t>
      </w:r>
      <w:r w:rsidR="000D34F1" w:rsidRPr="00DB1154">
        <w:t xml:space="preserve"> Huygens</w:t>
      </w:r>
      <w:r w:rsidR="00704E3F">
        <w:t>, 1990;</w:t>
      </w:r>
      <w:r w:rsidR="000D34F1" w:rsidRPr="00DB1154">
        <w:t xml:space="preserve"> Robertson</w:t>
      </w:r>
      <w:r w:rsidR="00704E3F">
        <w:t>,</w:t>
      </w:r>
      <w:r w:rsidR="000D34F1" w:rsidRPr="00DB1154">
        <w:t xml:space="preserve"> 1994)</w:t>
      </w:r>
      <w:r w:rsidR="00401ACD">
        <w:t xml:space="preserve">. </w:t>
      </w:r>
      <w:r w:rsidR="000D34F1" w:rsidRPr="00DB1154">
        <w:t>A similar study (Holmes</w:t>
      </w:r>
      <w:r w:rsidR="00704E3F">
        <w:t>,</w:t>
      </w:r>
      <w:r w:rsidR="000D34F1" w:rsidRPr="00DB1154">
        <w:t xml:space="preserve"> 1999) added speaker appearance, so listeners were in no doubt about ethnicity when making their judgments. A further</w:t>
      </w:r>
      <w:r w:rsidR="00A973C0" w:rsidRPr="00DB1154">
        <w:t xml:space="preserve"> example of indirect methods is</w:t>
      </w:r>
      <w:r w:rsidR="000D34F1" w:rsidRPr="00DB1154">
        <w:t xml:space="preserve"> Thompson (1990), who asked participants to complete</w:t>
      </w:r>
      <w:r w:rsidR="00A973C0" w:rsidRPr="00DB1154">
        <w:t xml:space="preserve"> two cloze passages with words </w:t>
      </w:r>
      <w:r w:rsidR="000D34F1" w:rsidRPr="00DB1154">
        <w:t xml:space="preserve">that could be in English or </w:t>
      </w:r>
      <w:r w:rsidR="000C06D9">
        <w:t>Māori</w:t>
      </w:r>
      <w:r w:rsidR="000D34F1" w:rsidRPr="00DB1154">
        <w:t>.</w:t>
      </w:r>
    </w:p>
    <w:p w:rsidR="00EB3BB4" w:rsidRDefault="00EB3BB4" w:rsidP="00270E97">
      <w:pPr>
        <w:pStyle w:val="NZSALsubheading"/>
      </w:pPr>
      <w:r w:rsidRPr="00DB1154">
        <w:t xml:space="preserve">Societal treatment methods </w:t>
      </w:r>
    </w:p>
    <w:p w:rsidR="00EB3BB4" w:rsidRPr="00EB3BB4" w:rsidRDefault="00EB3BB4" w:rsidP="00270E97">
      <w:pPr>
        <w:pStyle w:val="NZSALregulartext"/>
      </w:pPr>
      <w:r w:rsidRPr="00DB1154">
        <w:t>Societal treatment methods involve a “content analysis of the ‘treatment’ given to languages and language varieties and to their speakers within society” by means of techniques such as observation, ethnographic studies and analysing sources in the public domain (Garrett et al.</w:t>
      </w:r>
      <w:r w:rsidR="00704E3F">
        <w:t>,</w:t>
      </w:r>
      <w:r w:rsidRPr="00DB1154">
        <w:t xml:space="preserve"> 2003</w:t>
      </w:r>
      <w:r w:rsidR="00704E3F">
        <w:t>, p.</w:t>
      </w:r>
      <w:r w:rsidRPr="00DB1154">
        <w:t xml:space="preserve"> 15)</w:t>
      </w:r>
      <w:r w:rsidR="00401ACD">
        <w:t xml:space="preserve">. </w:t>
      </w:r>
      <w:r>
        <w:t>These methods are fundamentally different from direct and indirect methods, in that the data pre-dates the data collection process</w:t>
      </w:r>
      <w:r w:rsidR="00401ACD">
        <w:t xml:space="preserve">. </w:t>
      </w:r>
      <w:r>
        <w:t>Soc</w:t>
      </w:r>
      <w:r w:rsidR="00BC10E8">
        <w:t>ietal treatment methods are</w:t>
      </w:r>
      <w:r>
        <w:t xml:space="preserve"> qualitative in nature</w:t>
      </w:r>
      <w:r w:rsidR="00BC10E8">
        <w:t>, compared to</w:t>
      </w:r>
      <w:r>
        <w:t xml:space="preserve"> the generally</w:t>
      </w:r>
      <w:r w:rsidR="00BC10E8">
        <w:t xml:space="preserve"> more</w:t>
      </w:r>
      <w:r>
        <w:t xml:space="preserve"> quantitative methods</w:t>
      </w:r>
      <w:r w:rsidR="00A06BB0">
        <w:t xml:space="preserve"> described above, and the relati</w:t>
      </w:r>
      <w:r w:rsidR="00BC10E8">
        <w:t xml:space="preserve">ve value of these different </w:t>
      </w:r>
      <w:r w:rsidR="00A06BB0">
        <w:t>approaches</w:t>
      </w:r>
      <w:r>
        <w:t xml:space="preserve"> relates to a profound difference</w:t>
      </w:r>
      <w:r w:rsidR="00A06BB0">
        <w:t xml:space="preserve"> in views on how best to access and analyse language attitudes (see Garrett et al</w:t>
      </w:r>
      <w:r w:rsidR="00704E3F">
        <w:t>.,</w:t>
      </w:r>
      <w:r w:rsidR="00A06BB0">
        <w:t xml:space="preserve"> 2003, </w:t>
      </w:r>
      <w:r w:rsidR="00A635B3">
        <w:t xml:space="preserve">Potter </w:t>
      </w:r>
      <w:r w:rsidR="00704E3F">
        <w:t>&amp;</w:t>
      </w:r>
      <w:r w:rsidR="00A635B3">
        <w:t xml:space="preserve"> We</w:t>
      </w:r>
      <w:r w:rsidR="00A06BB0">
        <w:t>therell</w:t>
      </w:r>
      <w:r w:rsidR="00704E3F">
        <w:t>,</w:t>
      </w:r>
      <w:r w:rsidR="00A06BB0">
        <w:t xml:space="preserve"> 1987</w:t>
      </w:r>
      <w:r w:rsidR="00704E3F">
        <w:t>,</w:t>
      </w:r>
      <w:r w:rsidR="00A06BB0">
        <w:t xml:space="preserve"> for discussion)</w:t>
      </w:r>
      <w:r w:rsidR="00401ACD">
        <w:t xml:space="preserve">. </w:t>
      </w:r>
      <w:r w:rsidRPr="00DB1154">
        <w:t>Examples</w:t>
      </w:r>
      <w:r w:rsidR="00A06BB0">
        <w:t xml:space="preserve"> of the societal treatment </w:t>
      </w:r>
      <w:r w:rsidRPr="00DB1154">
        <w:t xml:space="preserve">approach include Lane (2003), who used discourse analysis to analyse 63 letters to the editor of New Zealand newspapers expressing opposition to, or support for, the use of </w:t>
      </w:r>
      <w:r>
        <w:t>Māori</w:t>
      </w:r>
      <w:r w:rsidRPr="00DB1154">
        <w:t>, and Bayard (1998), who analysed letters to the editor combining linguistic and non-linguistic themes.</w:t>
      </w:r>
    </w:p>
    <w:p w:rsidR="000D34F1" w:rsidRPr="008E1F6C" w:rsidRDefault="00A24798" w:rsidP="00270E97">
      <w:pPr>
        <w:pStyle w:val="NZSALSectionHeading"/>
      </w:pPr>
      <w:r>
        <w:t>F</w:t>
      </w:r>
      <w:r w:rsidR="000D34F1" w:rsidRPr="008E1F6C">
        <w:t>indi</w:t>
      </w:r>
      <w:r>
        <w:t xml:space="preserve">ngs of research on </w:t>
      </w:r>
      <w:r w:rsidR="000D34F1" w:rsidRPr="008E1F6C">
        <w:t>non-</w:t>
      </w:r>
      <w:r w:rsidR="000C06D9">
        <w:t>Māori</w:t>
      </w:r>
      <w:r w:rsidR="000D34F1" w:rsidRPr="008E1F6C">
        <w:t xml:space="preserve"> </w:t>
      </w:r>
      <w:r>
        <w:t xml:space="preserve">attitudes </w:t>
      </w:r>
      <w:r w:rsidR="000D34F1" w:rsidRPr="008E1F6C">
        <w:t xml:space="preserve">towards the </w:t>
      </w:r>
      <w:r w:rsidR="000C06D9">
        <w:t>Māori</w:t>
      </w:r>
      <w:r w:rsidR="000D34F1" w:rsidRPr="008E1F6C">
        <w:t xml:space="preserve"> language</w:t>
      </w:r>
    </w:p>
    <w:p w:rsidR="000D34F1" w:rsidRPr="008E1F6C" w:rsidRDefault="000D34F1" w:rsidP="00270E97">
      <w:pPr>
        <w:pStyle w:val="NZSALregulartext"/>
      </w:pPr>
      <w:r w:rsidRPr="008E1F6C">
        <w:t>The results of the above research reveal some common patterns in the attitudes of non-</w:t>
      </w:r>
      <w:r w:rsidR="000C06D9">
        <w:t>Māori</w:t>
      </w:r>
      <w:r w:rsidRPr="008E1F6C">
        <w:t xml:space="preserve"> towards the </w:t>
      </w:r>
      <w:r w:rsidR="000C06D9">
        <w:t>Māori</w:t>
      </w:r>
      <w:r w:rsidRPr="008E1F6C">
        <w:t xml:space="preserve"> language</w:t>
      </w:r>
      <w:r w:rsidR="00401ACD">
        <w:t xml:space="preserve">. </w:t>
      </w:r>
      <w:r w:rsidRPr="008E1F6C">
        <w:t>Indeed, as Boyce (2005</w:t>
      </w:r>
      <w:r w:rsidR="00704E3F">
        <w:t>, p.</w:t>
      </w:r>
      <w:r w:rsidRPr="008E1F6C">
        <w:t xml:space="preserve"> 89) notes, although this research has been undertaken in a range of different ways, “the </w:t>
      </w:r>
      <w:r w:rsidRPr="008E1F6C">
        <w:lastRenderedPageBreak/>
        <w:t>overall pattern of results has been remarkably similar” over time</w:t>
      </w:r>
      <w:r w:rsidR="00401ACD">
        <w:t xml:space="preserve">. </w:t>
      </w:r>
      <w:r w:rsidRPr="008E1F6C">
        <w:t xml:space="preserve">The main findings are summarised below by theme. </w:t>
      </w:r>
    </w:p>
    <w:p w:rsidR="000D34F1" w:rsidRPr="008E1F6C" w:rsidRDefault="000D34F1" w:rsidP="00270E97">
      <w:pPr>
        <w:pStyle w:val="NZSALsubheading"/>
      </w:pPr>
      <w:r w:rsidRPr="008E1F6C">
        <w:t>Non-</w:t>
      </w:r>
      <w:r w:rsidR="000C06D9">
        <w:t>Māori</w:t>
      </w:r>
      <w:r w:rsidRPr="008E1F6C">
        <w:t xml:space="preserve"> have less positive attitudes than Māori</w:t>
      </w:r>
    </w:p>
    <w:p w:rsidR="000D34F1" w:rsidRPr="008E1F6C" w:rsidRDefault="000D34F1" w:rsidP="00270E97">
      <w:pPr>
        <w:pStyle w:val="NZSALregulartext"/>
      </w:pPr>
      <w:r w:rsidRPr="008E1F6C">
        <w:t>The resea</w:t>
      </w:r>
      <w:r w:rsidR="00A24798">
        <w:t>rch consistently shows that the</w:t>
      </w:r>
      <w:r w:rsidRPr="008E1F6C">
        <w:t xml:space="preserve"> non-Māori </w:t>
      </w:r>
      <w:r w:rsidR="00A24798">
        <w:t xml:space="preserve">attitudes </w:t>
      </w:r>
      <w:r w:rsidRPr="008E1F6C">
        <w:t>towards the Māori language, while not entirely negative, are generally less positive</w:t>
      </w:r>
      <w:r w:rsidR="00704E3F">
        <w:t xml:space="preserve"> than those of Māori (Leek, 1990;</w:t>
      </w:r>
      <w:r w:rsidRPr="008E1F6C">
        <w:t xml:space="preserve"> Sherwood</w:t>
      </w:r>
      <w:r w:rsidR="00704E3F">
        <w:t>,</w:t>
      </w:r>
      <w:r w:rsidRPr="008E1F6C">
        <w:t xml:space="preserve"> 1989</w:t>
      </w:r>
      <w:r w:rsidR="00704E3F">
        <w:t>;</w:t>
      </w:r>
      <w:r w:rsidRPr="008E1F6C">
        <w:t xml:space="preserve"> Campbell</w:t>
      </w:r>
      <w:r w:rsidR="00704E3F">
        <w:t>, 1988, 1990;</w:t>
      </w:r>
      <w:r w:rsidRPr="008E1F6C">
        <w:t xml:space="preserve"> Nicholson </w:t>
      </w:r>
      <w:r w:rsidR="00704E3F">
        <w:t>&amp;</w:t>
      </w:r>
      <w:r w:rsidRPr="008E1F6C">
        <w:t xml:space="preserve"> Garland</w:t>
      </w:r>
      <w:r w:rsidR="00704E3F">
        <w:t>, 1991;</w:t>
      </w:r>
      <w:r w:rsidRPr="008E1F6C">
        <w:t xml:space="preserve"> TPK</w:t>
      </w:r>
      <w:r w:rsidR="00704E3F">
        <w:t>,</w:t>
      </w:r>
      <w:r w:rsidRPr="008E1F6C">
        <w:t xml:space="preserve"> 2002b, 2003b, 2006, 2010</w:t>
      </w:r>
      <w:r w:rsidR="00704E3F">
        <w:t>;</w:t>
      </w:r>
      <w:r w:rsidRPr="008E1F6C">
        <w:t xml:space="preserve"> AGB McNair</w:t>
      </w:r>
      <w:r w:rsidR="00704E3F">
        <w:t>,</w:t>
      </w:r>
      <w:r w:rsidRPr="008E1F6C">
        <w:t xml:space="preserve"> 1992)</w:t>
      </w:r>
      <w:r w:rsidR="00401ACD">
        <w:t xml:space="preserve">. </w:t>
      </w:r>
      <w:r w:rsidRPr="008E1F6C">
        <w:t>As just one example, AGB McNair (1992</w:t>
      </w:r>
      <w:r w:rsidR="00704E3F">
        <w:t>, p.</w:t>
      </w:r>
      <w:r w:rsidRPr="008E1F6C">
        <w:t xml:space="preserve"> 29) found that only 29% of non-Māori respondents agreed with the statement ‘I would like my children to speak Māori’, compared to 92% of the Māori sample. This consistent result of weaker support for the Māori language a</w:t>
      </w:r>
      <w:r w:rsidR="00A24798">
        <w:t xml:space="preserve">mong non-Māori provides </w:t>
      </w:r>
      <w:r w:rsidRPr="008E1F6C">
        <w:t xml:space="preserve">suggestive evidence of the ‘problem of tolerability’ in relation to the </w:t>
      </w:r>
      <w:r w:rsidR="000C06D9">
        <w:t>Māori</w:t>
      </w:r>
      <w:r w:rsidRPr="008E1F6C">
        <w:t xml:space="preserve"> language (May</w:t>
      </w:r>
      <w:r w:rsidR="00704E3F">
        <w:t>,</w:t>
      </w:r>
      <w:r w:rsidRPr="008E1F6C">
        <w:t xml:space="preserve"> 2000a).</w:t>
      </w:r>
    </w:p>
    <w:p w:rsidR="000D34F1" w:rsidRPr="008E1F6C" w:rsidRDefault="000D34F1" w:rsidP="00270E97">
      <w:pPr>
        <w:pStyle w:val="NZSALsubheading"/>
      </w:pPr>
      <w:r w:rsidRPr="008E1F6C">
        <w:t>The general and the specific of it</w:t>
      </w:r>
    </w:p>
    <w:p w:rsidR="000D34F1" w:rsidRPr="008E1F6C" w:rsidRDefault="000D34F1" w:rsidP="00270E97">
      <w:pPr>
        <w:pStyle w:val="NZSALregulartext"/>
      </w:pPr>
      <w:r w:rsidRPr="008E1F6C">
        <w:t>Th</w:t>
      </w:r>
      <w:r w:rsidR="00A24798">
        <w:t>e research also shows that</w:t>
      </w:r>
      <w:r w:rsidRPr="008E1F6C">
        <w:t xml:space="preserve"> non-Māori express positive attitudes towards th</w:t>
      </w:r>
      <w:r w:rsidR="00A24798">
        <w:t>e Māori language at a general level but</w:t>
      </w:r>
      <w:r w:rsidRPr="008E1F6C">
        <w:t xml:space="preserve"> less positive attitude</w:t>
      </w:r>
      <w:r w:rsidR="00A24798">
        <w:t>s towards</w:t>
      </w:r>
      <w:r w:rsidRPr="008E1F6C">
        <w:t xml:space="preserve"> specific language regeneration initiatives. For example, although two thirds of Nicholson and Garland’s (1991) overall sample agreed that the Māori language had a place in contemporary New Zealand society, only 20% of non-Māori were in favour of bilingual public services, compared to 61% of Māori; only 22% of non-Māori were in favour of bilingual information signs, compared to 73% of Māori; and only 20% of non-Māori were in favour of more Māori language television programmes, compared to 72% of Māori</w:t>
      </w:r>
      <w:r w:rsidR="00401ACD">
        <w:t xml:space="preserve">. </w:t>
      </w:r>
      <w:r w:rsidRPr="008E1F6C">
        <w:t>This is where the more negative attitudes of non-</w:t>
      </w:r>
      <w:r w:rsidR="000C06D9">
        <w:t>Māori</w:t>
      </w:r>
      <w:r w:rsidR="00FA277B">
        <w:t xml:space="preserve"> start to have bite, showing potential</w:t>
      </w:r>
      <w:r w:rsidRPr="008E1F6C">
        <w:t xml:space="preserve"> resistance to policy initiatives aimed at regenerating the Māori language</w:t>
      </w:r>
      <w:r w:rsidR="00401ACD">
        <w:t xml:space="preserve">. </w:t>
      </w:r>
      <w:r w:rsidRPr="008E1F6C">
        <w:t>Nicholson and Garland (1991</w:t>
      </w:r>
      <w:r w:rsidR="00704E3F">
        <w:t>, p.</w:t>
      </w:r>
      <w:r w:rsidRPr="008E1F6C">
        <w:t xml:space="preserve"> 405) allude to this issue in noting that “without the explicit support of the wider, European dominated community, the revitalisation of the Māori language will be even more difficult due to the lack of support from majority group policymakers, who control most of the financial resources</w:t>
      </w:r>
      <w:r w:rsidR="00305FD4" w:rsidRPr="008E1F6C">
        <w:t>.</w:t>
      </w:r>
      <w:r w:rsidRPr="008E1F6C">
        <w:t xml:space="preserve">” </w:t>
      </w:r>
    </w:p>
    <w:p w:rsidR="000D34F1" w:rsidRPr="008E1F6C" w:rsidRDefault="000D34F1" w:rsidP="00270E97">
      <w:pPr>
        <w:pStyle w:val="NZSALsubheading"/>
      </w:pPr>
      <w:r w:rsidRPr="008E1F6C">
        <w:t>Not in my backyard</w:t>
      </w:r>
    </w:p>
    <w:p w:rsidR="000D34F1" w:rsidRDefault="000D34F1" w:rsidP="00270E97">
      <w:pPr>
        <w:pStyle w:val="NZSALregulartext"/>
      </w:pPr>
      <w:r w:rsidRPr="008E1F6C">
        <w:t>There is some evidence among n</w:t>
      </w:r>
      <w:r w:rsidR="00FA277B">
        <w:t xml:space="preserve">on-Māori of </w:t>
      </w:r>
      <w:r w:rsidRPr="008E1F6C">
        <w:t>‘not in my backyard’ attitu</w:t>
      </w:r>
      <w:r w:rsidR="00305FD4">
        <w:t>des towards the Māori language.</w:t>
      </w:r>
      <w:r w:rsidRPr="008E1F6C">
        <w:t xml:space="preserve"> TPK (2002b), for example, found that whil</w:t>
      </w:r>
      <w:r w:rsidR="00305FD4">
        <w:t>e 90% of non-Māori agreed that “</w:t>
      </w:r>
      <w:r w:rsidRPr="008E1F6C">
        <w:t>it is a good thing that Māori people speak</w:t>
      </w:r>
      <w:r w:rsidR="00305FD4">
        <w:t xml:space="preserve"> Māori on the marae and at home”, only 40% agreed that “</w:t>
      </w:r>
      <w:r w:rsidRPr="008E1F6C">
        <w:t>it is a good thing that Māori people speak Mā</w:t>
      </w:r>
      <w:r w:rsidR="00305FD4">
        <w:t>ori in public places or at work</w:t>
      </w:r>
      <w:r w:rsidRPr="008E1F6C">
        <w:t>.</w:t>
      </w:r>
      <w:r w:rsidR="00305FD4">
        <w:t>”</w:t>
      </w:r>
      <w:r w:rsidRPr="008E1F6C">
        <w:t xml:space="preserve">  Christensen (2001</w:t>
      </w:r>
      <w:r w:rsidR="00704E3F">
        <w:t>, p.</w:t>
      </w:r>
      <w:r w:rsidRPr="008E1F6C">
        <w:t xml:space="preserve"> 209) discusses the potential impact of </w:t>
      </w:r>
      <w:r w:rsidR="00305FD4">
        <w:t>such attitudes in referring to “</w:t>
      </w:r>
      <w:r w:rsidRPr="008E1F6C">
        <w:t>external negat</w:t>
      </w:r>
      <w:r w:rsidR="002C585E">
        <w:t>ivity</w:t>
      </w:r>
      <w:r w:rsidR="00305FD4">
        <w:t>”</w:t>
      </w:r>
      <w:r w:rsidR="002C585E">
        <w:t xml:space="preserve"> as a barrier to</w:t>
      </w:r>
      <w:r w:rsidRPr="008E1F6C">
        <w:t xml:space="preserve"> Māori language use in contexts </w:t>
      </w:r>
      <w:r w:rsidR="0047002D">
        <w:t>not specific to Māori, and claims</w:t>
      </w:r>
      <w:r w:rsidR="00305FD4">
        <w:t xml:space="preserve"> that “</w:t>
      </w:r>
      <w:r w:rsidRPr="008E1F6C">
        <w:t>there is enough anecdotal evidence to confirm that [this] continues to be an inhibiting factor to Māori language use</w:t>
      </w:r>
      <w:r w:rsidR="00305FD4">
        <w:t>.”</w:t>
      </w:r>
    </w:p>
    <w:p w:rsidR="000D34F1" w:rsidRPr="008E1F6C" w:rsidRDefault="000D34F1" w:rsidP="00270E97">
      <w:pPr>
        <w:pStyle w:val="NZSALTableFigureNumberheading"/>
      </w:pPr>
      <w:r w:rsidRPr="008E1F6C">
        <w:lastRenderedPageBreak/>
        <w:t>Māori is for Māori</w:t>
      </w:r>
    </w:p>
    <w:p w:rsidR="000D34F1" w:rsidRPr="008E1F6C" w:rsidRDefault="000D34F1" w:rsidP="00270E97">
      <w:pPr>
        <w:pStyle w:val="NZSALregulartext"/>
      </w:pPr>
      <w:r w:rsidRPr="008E1F6C">
        <w:t xml:space="preserve">Research undertaken for </w:t>
      </w:r>
      <w:r w:rsidR="000C06D9" w:rsidRPr="000C06D9">
        <w:rPr>
          <w:color w:val="000000"/>
        </w:rPr>
        <w:t>Te Taura Whiri i te Reo Māori</w:t>
      </w:r>
      <w:r w:rsidR="000C06D9">
        <w:rPr>
          <w:color w:val="000000"/>
        </w:rPr>
        <w:t xml:space="preserve"> </w:t>
      </w:r>
      <w:r w:rsidRPr="008E1F6C">
        <w:t>in 1995 showed that only 40% of non-Māori interviewees thought the Māori language was important for New Zealand as a whole, compared to 84% of Māori interviewees (</w:t>
      </w:r>
      <w:r w:rsidR="000C06D9">
        <w:t>TTWRM</w:t>
      </w:r>
      <w:r w:rsidR="00704E3F">
        <w:t>,</w:t>
      </w:r>
      <w:r w:rsidRPr="008E1F6C">
        <w:t xml:space="preserve"> 1996</w:t>
      </w:r>
      <w:r w:rsidR="00704E3F">
        <w:t>, p.</w:t>
      </w:r>
      <w:r w:rsidRPr="008E1F6C">
        <w:t xml:space="preserve"> 10)</w:t>
      </w:r>
      <w:r w:rsidR="00401ACD">
        <w:t xml:space="preserve">. </w:t>
      </w:r>
      <w:r w:rsidRPr="008E1F6C">
        <w:t>Benton (1981</w:t>
      </w:r>
      <w:r w:rsidR="00704E3F">
        <w:t>, p.</w:t>
      </w:r>
      <w:r w:rsidRPr="008E1F6C">
        <w:t xml:space="preserve"> 13) found that Māori families rated the Māori language as most important for New Zealand in general (at 77%), followed by for Māori in particular (71%), whereas non-Māori families rated the language as most important for Māori (85% Pākehā, 100%</w:t>
      </w:r>
      <w:r w:rsidR="002E4A17">
        <w:t xml:space="preserve"> other ethnicities) and</w:t>
      </w:r>
      <w:r w:rsidRPr="008E1F6C">
        <w:t xml:space="preserve"> less important for New Zealand in general (54% Pākehā, 62% other ethnicitie</w:t>
      </w:r>
      <w:r w:rsidR="00305FD4">
        <w:t>s).</w:t>
      </w:r>
      <w:r w:rsidR="002E4A17">
        <w:t xml:space="preserve"> These results could</w:t>
      </w:r>
      <w:r w:rsidRPr="008E1F6C">
        <w:t xml:space="preserve"> reflect awareness among non-Māori of the connection between Māori lan</w:t>
      </w:r>
      <w:r w:rsidR="002E4A17">
        <w:t xml:space="preserve">guage and Māori culture, but </w:t>
      </w:r>
      <w:r w:rsidRPr="008E1F6C">
        <w:t xml:space="preserve">could also </w:t>
      </w:r>
      <w:r w:rsidR="002E4A17">
        <w:t xml:space="preserve">indicate a view that responsibility for </w:t>
      </w:r>
      <w:r w:rsidR="000C06D9">
        <w:t>Māori</w:t>
      </w:r>
      <w:r w:rsidR="002E4A17">
        <w:t xml:space="preserve"> language</w:t>
      </w:r>
      <w:r w:rsidRPr="008E1F6C">
        <w:t xml:space="preserve"> regene</w:t>
      </w:r>
      <w:r w:rsidR="00305FD4">
        <w:t>ration rests solely with Māori.</w:t>
      </w:r>
      <w:r w:rsidRPr="008E1F6C">
        <w:t xml:space="preserve"> There is some suggestion of this in the AGB McNair (1992) results showing that Māori participants were most likely to believe that the Government or the Ministry of Education should fund Māori language education (61% and 38% respectively), whereas non-Māori were most likely to believe that parents or whānau should pay (44%)</w:t>
      </w:r>
      <w:r w:rsidR="00401ACD">
        <w:t xml:space="preserve">. </w:t>
      </w:r>
      <w:r w:rsidRPr="008E1F6C">
        <w:t>More controve</w:t>
      </w:r>
      <w:r w:rsidR="002E4A17">
        <w:t>rsially, such results could reflect a stance</w:t>
      </w:r>
      <w:r w:rsidRPr="008E1F6C">
        <w:t xml:space="preserve"> that the Māori language is for Māori only and should not be imposed on non-Māori (see e.g. TPK</w:t>
      </w:r>
      <w:r w:rsidR="00704E3F">
        <w:t>,</w:t>
      </w:r>
      <w:r w:rsidRPr="008E1F6C">
        <w:t xml:space="preserve"> 2002b). </w:t>
      </w:r>
    </w:p>
    <w:p w:rsidR="000D34F1" w:rsidRPr="008E1F6C" w:rsidRDefault="000D34F1" w:rsidP="00270E97">
      <w:pPr>
        <w:pStyle w:val="NZSALsubheading"/>
      </w:pPr>
      <w:r w:rsidRPr="008E1F6C">
        <w:t>Retaining the status quo</w:t>
      </w:r>
    </w:p>
    <w:p w:rsidR="000D34F1" w:rsidRPr="008E1F6C" w:rsidRDefault="000D34F1" w:rsidP="00270E97">
      <w:pPr>
        <w:pStyle w:val="NZSALregulartext"/>
      </w:pPr>
      <w:r w:rsidRPr="008E1F6C">
        <w:t>Nicholson and Garland (1991) found that despite two thirds of all respondents believing the Māori language had a place in New Zealand society, only one quarter thought it should be used to a greater extent than currently</w:t>
      </w:r>
      <w:r w:rsidR="00401ACD">
        <w:t xml:space="preserve">. </w:t>
      </w:r>
      <w:r w:rsidRPr="008E1F6C">
        <w:t>The letters to the editor analysed by Lane (2003</w:t>
      </w:r>
      <w:r w:rsidR="00704E3F">
        <w:t>, p.</w:t>
      </w:r>
      <w:r w:rsidRPr="008E1F6C">
        <w:t xml:space="preserve"> 245) were mainly triggered by issu</w:t>
      </w:r>
      <w:r w:rsidR="001817C7">
        <w:t xml:space="preserve">es concerning domains of </w:t>
      </w:r>
      <w:r w:rsidRPr="008E1F6C">
        <w:t>Māori</w:t>
      </w:r>
      <w:r w:rsidR="001817C7">
        <w:t xml:space="preserve"> language use</w:t>
      </w:r>
      <w:r w:rsidRPr="008E1F6C">
        <w:t>, and “it [was] particularly the use of Māori in domains which [had] previously been the preserve of English which [raised] the ire of anti-Māori letter writers</w:t>
      </w:r>
      <w:r w:rsidR="00704E3F">
        <w:t>.</w:t>
      </w:r>
      <w:r w:rsidR="00704E3F" w:rsidRPr="008E1F6C">
        <w:t>”</w:t>
      </w:r>
      <w:r w:rsidRPr="008E1F6C">
        <w:t xml:space="preserve"> TPK (2002) found that non-Māori support for government involvement in Māori language rege</w:t>
      </w:r>
      <w:r w:rsidR="001817C7">
        <w:t xml:space="preserve">neration was strongest in </w:t>
      </w:r>
      <w:r w:rsidRPr="008E1F6C">
        <w:t>areas where the Government had a longstanding presence, e.g. official welcomes and educat</w:t>
      </w:r>
      <w:r w:rsidR="001817C7">
        <w:t xml:space="preserve">ion, but </w:t>
      </w:r>
      <w:r w:rsidR="00CE459C">
        <w:t xml:space="preserve">weaker </w:t>
      </w:r>
      <w:r w:rsidR="001817C7">
        <w:t xml:space="preserve">regarding </w:t>
      </w:r>
      <w:r w:rsidRPr="008E1F6C">
        <w:t xml:space="preserve">potential </w:t>
      </w:r>
      <w:r w:rsidR="001817C7">
        <w:t xml:space="preserve">future </w:t>
      </w:r>
      <w:r w:rsidRPr="008E1F6C">
        <w:t>language regene</w:t>
      </w:r>
      <w:r w:rsidR="001817C7">
        <w:t>ration activities, including</w:t>
      </w:r>
      <w:r w:rsidRPr="008E1F6C">
        <w:t xml:space="preserve"> provision of bilingual services and support for Māori language transmission in the home</w:t>
      </w:r>
      <w:r w:rsidR="00401ACD">
        <w:t xml:space="preserve">. </w:t>
      </w:r>
      <w:r w:rsidRPr="008E1F6C">
        <w:t>Such results echo May’s (2000b</w:t>
      </w:r>
      <w:r w:rsidR="00704E3F">
        <w:t>, p.</w:t>
      </w:r>
      <w:r w:rsidRPr="008E1F6C">
        <w:t xml:space="preserve"> 366) discussion of the interest of majority language speakers in maintaining the linguistic status quo</w:t>
      </w:r>
      <w:r w:rsidR="00401ACD">
        <w:t xml:space="preserve">. </w:t>
      </w:r>
    </w:p>
    <w:p w:rsidR="000D34F1" w:rsidRPr="008E1F6C" w:rsidRDefault="000D34F1" w:rsidP="00270E97">
      <w:pPr>
        <w:pStyle w:val="NZSALsubheading"/>
      </w:pPr>
      <w:r w:rsidRPr="008E1F6C">
        <w:t>Less is more</w:t>
      </w:r>
    </w:p>
    <w:p w:rsidR="000D34F1" w:rsidRPr="008E1F6C" w:rsidRDefault="000D34F1" w:rsidP="00270E97">
      <w:pPr>
        <w:pStyle w:val="NZSALregulartext"/>
      </w:pPr>
      <w:r w:rsidRPr="008E1F6C">
        <w:t>Research also reflects a preference among non-Māori for minimal use of the Māori language</w:t>
      </w:r>
      <w:r w:rsidR="00401ACD">
        <w:t xml:space="preserve">. </w:t>
      </w:r>
      <w:r w:rsidRPr="008E1F6C">
        <w:t>When asked in the AGB McNair survey what forms of Māori language education they would most likely choose for their children at primary school, with six options ranging from English only to Māori only, Māori participants were most likely to choose a form of bilingual education using both Māori and English (57%), whereas non-Māori were most l</w:t>
      </w:r>
      <w:r w:rsidR="001817C7">
        <w:t xml:space="preserve">ikely to favour their child </w:t>
      </w:r>
      <w:r w:rsidRPr="008E1F6C">
        <w:t>attend</w:t>
      </w:r>
      <w:r w:rsidR="001817C7">
        <w:t>ing</w:t>
      </w:r>
      <w:r w:rsidRPr="008E1F6C">
        <w:t xml:space="preserve"> a </w:t>
      </w:r>
      <w:r w:rsidRPr="008E1F6C">
        <w:lastRenderedPageBreak/>
        <w:t>school where Māori songs, greetings and phrases were taught (47%) (1992</w:t>
      </w:r>
      <w:r w:rsidR="00704E3F">
        <w:t>, p.</w:t>
      </w:r>
      <w:r w:rsidRPr="008E1F6C">
        <w:t xml:space="preserve"> 67)</w:t>
      </w:r>
      <w:r w:rsidR="00401ACD">
        <w:t xml:space="preserve">. </w:t>
      </w:r>
      <w:r w:rsidRPr="008E1F6C">
        <w:t>As well as demonstrating a preference for minimal Māori language use, these results again refl</w:t>
      </w:r>
      <w:r w:rsidR="001817C7">
        <w:t>ect support</w:t>
      </w:r>
      <w:r w:rsidRPr="008E1F6C">
        <w:t xml:space="preserve"> for the status quo. Whereas the Māori participants continued to prefer a form of bilingual education for their children at secondary school (61%), non-Māori participants switched their preference to Māori being provided </w:t>
      </w:r>
      <w:r w:rsidR="001817C7">
        <w:t>as a subject</w:t>
      </w:r>
      <w:r w:rsidRPr="008E1F6C">
        <w:t xml:space="preserve"> (51%), reflecting the existing model at most schools (1992</w:t>
      </w:r>
      <w:r w:rsidR="00704E3F">
        <w:t>, p.</w:t>
      </w:r>
      <w:r w:rsidRPr="008E1F6C">
        <w:t xml:space="preserve"> 69).</w:t>
      </w:r>
    </w:p>
    <w:p w:rsidR="000D34F1" w:rsidRPr="008E1F6C" w:rsidRDefault="000D34F1" w:rsidP="00270E97">
      <w:pPr>
        <w:pStyle w:val="NZSALsubheading"/>
      </w:pPr>
      <w:r w:rsidRPr="008E1F6C">
        <w:t>Don’t force it on me</w:t>
      </w:r>
    </w:p>
    <w:p w:rsidR="000D34F1" w:rsidRPr="008E1F6C" w:rsidRDefault="000D34F1" w:rsidP="00270E97">
      <w:pPr>
        <w:pStyle w:val="NZSALregulartext"/>
      </w:pPr>
      <w:r w:rsidRPr="008E1F6C">
        <w:t>Research suggests some resistance among non-Māori to compulsory for</w:t>
      </w:r>
      <w:r w:rsidR="00305FD4">
        <w:t>ms of Māori language planning. “</w:t>
      </w:r>
      <w:r w:rsidRPr="008E1F6C">
        <w:t>Learning</w:t>
      </w:r>
      <w:r w:rsidR="00305FD4">
        <w:t xml:space="preserve"> Māori should not be compulsory”</w:t>
      </w:r>
      <w:r w:rsidRPr="008E1F6C">
        <w:t xml:space="preserve"> was a recurrent reason stated by AGB McNair’s non-Māori participants for their preference for minimal</w:t>
      </w:r>
      <w:r w:rsidR="00121230">
        <w:t xml:space="preserve"> </w:t>
      </w:r>
      <w:r w:rsidRPr="008E1F6C">
        <w:t>Māori language education (1992</w:t>
      </w:r>
      <w:r w:rsidR="00704E3F">
        <w:t>, p.</w:t>
      </w:r>
      <w:r w:rsidRPr="008E1F6C">
        <w:t xml:space="preserve"> 72-7</w:t>
      </w:r>
      <w:r w:rsidR="001817C7">
        <w:t>7)</w:t>
      </w:r>
      <w:r w:rsidR="00401ACD">
        <w:t xml:space="preserve">. </w:t>
      </w:r>
      <w:r w:rsidR="001817C7">
        <w:t>When Benton’s (1981)</w:t>
      </w:r>
      <w:r w:rsidRPr="008E1F6C">
        <w:t xml:space="preserve"> participants were asked how they thought Māori should be taught at school, the 9% of parti</w:t>
      </w:r>
      <w:r w:rsidR="00121230">
        <w:t>cipants who wanted it</w:t>
      </w:r>
      <w:r w:rsidRPr="008E1F6C">
        <w:t xml:space="preserve"> confined to a club or after-school activity were all </w:t>
      </w:r>
      <w:r w:rsidR="00121230">
        <w:t>non-Māori, one commenting</w:t>
      </w:r>
      <w:r w:rsidRPr="008E1F6C">
        <w:t xml:space="preserve"> “we feel Māori should be available to those who are interested but taught in voluntary classes </w:t>
      </w:r>
      <w:r w:rsidRPr="008E1F6C">
        <w:rPr>
          <w:i/>
        </w:rPr>
        <w:t>outside school hours</w:t>
      </w:r>
      <w:r w:rsidRPr="008E1F6C">
        <w:t>” (emphasis in original)</w:t>
      </w:r>
      <w:r w:rsidR="00401ACD">
        <w:t xml:space="preserve">. </w:t>
      </w:r>
      <w:r w:rsidRPr="008E1F6C">
        <w:t>These results echo May’s interviews with majority and minority language speakers in Wales, where majori</w:t>
      </w:r>
      <w:r w:rsidR="000A3138">
        <w:t>ty language speakers invoked a “</w:t>
      </w:r>
      <w:r w:rsidRPr="008E1F6C">
        <w:t>discourse of choice</w:t>
      </w:r>
      <w:r w:rsidR="000A3138">
        <w:t>”</w:t>
      </w:r>
      <w:r w:rsidRPr="008E1F6C">
        <w:t xml:space="preserve"> as a means of opting out of Welsh language requirements, and asserted the rights of monolingual English speakers to remain monolingual if they so chose (2000a</w:t>
      </w:r>
      <w:r w:rsidR="00704E3F">
        <w:t>, p.</w:t>
      </w:r>
      <w:r w:rsidRPr="008E1F6C">
        <w:t xml:space="preserve"> 119).</w:t>
      </w:r>
    </w:p>
    <w:p w:rsidR="000D34F1" w:rsidRPr="008E1F6C" w:rsidRDefault="000D34F1" w:rsidP="00270E97">
      <w:pPr>
        <w:pStyle w:val="NZSALsubheading"/>
      </w:pPr>
      <w:r w:rsidRPr="008E1F6C">
        <w:t>As long as I don’t have to do anything</w:t>
      </w:r>
    </w:p>
    <w:p w:rsidR="000D34F1" w:rsidRDefault="000D34F1" w:rsidP="00270E97">
      <w:pPr>
        <w:pStyle w:val="NZSALregulartext"/>
      </w:pPr>
      <w:r w:rsidRPr="008E1F6C">
        <w:t>Nicholson and Garland (1991) found that non-Māori were considerably less committed than Māori to participating personally in Māori language regeneration, only 25% saying they would be willing to make a personal effort to ensure the survival of the Māori language, compared to 84% of Māor</w:t>
      </w:r>
      <w:r w:rsidR="00263E8D">
        <w:t>i</w:t>
      </w:r>
      <w:r w:rsidR="00401ACD">
        <w:t xml:space="preserve">. </w:t>
      </w:r>
      <w:r w:rsidRPr="008E1F6C">
        <w:t>TPK (2002b) classified 39% of their non-Māori respondents as ‘uninterested’, these people being “tolerant of the Māori language and culture as long as it does not impinge on their lives</w:t>
      </w:r>
      <w:r w:rsidR="000A3138" w:rsidRPr="008E1F6C">
        <w:t>.</w:t>
      </w:r>
      <w:r w:rsidRPr="008E1F6C">
        <w:t>”  Boyce (1992</w:t>
      </w:r>
      <w:r w:rsidR="00704E3F">
        <w:t>, p.</w:t>
      </w:r>
      <w:r w:rsidRPr="008E1F6C">
        <w:t xml:space="preserve"> 108-109) comments on the basis of previous research that “while a large proportion of people may have ‘warm-fuzzy’ feelings about the [Māori] language, their support dwindles dramatically at the suggestion of any measures which may affect them directly: the possibility of their passively seeing or hearing Māori more frequently in the community, or more extremely, any active requirement for them to gain (or increase) their own competence in the language</w:t>
      </w:r>
      <w:r w:rsidR="000A3138">
        <w:t>.</w:t>
      </w:r>
      <w:r w:rsidRPr="008E1F6C">
        <w:t xml:space="preserve">”  </w:t>
      </w:r>
    </w:p>
    <w:p w:rsidR="000D34F1" w:rsidRPr="008E1F6C" w:rsidRDefault="000D34F1" w:rsidP="00270E97">
      <w:pPr>
        <w:pStyle w:val="NZSALsubheading"/>
      </w:pPr>
      <w:r w:rsidRPr="008E1F6C">
        <w:t>Passive not active support</w:t>
      </w:r>
    </w:p>
    <w:p w:rsidR="000D34F1" w:rsidRPr="008E1F6C" w:rsidRDefault="000D34F1" w:rsidP="00270E97">
      <w:pPr>
        <w:pStyle w:val="NZSALregulartext"/>
      </w:pPr>
      <w:r w:rsidRPr="008E1F6C">
        <w:t>R</w:t>
      </w:r>
      <w:r w:rsidR="00410D88">
        <w:t>esearch suggests that even</w:t>
      </w:r>
      <w:r w:rsidRPr="008E1F6C">
        <w:t xml:space="preserve"> non-</w:t>
      </w:r>
      <w:r w:rsidR="00410D88">
        <w:t>Māori with</w:t>
      </w:r>
      <w:r w:rsidRPr="008E1F6C">
        <w:t xml:space="preserve"> positive attitudes towards the Māori language tend to show passive rather than active support</w:t>
      </w:r>
      <w:r w:rsidR="00401ACD">
        <w:t xml:space="preserve">. </w:t>
      </w:r>
      <w:r w:rsidRPr="008E1F6C">
        <w:t xml:space="preserve">TPK (2002b) classified 49% of non-Māori respondents as ‘passive supporters’, these people reporting a positive disposition towards the Māori language and culture but not being actively </w:t>
      </w:r>
      <w:r w:rsidRPr="008E1F6C">
        <w:lastRenderedPageBreak/>
        <w:t>engaged in these matters</w:t>
      </w:r>
      <w:r w:rsidR="00401ACD">
        <w:t xml:space="preserve">. </w:t>
      </w:r>
      <w:r w:rsidRPr="008E1F6C">
        <w:t>Such non-Māori may not have a directly negative impact on the Māori language, but it can be questioned whether their ‘passive support’ will contribute positively to language regeneration</w:t>
      </w:r>
      <w:r w:rsidR="00401ACD">
        <w:t xml:space="preserve">. </w:t>
      </w:r>
      <w:r w:rsidR="00410D88">
        <w:t>As</w:t>
      </w:r>
      <w:r w:rsidRPr="008E1F6C">
        <w:t xml:space="preserve"> Smith (2004</w:t>
      </w:r>
      <w:r w:rsidR="00704E3F">
        <w:t>, p.</w:t>
      </w:r>
      <w:r w:rsidRPr="008E1F6C">
        <w:t xml:space="preserve"> 47) notes,</w:t>
      </w:r>
      <w:r w:rsidR="00410D88">
        <w:t xml:space="preserve"> however,</w:t>
      </w:r>
      <w:r w:rsidRPr="008E1F6C">
        <w:t xml:space="preserve"> none of TPK’s attitude categories con</w:t>
      </w:r>
      <w:r w:rsidR="00410D88">
        <w:t xml:space="preserve">templates the possibility of </w:t>
      </w:r>
      <w:r w:rsidRPr="008E1F6C">
        <w:t>active support among non-Māori</w:t>
      </w:r>
      <w:r w:rsidR="00401ACD">
        <w:t xml:space="preserve">. </w:t>
      </w:r>
      <w:r w:rsidRPr="008E1F6C">
        <w:t>This issue is addressed by de Bres (2008b), who prefers the term ‘supporters’ to acknowledge that non-</w:t>
      </w:r>
      <w:r w:rsidR="000C06D9">
        <w:t>Māori</w:t>
      </w:r>
      <w:r w:rsidRPr="008E1F6C">
        <w:t xml:space="preserve"> can support the </w:t>
      </w:r>
      <w:r w:rsidR="000C06D9">
        <w:t>Māori</w:t>
      </w:r>
      <w:r w:rsidRPr="008E1F6C">
        <w:t xml:space="preserve"> language actively in a range of ways, even if not making extensive use of the </w:t>
      </w:r>
      <w:r w:rsidR="000C06D9">
        <w:t>Māori</w:t>
      </w:r>
      <w:r w:rsidRPr="008E1F6C">
        <w:t xml:space="preserve"> language or participating in </w:t>
      </w:r>
      <w:r w:rsidR="000C06D9">
        <w:t>Māori</w:t>
      </w:r>
      <w:r w:rsidR="007A22DF">
        <w:t xml:space="preserve"> cultural activities.</w:t>
      </w:r>
    </w:p>
    <w:p w:rsidR="000D34F1" w:rsidRPr="008E1F6C" w:rsidRDefault="000D34F1" w:rsidP="00270E97">
      <w:pPr>
        <w:pStyle w:val="NZSALsubheading"/>
      </w:pPr>
      <w:r w:rsidRPr="008E1F6C">
        <w:t>Highly negative attitudes</w:t>
      </w:r>
    </w:p>
    <w:p w:rsidR="000D34F1" w:rsidRPr="008E1F6C" w:rsidRDefault="00410D88" w:rsidP="00270E97">
      <w:pPr>
        <w:pStyle w:val="NZSALregulartext"/>
        <w:rPr>
          <w:b/>
        </w:rPr>
      </w:pPr>
      <w:r>
        <w:t>Based on the above, it would be exaggerating</w:t>
      </w:r>
      <w:r w:rsidR="000D34F1" w:rsidRPr="008E1F6C">
        <w:t xml:space="preserve"> to say that research to date has shown uniformly negative attitudes towards the Māori language among non-</w:t>
      </w:r>
      <w:r w:rsidR="000C06D9">
        <w:t>Māori</w:t>
      </w:r>
      <w:r w:rsidR="00401ACD">
        <w:t xml:space="preserve">. </w:t>
      </w:r>
      <w:r w:rsidR="000D34F1" w:rsidRPr="008E1F6C">
        <w:t>Indeed, an innovation of m</w:t>
      </w:r>
      <w:r>
        <w:t>ore recent research</w:t>
      </w:r>
      <w:r w:rsidR="00704E3F">
        <w:t xml:space="preserve"> (de Bres, 2008b;</w:t>
      </w:r>
      <w:r w:rsidR="000D34F1" w:rsidRPr="008E1F6C">
        <w:t xml:space="preserve"> TPK</w:t>
      </w:r>
      <w:r w:rsidR="00704E3F">
        <w:t>,</w:t>
      </w:r>
      <w:r w:rsidR="000D34F1" w:rsidRPr="008E1F6C">
        <w:t xml:space="preserve"> 2002b, 2003b, 2006, 2010</w:t>
      </w:r>
      <w:r>
        <w:t>) has been to show</w:t>
      </w:r>
      <w:r w:rsidR="000D34F1" w:rsidRPr="008E1F6C">
        <w:t xml:space="preserve"> a</w:t>
      </w:r>
      <w:r>
        <w:t xml:space="preserve"> range of attitudes exist </w:t>
      </w:r>
      <w:r w:rsidR="000D34F1" w:rsidRPr="008E1F6C">
        <w:t>among non-</w:t>
      </w:r>
      <w:r w:rsidR="000C06D9">
        <w:t>Māori</w:t>
      </w:r>
      <w:r w:rsidR="000D34F1" w:rsidRPr="008E1F6C">
        <w:t xml:space="preserve">, some of whom are very positively disposed towards the </w:t>
      </w:r>
      <w:r w:rsidR="000C06D9">
        <w:t>Māori</w:t>
      </w:r>
      <w:r w:rsidR="000D34F1" w:rsidRPr="008E1F6C">
        <w:t xml:space="preserve"> language, rather than treating all non-</w:t>
      </w:r>
      <w:r w:rsidR="000C06D9">
        <w:t>Māori</w:t>
      </w:r>
      <w:r w:rsidR="000D34F1" w:rsidRPr="008E1F6C">
        <w:t xml:space="preserve"> as a uniform group</w:t>
      </w:r>
      <w:r w:rsidR="007A22DF">
        <w:rPr>
          <w:rStyle w:val="EndnoteReference"/>
          <w:color w:val="000000" w:themeColor="text1"/>
          <w:lang w:val="en-NZ"/>
        </w:rPr>
        <w:t>5</w:t>
      </w:r>
      <w:r w:rsidR="00401ACD">
        <w:t xml:space="preserve">. </w:t>
      </w:r>
      <w:r w:rsidR="000D34F1" w:rsidRPr="008E1F6C">
        <w:t>There is, however, evidence that the attitudes of some non-</w:t>
      </w:r>
      <w:r>
        <w:t xml:space="preserve">Māori </w:t>
      </w:r>
      <w:r w:rsidR="000A3138">
        <w:t>are very negative indeed.</w:t>
      </w:r>
      <w:r w:rsidR="000D34F1" w:rsidRPr="008E1F6C">
        <w:t xml:space="preserve"> Illustrative examples of highly negative attitudes are found in Lane’s (2003) analysis of letters to the editor and in the first TPK attitudes survey (TPK</w:t>
      </w:r>
      <w:r w:rsidR="00704E3F">
        <w:t>,</w:t>
      </w:r>
      <w:r w:rsidR="000D34F1" w:rsidRPr="008E1F6C">
        <w:t xml:space="preserve"> 2002b), which placed 12% of non-Māori respondents in the attitude categor</w:t>
      </w:r>
      <w:r>
        <w:t xml:space="preserve">y ‘English only’, these participants </w:t>
      </w:r>
      <w:r w:rsidR="005746C1">
        <w:t>believi</w:t>
      </w:r>
      <w:r>
        <w:t xml:space="preserve">ng </w:t>
      </w:r>
      <w:r w:rsidR="000D34F1" w:rsidRPr="008E1F6C">
        <w:t>English should be the only language used in New Zealand public life and demonstrating a particularly negative outlook towards the Māori culture and people in general (TPK</w:t>
      </w:r>
      <w:r w:rsidR="00BE61D2">
        <w:t>,</w:t>
      </w:r>
      <w:r w:rsidR="000D34F1" w:rsidRPr="008E1F6C">
        <w:t xml:space="preserve"> 2002b</w:t>
      </w:r>
      <w:r w:rsidR="00704E3F">
        <w:t>, p.</w:t>
      </w:r>
      <w:r w:rsidR="000D34F1" w:rsidRPr="008E1F6C">
        <w:t xml:space="preserve"> 15)</w:t>
      </w:r>
      <w:r w:rsidR="00401ACD">
        <w:t xml:space="preserve">. </w:t>
      </w:r>
      <w:r w:rsidR="000D34F1" w:rsidRPr="008E1F6C">
        <w:t>Noting that support for bilingual education programmes in Ot</w:t>
      </w:r>
      <w:r>
        <w:t>aki was generally high among</w:t>
      </w:r>
      <w:r w:rsidR="000D34F1" w:rsidRPr="008E1F6C">
        <w:t xml:space="preserve"> respondents, including non-Māori, Benton (1981</w:t>
      </w:r>
      <w:r w:rsidR="00704E3F">
        <w:t>, p.</w:t>
      </w:r>
      <w:r w:rsidR="000D34F1" w:rsidRPr="008E1F6C">
        <w:t xml:space="preserve"> 39) commented that “the only unqualified opposition to the idea has come from a minority of those parents who regard their children as ‘Pākehā’ [and] although this group comprises less than one-tenth of all parents, they have expressed their views quite forcefully in public and in private, and could be a highly disruptive element if their support for the project is not obtained prior to its implementation</w:t>
      </w:r>
      <w:r w:rsidR="000A3138">
        <w:t>.</w:t>
      </w:r>
      <w:r w:rsidR="000D34F1" w:rsidRPr="008E1F6C">
        <w:t>”  Although the number of non-Māori who hold strongly negative attitudes towards the Māori language is generally estimated to be quite low, these people are certainly those from whom the greatest resistance to Māori language regeneration is likely to come</w:t>
      </w:r>
      <w:r w:rsidR="00401ACD">
        <w:t xml:space="preserve">. </w:t>
      </w:r>
    </w:p>
    <w:p w:rsidR="000D34F1" w:rsidRPr="008E1F6C" w:rsidRDefault="000D34F1" w:rsidP="00270E97">
      <w:pPr>
        <w:pStyle w:val="NZSALSectionHeading"/>
      </w:pPr>
      <w:r w:rsidRPr="008E1F6C">
        <w:t>Are non-</w:t>
      </w:r>
      <w:r w:rsidR="000C06D9">
        <w:t>Māori</w:t>
      </w:r>
      <w:r w:rsidRPr="008E1F6C">
        <w:t xml:space="preserve"> attitudes towards the </w:t>
      </w:r>
      <w:r w:rsidR="000C06D9">
        <w:t>Māori</w:t>
      </w:r>
      <w:r w:rsidRPr="008E1F6C">
        <w:t xml:space="preserve"> language changing?</w:t>
      </w:r>
    </w:p>
    <w:p w:rsidR="000D34F1" w:rsidRPr="008E1F6C" w:rsidRDefault="000D34F1" w:rsidP="00E62C9B">
      <w:pPr>
        <w:pStyle w:val="NZSALregulartext"/>
      </w:pPr>
      <w:r w:rsidRPr="008E1F6C">
        <w:t>The research described above, taken as a whole, provides evidence over time of negative attitudes among non-</w:t>
      </w:r>
      <w:r w:rsidR="000C06D9">
        <w:t>Māori</w:t>
      </w:r>
      <w:r w:rsidRPr="008E1F6C">
        <w:t xml:space="preserve"> New Zealanders towards the Māori language, a finding that </w:t>
      </w:r>
      <w:r w:rsidR="00290DDE">
        <w:t>aligns</w:t>
      </w:r>
      <w:r w:rsidRPr="008E1F6C">
        <w:t xml:space="preserve"> with research on the attitudes of majority language speakers towards minority languages in other contexts (de Bres</w:t>
      </w:r>
      <w:r w:rsidR="00BE61D2">
        <w:t>,</w:t>
      </w:r>
      <w:r w:rsidRPr="008E1F6C">
        <w:t xml:space="preserve"> 2008a)</w:t>
      </w:r>
      <w:r w:rsidR="00401ACD">
        <w:t xml:space="preserve">. </w:t>
      </w:r>
      <w:r w:rsidRPr="008E1F6C">
        <w:t xml:space="preserve">Most research on the </w:t>
      </w:r>
      <w:r w:rsidR="000C06D9">
        <w:t>Māori</w:t>
      </w:r>
      <w:r w:rsidRPr="008E1F6C">
        <w:t xml:space="preserve"> language has been undert</w:t>
      </w:r>
      <w:r w:rsidR="00290DDE">
        <w:t>aken at one particular point only</w:t>
      </w:r>
      <w:r w:rsidRPr="008E1F6C">
        <w:t xml:space="preserve">, offering snapshots of attitudes at specific time periods. Since 2000, however, the New Zealand government has undertaken repeat surveys of attitudes towards the </w:t>
      </w:r>
      <w:r w:rsidR="000C06D9">
        <w:t>Māori</w:t>
      </w:r>
      <w:r w:rsidRPr="008E1F6C">
        <w:t xml:space="preserve"> language every three years (in 2000, 2003</w:t>
      </w:r>
      <w:r w:rsidR="00290DDE">
        <w:t xml:space="preserve">, 2006 and 2009), with the aim of </w:t>
      </w:r>
      <w:r w:rsidR="00290DDE">
        <w:lastRenderedPageBreak/>
        <w:t>monitoring change</w:t>
      </w:r>
      <w:r w:rsidRPr="008E1F6C">
        <w:t xml:space="preserve"> over time</w:t>
      </w:r>
      <w:r w:rsidR="007A22DF">
        <w:rPr>
          <w:rStyle w:val="EndnoteReference"/>
          <w:lang w:val="en-NZ"/>
        </w:rPr>
        <w:t>6</w:t>
      </w:r>
      <w:r w:rsidR="00401ACD">
        <w:t xml:space="preserve">. </w:t>
      </w:r>
      <w:r w:rsidRPr="008E1F6C">
        <w:t xml:space="preserve">2010 marked </w:t>
      </w:r>
      <w:r w:rsidR="00195E11">
        <w:t>10</w:t>
      </w:r>
      <w:r w:rsidRPr="008E1F6C">
        <w:t xml:space="preserve"> years of the government undert</w:t>
      </w:r>
      <w:r w:rsidR="00BF7BCD">
        <w:t>aking this research activity</w:t>
      </w:r>
      <w:r w:rsidR="00401ACD">
        <w:t xml:space="preserve">. </w:t>
      </w:r>
      <w:r w:rsidRPr="008E1F6C">
        <w:t>This sect</w:t>
      </w:r>
      <w:r w:rsidR="002A1087">
        <w:t>ion examines the survey results</w:t>
      </w:r>
      <w:r w:rsidRPr="008E1F6C">
        <w:t xml:space="preserve"> to conside</w:t>
      </w:r>
      <w:r w:rsidR="00290DDE">
        <w:t xml:space="preserve">r evidence or otherwise of </w:t>
      </w:r>
      <w:r w:rsidRPr="008E1F6C">
        <w:t>change</w:t>
      </w:r>
      <w:r w:rsidR="00290DDE">
        <w:t xml:space="preserve"> in </w:t>
      </w:r>
      <w:r w:rsidR="00290DDE" w:rsidRPr="008E1F6C">
        <w:t>non-</w:t>
      </w:r>
      <w:r w:rsidR="000C06D9">
        <w:t>Māori</w:t>
      </w:r>
      <w:r w:rsidR="00290DDE" w:rsidRPr="008E1F6C">
        <w:t xml:space="preserve"> </w:t>
      </w:r>
      <w:r w:rsidR="00290DDE">
        <w:t xml:space="preserve">attitudes </w:t>
      </w:r>
      <w:r w:rsidR="00290DDE" w:rsidRPr="008E1F6C">
        <w:t xml:space="preserve">towards the </w:t>
      </w:r>
      <w:r w:rsidR="000C06D9">
        <w:t>Māori</w:t>
      </w:r>
      <w:r w:rsidR="00290DDE" w:rsidRPr="008E1F6C">
        <w:t xml:space="preserve"> language</w:t>
      </w:r>
      <w:r w:rsidRPr="008E1F6C">
        <w:t>.</w:t>
      </w:r>
    </w:p>
    <w:p w:rsidR="000D34F1" w:rsidRPr="008E1F6C" w:rsidRDefault="000D34F1" w:rsidP="00E62C9B">
      <w:pPr>
        <w:pStyle w:val="NZSALsubheading"/>
      </w:pPr>
      <w:r w:rsidRPr="008E1F6C">
        <w:t>Attitude categories</w:t>
      </w:r>
    </w:p>
    <w:p w:rsidR="000D34F1" w:rsidRPr="008E1F6C" w:rsidRDefault="000D34F1" w:rsidP="00E62C9B">
      <w:pPr>
        <w:pStyle w:val="NZSALregulartext"/>
        <w:rPr>
          <w:color w:val="FF6600"/>
        </w:rPr>
      </w:pPr>
      <w:r w:rsidRPr="008E1F6C">
        <w:t>As noted above, the TPK attitude surveys divide non-</w:t>
      </w:r>
      <w:r w:rsidR="000C06D9">
        <w:t>Māori</w:t>
      </w:r>
      <w:r w:rsidRPr="008E1F6C">
        <w:t xml:space="preserve"> into three categories: ‘passive supporters’, who have positive attitudes towards the </w:t>
      </w:r>
      <w:r w:rsidR="000C06D9">
        <w:t>Māori</w:t>
      </w:r>
      <w:r w:rsidRPr="008E1F6C">
        <w:t xml:space="preserve"> language, ‘uninterested</w:t>
      </w:r>
      <w:r w:rsidR="002A1087">
        <w:t xml:space="preserve">’ participants, who are </w:t>
      </w:r>
      <w:r w:rsidRPr="008E1F6C">
        <w:t xml:space="preserve">uninterested in the </w:t>
      </w:r>
      <w:r w:rsidR="000C06D9">
        <w:t>Māori</w:t>
      </w:r>
      <w:r w:rsidRPr="008E1F6C">
        <w:t xml:space="preserve"> language, and ‘English only’ participants, who have negative attitudes towards the </w:t>
      </w:r>
      <w:r w:rsidR="000C06D9">
        <w:t>Māori</w:t>
      </w:r>
      <w:r w:rsidRPr="008E1F6C">
        <w:t xml:space="preserve"> language (see TPK 2002b for more detail</w:t>
      </w:r>
      <w:r w:rsidRPr="008E1F6C">
        <w:rPr>
          <w:color w:val="000000" w:themeColor="text1"/>
        </w:rPr>
        <w:t>)</w:t>
      </w:r>
      <w:r w:rsidR="00401ACD">
        <w:rPr>
          <w:color w:val="000000" w:themeColor="text1"/>
        </w:rPr>
        <w:t xml:space="preserve">. </w:t>
      </w:r>
      <w:r w:rsidR="00782A06">
        <w:rPr>
          <w:color w:val="000000" w:themeColor="text1"/>
        </w:rPr>
        <w:t>As Figure 1 below indicates, th</w:t>
      </w:r>
      <w:r w:rsidRPr="008E1F6C">
        <w:rPr>
          <w:color w:val="000000" w:themeColor="text1"/>
        </w:rPr>
        <w:t>e later TPK atti</w:t>
      </w:r>
      <w:r w:rsidR="00BF7BCD">
        <w:rPr>
          <w:color w:val="000000" w:themeColor="text1"/>
        </w:rPr>
        <w:t xml:space="preserve">tude surveys </w:t>
      </w:r>
      <w:r w:rsidRPr="008E1F6C">
        <w:rPr>
          <w:color w:val="000000" w:themeColor="text1"/>
        </w:rPr>
        <w:t>have shown the percentage of participants in each attitude category changing over time as follows</w:t>
      </w:r>
      <w:r w:rsidR="007A22DF">
        <w:rPr>
          <w:rStyle w:val="EndnoteReference"/>
          <w:color w:val="000000" w:themeColor="text1"/>
          <w:lang w:val="en-NZ"/>
        </w:rPr>
        <w:t>7</w:t>
      </w:r>
      <w:r w:rsidRPr="008E1F6C">
        <w:rPr>
          <w:color w:val="000000" w:themeColor="text1"/>
        </w:rPr>
        <w:t>:</w:t>
      </w:r>
    </w:p>
    <w:p w:rsidR="000D34F1" w:rsidRPr="008E1F6C" w:rsidRDefault="000D34F1" w:rsidP="00E62C9B">
      <w:pPr>
        <w:pStyle w:val="NZSALindentedbulletpoints"/>
      </w:pPr>
      <w:r w:rsidRPr="008E1F6C">
        <w:t xml:space="preserve">passive supporters </w:t>
      </w:r>
      <w:r w:rsidR="002A1087">
        <w:t>rose from 49% in 2000</w:t>
      </w:r>
      <w:r w:rsidRPr="008E1F6C">
        <w:t xml:space="preserve"> to 60% in 2003</w:t>
      </w:r>
      <w:r w:rsidR="002B5D1E" w:rsidRPr="008E1F6C">
        <w:t>,</w:t>
      </w:r>
      <w:r w:rsidRPr="008E1F6C">
        <w:t xml:space="preserve"> </w:t>
      </w:r>
      <w:r w:rsidR="002B5D1E" w:rsidRPr="008E1F6C">
        <w:t>65</w:t>
      </w:r>
      <w:r w:rsidRPr="008E1F6C">
        <w:t>% in 2006</w:t>
      </w:r>
      <w:r w:rsidR="002B5D1E" w:rsidRPr="008E1F6C">
        <w:t xml:space="preserve"> and 71% in 2009</w:t>
      </w:r>
      <w:r w:rsidRPr="008E1F6C">
        <w:t xml:space="preserve">; </w:t>
      </w:r>
    </w:p>
    <w:p w:rsidR="000D34F1" w:rsidRPr="008E1F6C" w:rsidRDefault="000D34F1" w:rsidP="00E62C9B">
      <w:pPr>
        <w:pStyle w:val="NZSALindentedbulletpoints"/>
      </w:pPr>
      <w:r w:rsidRPr="008E1F6C">
        <w:t>uninterested pa</w:t>
      </w:r>
      <w:r w:rsidR="002A1087">
        <w:t>rticipants fell from 39% in 2000</w:t>
      </w:r>
      <w:r w:rsidRPr="008E1F6C">
        <w:t xml:space="preserve"> to 28% in 2003</w:t>
      </w:r>
      <w:r w:rsidR="002B5D1E" w:rsidRPr="008E1F6C">
        <w:t>,</w:t>
      </w:r>
      <w:r w:rsidRPr="008E1F6C">
        <w:t xml:space="preserve"> 27% in 2006</w:t>
      </w:r>
      <w:r w:rsidR="002B5D1E" w:rsidRPr="008E1F6C">
        <w:t xml:space="preserve"> and 22% in 2009; </w:t>
      </w:r>
      <w:r w:rsidRPr="008E1F6C">
        <w:t>and</w:t>
      </w:r>
    </w:p>
    <w:p w:rsidR="00981278" w:rsidRDefault="000D34F1" w:rsidP="00E62C9B">
      <w:pPr>
        <w:pStyle w:val="NZSALindentedbulletpoints"/>
      </w:pPr>
      <w:r w:rsidRPr="008E1F6C">
        <w:t>English Only participan</w:t>
      </w:r>
      <w:r w:rsidR="002A1087">
        <w:t>ts remained stable at 12% in 2000 and 2003</w:t>
      </w:r>
      <w:r w:rsidRPr="008E1F6C">
        <w:t>, and fell to 8% in 2006</w:t>
      </w:r>
      <w:r w:rsidR="002B5D1E" w:rsidRPr="008E1F6C">
        <w:t xml:space="preserve"> and 2009.</w:t>
      </w:r>
    </w:p>
    <w:p w:rsidR="000D34F1" w:rsidRPr="008E1F6C" w:rsidRDefault="000D34F1" w:rsidP="00981278">
      <w:pPr>
        <w:pStyle w:val="NZSALindentedbulletpoints"/>
        <w:numPr>
          <w:ilvl w:val="0"/>
          <w:numId w:val="0"/>
        </w:numPr>
        <w:ind w:left="720"/>
      </w:pPr>
    </w:p>
    <w:p w:rsidR="009E2D9B" w:rsidRDefault="008F34A1" w:rsidP="009E2D9B">
      <w:pPr>
        <w:jc w:val="center"/>
        <w:rPr>
          <w:color w:val="000000" w:themeColor="text1"/>
          <w:lang w:val="en-NZ"/>
        </w:rPr>
      </w:pPr>
      <w:r w:rsidRPr="008F34A1">
        <w:rPr>
          <w:noProof/>
          <w:color w:val="000000" w:themeColor="text1"/>
          <w:lang w:val="en-GB" w:eastAsia="en-GB"/>
        </w:rPr>
        <w:drawing>
          <wp:inline distT="0" distB="0" distL="0" distR="0">
            <wp:extent cx="5486400" cy="3200400"/>
            <wp:effectExtent l="0" t="0" r="19050" b="190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2D9B" w:rsidRPr="009E2D9B" w:rsidRDefault="009E2D9B" w:rsidP="00E62C9B">
      <w:pPr>
        <w:pStyle w:val="NZSALTableFigureNumberheading"/>
      </w:pPr>
      <w:r w:rsidRPr="009E2D9B">
        <w:t xml:space="preserve">Figure 1: </w:t>
      </w:r>
      <w:r w:rsidR="00B013AE">
        <w:t>Percentage of non-</w:t>
      </w:r>
      <w:r w:rsidR="00B013AE" w:rsidRPr="00B013AE">
        <w:t>Māori</w:t>
      </w:r>
      <w:r w:rsidR="00B013AE">
        <w:t xml:space="preserve"> participants</w:t>
      </w:r>
      <w:r w:rsidR="00B013AE" w:rsidRPr="009E2D9B">
        <w:t xml:space="preserve"> </w:t>
      </w:r>
      <w:r w:rsidR="00B013AE">
        <w:t xml:space="preserve">in attitude categories </w:t>
      </w:r>
      <w:r w:rsidRPr="009E2D9B">
        <w:t>over time</w:t>
      </w:r>
    </w:p>
    <w:p w:rsidR="000D34F1" w:rsidRPr="008E1F6C" w:rsidRDefault="000D34F1" w:rsidP="00E62C9B">
      <w:pPr>
        <w:pStyle w:val="NZSALregulartext"/>
      </w:pPr>
      <w:r w:rsidRPr="008E1F6C">
        <w:t>These changes suggest a general increase in positive attitudes towards the Māori language among non-</w:t>
      </w:r>
      <w:r w:rsidR="000C06D9">
        <w:t>Māori</w:t>
      </w:r>
      <w:r w:rsidRPr="008E1F6C">
        <w:t xml:space="preserve"> across the period of the surveys.</w:t>
      </w:r>
    </w:p>
    <w:p w:rsidR="000D34F1" w:rsidRPr="008E1F6C" w:rsidRDefault="000D34F1" w:rsidP="00E62C9B">
      <w:pPr>
        <w:pStyle w:val="NZSALsubheading"/>
      </w:pPr>
      <w:r w:rsidRPr="008E1F6C">
        <w:lastRenderedPageBreak/>
        <w:t>Key trends</w:t>
      </w:r>
    </w:p>
    <w:p w:rsidR="000D34F1" w:rsidRPr="008E1F6C" w:rsidRDefault="0003689D" w:rsidP="00E62C9B">
      <w:pPr>
        <w:pStyle w:val="NZSALregulartext"/>
      </w:pPr>
      <w:r>
        <w:t>As shown in F</w:t>
      </w:r>
      <w:r w:rsidR="00782A06">
        <w:t xml:space="preserve">igure 2 below, </w:t>
      </w:r>
      <w:r w:rsidR="00A97C93" w:rsidRPr="008E1F6C">
        <w:t>particularly</w:t>
      </w:r>
      <w:r w:rsidR="000D34F1" w:rsidRPr="008E1F6C">
        <w:t xml:space="preserve"> salient changes noted by TPK over the surveys include</w:t>
      </w:r>
      <w:r w:rsidR="007B20DA">
        <w:t xml:space="preserve"> increased support for</w:t>
      </w:r>
      <w:r w:rsidR="00A97C93">
        <w:t xml:space="preserve"> the following</w:t>
      </w:r>
      <w:r w:rsidR="000D34F1" w:rsidRPr="008E1F6C">
        <w:t xml:space="preserve"> (TPK</w:t>
      </w:r>
      <w:r w:rsidR="00BE61D2">
        <w:t>,</w:t>
      </w:r>
      <w:r w:rsidR="000D34F1" w:rsidRPr="008E1F6C">
        <w:t xml:space="preserve"> 2006, 2010): </w:t>
      </w:r>
    </w:p>
    <w:p w:rsidR="000D34F1" w:rsidRPr="008E1F6C" w:rsidRDefault="000D34F1" w:rsidP="00E62C9B">
      <w:pPr>
        <w:pStyle w:val="NZSALindentedbulletpoints"/>
        <w:numPr>
          <w:ilvl w:val="0"/>
          <w:numId w:val="12"/>
        </w:numPr>
      </w:pPr>
      <w:r w:rsidRPr="008E1F6C">
        <w:t>public use of the Māori language, the percentage of non-M</w:t>
      </w:r>
      <w:r w:rsidR="00680DD4">
        <w:t>āori agreeing that</w:t>
      </w:r>
      <w:r w:rsidRPr="008E1F6C">
        <w:t xml:space="preserve"> “it is a good thing that Māori people speak Māori in public places or at work’’ </w:t>
      </w:r>
      <w:r w:rsidR="00680DD4">
        <w:t>rising</w:t>
      </w:r>
      <w:r w:rsidRPr="008E1F6C">
        <w:t xml:space="preserve"> from 40% in 2000 to 73% in 2003, 80% in 2006 and 77% in 2009;</w:t>
      </w:r>
    </w:p>
    <w:p w:rsidR="000D34F1" w:rsidRPr="008E1F6C" w:rsidRDefault="000D34F1" w:rsidP="00E62C9B">
      <w:pPr>
        <w:pStyle w:val="NZSALindentedbulletpoints"/>
        <w:numPr>
          <w:ilvl w:val="0"/>
          <w:numId w:val="12"/>
        </w:numPr>
      </w:pPr>
      <w:r w:rsidRPr="008E1F6C">
        <w:t xml:space="preserve">provision of </w:t>
      </w:r>
      <w:r w:rsidR="000C06D9">
        <w:t>Māori</w:t>
      </w:r>
      <w:r w:rsidRPr="008E1F6C">
        <w:t xml:space="preserve"> language education, the percentage of non-Māori agreeing </w:t>
      </w:r>
      <w:r w:rsidR="007B20DA">
        <w:t>that</w:t>
      </w:r>
      <w:r w:rsidRPr="008E1F6C">
        <w:t xml:space="preserve"> “</w:t>
      </w:r>
      <w:r w:rsidR="007B20DA" w:rsidRPr="00E62C9B">
        <w:rPr>
          <w:rFonts w:cs="Helvetica"/>
          <w:szCs w:val="20"/>
        </w:rPr>
        <w:t>s</w:t>
      </w:r>
      <w:r w:rsidRPr="00E62C9B">
        <w:rPr>
          <w:rFonts w:cs="Helvetica"/>
          <w:szCs w:val="20"/>
        </w:rPr>
        <w:t>ome M</w:t>
      </w:r>
      <w:r w:rsidR="00195E11" w:rsidRPr="008E1F6C">
        <w:t>ā</w:t>
      </w:r>
      <w:r w:rsidRPr="00E62C9B">
        <w:rPr>
          <w:rFonts w:cs="Helvetica"/>
          <w:szCs w:val="20"/>
        </w:rPr>
        <w:t>ori language education should be compulsory in schools for all children’’ increasing from 54% in 2003 to 56% in 2006 and 64% in 2009</w:t>
      </w:r>
      <w:r w:rsidR="007A22DF" w:rsidRPr="007A22DF">
        <w:rPr>
          <w:rStyle w:val="EndnoteReference"/>
          <w:rFonts w:cs="Helvetica"/>
          <w:szCs w:val="20"/>
        </w:rPr>
        <w:t>8</w:t>
      </w:r>
      <w:r w:rsidRPr="00E62C9B">
        <w:rPr>
          <w:rFonts w:ascii="Helvetica" w:hAnsi="Helvetica" w:cs="Helvetica"/>
          <w:sz w:val="20"/>
          <w:szCs w:val="20"/>
        </w:rPr>
        <w:t>;</w:t>
      </w:r>
    </w:p>
    <w:p w:rsidR="000D34F1" w:rsidRPr="008E1F6C" w:rsidRDefault="000D34F1" w:rsidP="00E62C9B">
      <w:pPr>
        <w:pStyle w:val="NZSALindentedbulletpoints"/>
        <w:numPr>
          <w:ilvl w:val="0"/>
          <w:numId w:val="12"/>
        </w:numPr>
      </w:pPr>
      <w:r w:rsidRPr="008E1F6C">
        <w:t xml:space="preserve">government involvement in Māori language regeneration, the percentage of non-Māori agreeing </w:t>
      </w:r>
      <w:r w:rsidR="007B20DA">
        <w:t>that</w:t>
      </w:r>
      <w:r w:rsidRPr="008E1F6C">
        <w:t xml:space="preserve"> “the Government should encourage the use of Māori in everyday situations” increasing from 25% in 2000 to 61% in 2003, 59% in 2006 and 64% in 2009; and</w:t>
      </w:r>
    </w:p>
    <w:p w:rsidR="00981278" w:rsidRDefault="000D34F1" w:rsidP="00E62C9B">
      <w:pPr>
        <w:pStyle w:val="NZSALindentedbulletpoints"/>
        <w:numPr>
          <w:ilvl w:val="0"/>
          <w:numId w:val="12"/>
        </w:numPr>
      </w:pPr>
      <w:r w:rsidRPr="008E1F6C">
        <w:t>specific language regeneration initiatives, the percentage of non-M</w:t>
      </w:r>
      <w:r w:rsidR="007B20DA">
        <w:t>āori agreeing that</w:t>
      </w:r>
      <w:r w:rsidRPr="008E1F6C">
        <w:t xml:space="preserve"> “the Government’s decision to establish a Māori Television Service is a good thing” increasing from 51% in 2003 to 70% in 2006</w:t>
      </w:r>
      <w:r w:rsidR="007A22DF">
        <w:rPr>
          <w:rStyle w:val="EndnoteReference"/>
        </w:rPr>
        <w:t>9</w:t>
      </w:r>
      <w:r w:rsidRPr="008E1F6C">
        <w:t>.</w:t>
      </w:r>
    </w:p>
    <w:p w:rsidR="000D34F1" w:rsidRPr="008E1F6C" w:rsidRDefault="000D34F1" w:rsidP="00981278">
      <w:pPr>
        <w:pStyle w:val="NZSALindentedbulletpoints"/>
        <w:numPr>
          <w:ilvl w:val="0"/>
          <w:numId w:val="0"/>
        </w:numPr>
        <w:ind w:left="720"/>
      </w:pPr>
    </w:p>
    <w:p w:rsidR="00063C12" w:rsidRDefault="008F34A1" w:rsidP="008F34A1">
      <w:pPr>
        <w:jc w:val="center"/>
        <w:rPr>
          <w:color w:val="FF6600"/>
          <w:lang w:val="en-NZ"/>
        </w:rPr>
      </w:pPr>
      <w:r w:rsidRPr="008F34A1">
        <w:rPr>
          <w:noProof/>
          <w:color w:val="FF6600"/>
          <w:lang w:val="en-GB" w:eastAsia="en-GB"/>
        </w:rPr>
        <w:drawing>
          <wp:inline distT="0" distB="0" distL="0" distR="0">
            <wp:extent cx="5486400" cy="3200400"/>
            <wp:effectExtent l="0" t="0" r="19050" b="190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3C12" w:rsidRPr="008E1F6C" w:rsidRDefault="00063C12" w:rsidP="00732BA6">
      <w:pPr>
        <w:rPr>
          <w:color w:val="FF6600"/>
          <w:lang w:val="en-NZ"/>
        </w:rPr>
      </w:pPr>
    </w:p>
    <w:p w:rsidR="00063C12" w:rsidRPr="009E2D9B" w:rsidRDefault="00063C12" w:rsidP="00E62C9B">
      <w:pPr>
        <w:pStyle w:val="NZSALTableFigureNumberheading"/>
      </w:pPr>
      <w:r>
        <w:t>Figure 2</w:t>
      </w:r>
      <w:r w:rsidRPr="009E2D9B">
        <w:t xml:space="preserve">: </w:t>
      </w:r>
      <w:r>
        <w:t xml:space="preserve">Percentage of </w:t>
      </w:r>
      <w:r w:rsidR="00B013AE">
        <w:t>non-</w:t>
      </w:r>
      <w:r w:rsidR="00B013AE" w:rsidRPr="00B013AE">
        <w:t>Māori</w:t>
      </w:r>
      <w:r w:rsidR="00B013AE">
        <w:t xml:space="preserve"> participants </w:t>
      </w:r>
      <w:r>
        <w:t>a</w:t>
      </w:r>
      <w:r w:rsidR="00B013AE">
        <w:t>greeing</w:t>
      </w:r>
      <w:r>
        <w:t xml:space="preserve"> with attitude statements</w:t>
      </w:r>
      <w:r w:rsidRPr="009E2D9B">
        <w:t xml:space="preserve"> over time</w:t>
      </w:r>
    </w:p>
    <w:p w:rsidR="000D34F1" w:rsidRPr="008E1F6C" w:rsidRDefault="000D34F1" w:rsidP="00E62C9B">
      <w:pPr>
        <w:pStyle w:val="NZSALregulartext"/>
      </w:pPr>
      <w:r w:rsidRPr="008E1F6C">
        <w:t xml:space="preserve">These results suggest an increase in positive attitudes </w:t>
      </w:r>
      <w:r w:rsidR="007B20DA">
        <w:t>relating</w:t>
      </w:r>
      <w:r w:rsidRPr="008E1F6C">
        <w:t xml:space="preserve"> to </w:t>
      </w:r>
      <w:r w:rsidR="007B20DA">
        <w:t>several of the</w:t>
      </w:r>
      <w:r w:rsidRPr="008E1F6C">
        <w:t xml:space="preserve"> themes of previous research discussed above</w:t>
      </w:r>
      <w:r w:rsidR="00401ACD">
        <w:t xml:space="preserve">. </w:t>
      </w:r>
      <w:r w:rsidRPr="008E1F6C">
        <w:t xml:space="preserve">TPK </w:t>
      </w:r>
      <w:r w:rsidR="007B20DA">
        <w:t xml:space="preserve">(2010) </w:t>
      </w:r>
      <w:r w:rsidRPr="008E1F6C">
        <w:t>claims the results demonstrate that “non-</w:t>
      </w:r>
      <w:r w:rsidR="000C06D9">
        <w:t>Māori</w:t>
      </w:r>
      <w:r w:rsidRPr="008E1F6C">
        <w:t xml:space="preserve"> attitudes towards the </w:t>
      </w:r>
      <w:r w:rsidR="000C06D9">
        <w:t>Māori</w:t>
      </w:r>
      <w:r w:rsidRPr="008E1F6C">
        <w:t xml:space="preserve"> language have improved significantly betw</w:t>
      </w:r>
      <w:r w:rsidR="00195E11">
        <w:t>een 2000 and 2009.”</w:t>
      </w:r>
    </w:p>
    <w:p w:rsidR="000D34F1" w:rsidRPr="008E1F6C" w:rsidRDefault="000D34F1" w:rsidP="00E62C9B">
      <w:pPr>
        <w:pStyle w:val="NZSALsubheading"/>
      </w:pPr>
      <w:r w:rsidRPr="008E1F6C">
        <w:lastRenderedPageBreak/>
        <w:t>Limitations</w:t>
      </w:r>
    </w:p>
    <w:p w:rsidR="000D34F1" w:rsidRPr="008E1F6C" w:rsidRDefault="000D34F1" w:rsidP="00E62C9B">
      <w:pPr>
        <w:pStyle w:val="NZSALregulartext"/>
      </w:pPr>
      <w:r w:rsidRPr="008E1F6C">
        <w:t xml:space="preserve">Despite such claims, </w:t>
      </w:r>
      <w:r w:rsidR="007B20DA">
        <w:t xml:space="preserve">whether </w:t>
      </w:r>
      <w:r w:rsidRPr="008E1F6C">
        <w:t>the results actually reflect a change in attitudes is uncertain</w:t>
      </w:r>
      <w:r w:rsidR="007B20DA">
        <w:t xml:space="preserve">, </w:t>
      </w:r>
      <w:r w:rsidRPr="008E1F6C">
        <w:t>due to methodological issues relating to the surveys</w:t>
      </w:r>
      <w:r w:rsidR="00401ACD">
        <w:t xml:space="preserve">. </w:t>
      </w:r>
      <w:r w:rsidRPr="008E1F6C">
        <w:t xml:space="preserve">One is the </w:t>
      </w:r>
      <w:r w:rsidR="0093673F">
        <w:t>differing composition of the survey samples</w:t>
      </w:r>
      <w:r w:rsidR="00401ACD">
        <w:t xml:space="preserve">. </w:t>
      </w:r>
      <w:r w:rsidR="0093673F">
        <w:t>The 2000 survey included</w:t>
      </w:r>
      <w:r w:rsidRPr="008E1F6C">
        <w:t xml:space="preserve"> 1,340 particip</w:t>
      </w:r>
      <w:r w:rsidR="0070460E" w:rsidRPr="008E1F6C">
        <w:t>ants (</w:t>
      </w:r>
      <w:r w:rsidRPr="008E1F6C">
        <w:t>615 Māori and 725 non-</w:t>
      </w:r>
      <w:r w:rsidR="000C06D9">
        <w:t>Māori</w:t>
      </w:r>
      <w:r w:rsidR="0070460E" w:rsidRPr="008E1F6C">
        <w:t>)</w:t>
      </w:r>
      <w:r w:rsidRPr="008E1F6C">
        <w:t>, randomly selected from the</w:t>
      </w:r>
      <w:r w:rsidR="0093673F">
        <w:t xml:space="preserve"> electoral rolls and phone book</w:t>
      </w:r>
      <w:r w:rsidRPr="008E1F6C">
        <w:t xml:space="preserve"> and stratified by age, gender, ethnicity, and location. This composition was change</w:t>
      </w:r>
      <w:r w:rsidR="0093673F">
        <w:t>d for the 2003 survey, which incorporated</w:t>
      </w:r>
      <w:r w:rsidRPr="008E1F6C">
        <w:t xml:space="preserve"> 1/3 Māori speakers of Māori, 1/3 Māori non-speakers of Māori, and 1/3 non-Māori</w:t>
      </w:r>
      <w:r w:rsidR="00401ACD">
        <w:t xml:space="preserve">. </w:t>
      </w:r>
      <w:r w:rsidR="002B5D1E" w:rsidRPr="008E1F6C">
        <w:t xml:space="preserve">This practice was continued for the later surveys, with </w:t>
      </w:r>
      <w:r w:rsidRPr="008E1F6C">
        <w:t>1</w:t>
      </w:r>
      <w:r w:rsidR="0070460E" w:rsidRPr="008E1F6C">
        <w:t>,</w:t>
      </w:r>
      <w:r w:rsidRPr="008E1F6C">
        <w:t xml:space="preserve">500 </w:t>
      </w:r>
      <w:r w:rsidR="0070460E" w:rsidRPr="008E1F6C">
        <w:t>participants</w:t>
      </w:r>
      <w:r w:rsidR="00EC55EE">
        <w:t xml:space="preserve"> in 2006 </w:t>
      </w:r>
      <w:r w:rsidR="002B5D1E" w:rsidRPr="008E1F6C">
        <w:t xml:space="preserve">(1,005 </w:t>
      </w:r>
      <w:r w:rsidR="000C06D9">
        <w:t>Māori</w:t>
      </w:r>
      <w:r w:rsidR="002B5D1E" w:rsidRPr="008E1F6C">
        <w:t>, 495 non-</w:t>
      </w:r>
      <w:r w:rsidR="000C06D9">
        <w:t>Māori</w:t>
      </w:r>
      <w:r w:rsidR="002B5D1E" w:rsidRPr="008E1F6C">
        <w:t>) and 1</w:t>
      </w:r>
      <w:r w:rsidR="0070460E" w:rsidRPr="008E1F6C">
        <w:t>,</w:t>
      </w:r>
      <w:r w:rsidR="00EC55EE">
        <w:t>531 in 2009</w:t>
      </w:r>
      <w:r w:rsidR="002B5D1E" w:rsidRPr="008E1F6C">
        <w:t xml:space="preserve"> (1,031 </w:t>
      </w:r>
      <w:r w:rsidR="000C06D9">
        <w:t>Māori</w:t>
      </w:r>
      <w:r w:rsidR="00094C80" w:rsidRPr="008E1F6C">
        <w:t>, 500 non-</w:t>
      </w:r>
      <w:r w:rsidR="000C06D9">
        <w:t>Māori</w:t>
      </w:r>
      <w:r w:rsidR="00094C80" w:rsidRPr="008E1F6C">
        <w:t>)</w:t>
      </w:r>
      <w:r w:rsidR="007A22DF">
        <w:rPr>
          <w:rStyle w:val="EndnoteReference"/>
          <w:color w:val="000000" w:themeColor="text1"/>
          <w:lang w:val="en-NZ"/>
        </w:rPr>
        <w:t>10</w:t>
      </w:r>
      <w:r w:rsidRPr="008E1F6C">
        <w:t>.</w:t>
      </w:r>
      <w:r w:rsidRPr="008E1F6C">
        <w:rPr>
          <w:color w:val="0000FF"/>
        </w:rPr>
        <w:t xml:space="preserve"> </w:t>
      </w:r>
      <w:r w:rsidRPr="008E1F6C">
        <w:t>The varying number of non-</w:t>
      </w:r>
      <w:r w:rsidR="000C06D9">
        <w:t>Māori</w:t>
      </w:r>
      <w:r w:rsidRPr="008E1F6C">
        <w:t xml:space="preserve"> participants across the surveys reduces their claimed comparability.</w:t>
      </w:r>
    </w:p>
    <w:p w:rsidR="000D34F1" w:rsidRPr="008E1F6C" w:rsidRDefault="000D34F1" w:rsidP="00E62C9B">
      <w:pPr>
        <w:pStyle w:val="NZSALregulartext"/>
      </w:pPr>
      <w:r w:rsidRPr="008E1F6C">
        <w:t>A further issue is the low response rate for the surveys. The 2000 survey had a somewhat low response rate of 35% from total telephone contacts with 3,776 potential participants</w:t>
      </w:r>
      <w:r w:rsidR="00401ACD">
        <w:t xml:space="preserve">. </w:t>
      </w:r>
      <w:r w:rsidRPr="008E1F6C">
        <w:t>The 2003 survey had an extremely low response rate of 16%, with 9,258 households contacted to obtain the final 1,534 participants</w:t>
      </w:r>
      <w:r w:rsidR="007A22DF">
        <w:rPr>
          <w:rStyle w:val="EndnoteReference"/>
          <w:color w:val="000000" w:themeColor="text1"/>
          <w:lang w:val="en-NZ"/>
        </w:rPr>
        <w:t>11</w:t>
      </w:r>
      <w:r w:rsidRPr="008E1F6C">
        <w:t xml:space="preserve">. The 2006 survey again had a low response rate of </w:t>
      </w:r>
      <w:r w:rsidR="00724840" w:rsidRPr="008E1F6C">
        <w:t>24% (24% for Māori and 22</w:t>
      </w:r>
      <w:r w:rsidRPr="008E1F6C">
        <w:t>% for non-</w:t>
      </w:r>
      <w:r w:rsidR="000C06D9">
        <w:t>Māori</w:t>
      </w:r>
      <w:r w:rsidR="00724840" w:rsidRPr="008E1F6C">
        <w:t xml:space="preserve">), as did the 2009 survey, at 30% (33% </w:t>
      </w:r>
      <w:r w:rsidR="000C06D9">
        <w:t>Māori</w:t>
      </w:r>
      <w:r w:rsidR="00724840" w:rsidRPr="008E1F6C">
        <w:t>, 25% non-</w:t>
      </w:r>
      <w:r w:rsidR="000C06D9">
        <w:t>Māori</w:t>
      </w:r>
      <w:r w:rsidR="00724840" w:rsidRPr="008E1F6C">
        <w:t>)</w:t>
      </w:r>
      <w:r w:rsidR="00724840" w:rsidRPr="008E1F6C">
        <w:rPr>
          <w:rStyle w:val="EndnoteReference"/>
          <w:color w:val="000000" w:themeColor="text1"/>
          <w:lang w:val="en-NZ"/>
        </w:rPr>
        <w:t xml:space="preserve"> </w:t>
      </w:r>
      <w:r w:rsidR="007A22DF">
        <w:rPr>
          <w:rStyle w:val="EndnoteReference"/>
          <w:color w:val="000000" w:themeColor="text1"/>
          <w:lang w:val="en-NZ"/>
        </w:rPr>
        <w:t>12</w:t>
      </w:r>
      <w:r w:rsidR="00401ACD">
        <w:t xml:space="preserve">. </w:t>
      </w:r>
      <w:r w:rsidRPr="008E1F6C">
        <w:t>Response rates are often low for such surveys</w:t>
      </w:r>
      <w:r w:rsidR="007A22DF">
        <w:rPr>
          <w:rStyle w:val="EndnoteReference"/>
          <w:color w:val="000000" w:themeColor="text1"/>
          <w:lang w:val="en-NZ"/>
        </w:rPr>
        <w:t>13</w:t>
      </w:r>
      <w:r w:rsidR="00365C43">
        <w:t>, but these</w:t>
      </w:r>
      <w:r w:rsidRPr="008E1F6C">
        <w:t xml:space="preserve"> are especially low, as TPK (2006) acknowledges</w:t>
      </w:r>
      <w:r w:rsidR="00401ACD">
        <w:t xml:space="preserve">. </w:t>
      </w:r>
      <w:r w:rsidRPr="008E1F6C">
        <w:t>This should give us pause in generalising the results to the non-Māori population as a whole.</w:t>
      </w:r>
    </w:p>
    <w:p w:rsidR="000D34F1" w:rsidRPr="008E1F6C" w:rsidRDefault="00365C43" w:rsidP="00E62C9B">
      <w:pPr>
        <w:pStyle w:val="NZSALregulartext"/>
      </w:pPr>
      <w:r>
        <w:t xml:space="preserve">Another concern is that some </w:t>
      </w:r>
      <w:r w:rsidR="000D34F1" w:rsidRPr="008E1F6C">
        <w:t>attitude statements upon which TPK bases it</w:t>
      </w:r>
      <w:r>
        <w:t>s claims have</w:t>
      </w:r>
      <w:r w:rsidR="0093673F">
        <w:t xml:space="preserve"> changed across the surveys</w:t>
      </w:r>
      <w:r w:rsidR="00401ACD">
        <w:t xml:space="preserve">. </w:t>
      </w:r>
      <w:r w:rsidR="000D34F1" w:rsidRPr="008E1F6C">
        <w:t>One ex</w:t>
      </w:r>
      <w:r>
        <w:t xml:space="preserve">ample </w:t>
      </w:r>
      <w:r w:rsidR="0093673F">
        <w:t>relates</w:t>
      </w:r>
      <w:r w:rsidR="000D34F1" w:rsidRPr="008E1F6C">
        <w:t xml:space="preserve"> to </w:t>
      </w:r>
      <w:r w:rsidR="000C06D9">
        <w:t>Māori</w:t>
      </w:r>
      <w:r w:rsidR="000D34F1" w:rsidRPr="008E1F6C">
        <w:t xml:space="preserve"> langu</w:t>
      </w:r>
      <w:r w:rsidR="00CA0CB8">
        <w:t>age education</w:t>
      </w:r>
      <w:r w:rsidR="00401ACD">
        <w:t xml:space="preserve">. </w:t>
      </w:r>
      <w:r w:rsidR="000D34F1" w:rsidRPr="008E1F6C">
        <w:t>The 2006 survey report provides figures across the first three surveys for the statement “</w:t>
      </w:r>
      <w:r w:rsidR="000C06D9">
        <w:t>Māori</w:t>
      </w:r>
      <w:r w:rsidR="000D34F1" w:rsidRPr="008E1F6C">
        <w:t xml:space="preserve"> should be a compulsory school subject for </w:t>
      </w:r>
      <w:r w:rsidR="000C06D9">
        <w:t>Māori</w:t>
      </w:r>
      <w:r w:rsidR="0003689D">
        <w:t xml:space="preserve"> children”</w:t>
      </w:r>
      <w:r w:rsidR="000D34F1" w:rsidRPr="008E1F6C">
        <w:t>, whereas the 2009 survey report provides figures across all f</w:t>
      </w:r>
      <w:r w:rsidR="0003689D">
        <w:t>our surveys for the statement “</w:t>
      </w:r>
      <w:r w:rsidR="000D34F1" w:rsidRPr="008E1F6C">
        <w:t xml:space="preserve">some </w:t>
      </w:r>
      <w:r w:rsidR="000C06D9">
        <w:t>Māori</w:t>
      </w:r>
      <w:r w:rsidR="000D34F1" w:rsidRPr="008E1F6C">
        <w:t xml:space="preserve"> language education should be compulsory in school for </w:t>
      </w:r>
      <w:r w:rsidR="000C06D9">
        <w:t>Māori</w:t>
      </w:r>
      <w:r w:rsidR="0003689D">
        <w:t xml:space="preserve"> children</w:t>
      </w:r>
      <w:r w:rsidR="00401ACD">
        <w:t>.</w:t>
      </w:r>
      <w:r w:rsidR="0003689D">
        <w:t>”</w:t>
      </w:r>
      <w:r w:rsidR="00401ACD">
        <w:t xml:space="preserve"> </w:t>
      </w:r>
      <w:r w:rsidR="000D34F1" w:rsidRPr="008E1F6C">
        <w:t xml:space="preserve">As the latter statement can be interpreted as involving a weaker </w:t>
      </w:r>
      <w:r w:rsidR="0093673F">
        <w:t xml:space="preserve">form of </w:t>
      </w:r>
      <w:r w:rsidR="000C06D9">
        <w:t>Māori</w:t>
      </w:r>
      <w:r w:rsidR="0093673F">
        <w:t xml:space="preserve"> language</w:t>
      </w:r>
      <w:r w:rsidR="000D34F1" w:rsidRPr="008E1F6C">
        <w:t xml:space="preserve"> provision, it is not surprising that t</w:t>
      </w:r>
      <w:r w:rsidR="0093673F">
        <w:t xml:space="preserve">he approval rate </w:t>
      </w:r>
      <w:r w:rsidR="00CA0CB8">
        <w:t>among non-</w:t>
      </w:r>
      <w:r w:rsidR="000C06D9">
        <w:t>Māori</w:t>
      </w:r>
      <w:r w:rsidR="000D34F1" w:rsidRPr="008E1F6C">
        <w:t xml:space="preserve"> was 58%</w:t>
      </w:r>
      <w:r w:rsidR="00CA0CB8">
        <w:t xml:space="preserve"> in 2009</w:t>
      </w:r>
      <w:r w:rsidR="000D34F1" w:rsidRPr="008E1F6C">
        <w:t>, compared to 21% in the first survey. As the later survey reports do not include results for all attitude statements, it is not clear how widespread such changes are, but if different statements were used this cannot be</w:t>
      </w:r>
      <w:r w:rsidR="0093673F">
        <w:t xml:space="preserve"> taken as evidence of </w:t>
      </w:r>
      <w:r w:rsidR="000D34F1" w:rsidRPr="008E1F6C">
        <w:t>attitude</w:t>
      </w:r>
      <w:r w:rsidR="0093673F">
        <w:t xml:space="preserve"> change</w:t>
      </w:r>
      <w:r w:rsidR="000D34F1" w:rsidRPr="008E1F6C">
        <w:t xml:space="preserve">. </w:t>
      </w:r>
    </w:p>
    <w:p w:rsidR="000D34F1" w:rsidRPr="008E1F6C" w:rsidRDefault="000D34F1" w:rsidP="00E62C9B">
      <w:pPr>
        <w:pStyle w:val="NZSALregulartext"/>
      </w:pPr>
      <w:r w:rsidRPr="008E1F6C">
        <w:t>Finally, the usual caveats of direct method</w:t>
      </w:r>
      <w:r w:rsidR="0093673F">
        <w:t>s</w:t>
      </w:r>
      <w:r w:rsidRPr="008E1F6C">
        <w:t xml:space="preserve"> need to be taken into account</w:t>
      </w:r>
      <w:r w:rsidR="00401ACD">
        <w:t xml:space="preserve">. </w:t>
      </w:r>
      <w:r w:rsidRPr="008E1F6C">
        <w:rPr>
          <w:color w:val="000000"/>
        </w:rPr>
        <w:t>Direct methods allow the researcher to access a large number of participa</w:t>
      </w:r>
      <w:r w:rsidR="0093673F">
        <w:rPr>
          <w:color w:val="000000"/>
        </w:rPr>
        <w:t xml:space="preserve">nts, potentially increasing </w:t>
      </w:r>
      <w:r w:rsidRPr="008E1F6C">
        <w:rPr>
          <w:color w:val="000000"/>
        </w:rPr>
        <w:t>r</w:t>
      </w:r>
      <w:r w:rsidR="0093673F">
        <w:rPr>
          <w:color w:val="000000"/>
        </w:rPr>
        <w:t>epresentativeness</w:t>
      </w:r>
      <w:r w:rsidR="00401ACD">
        <w:rPr>
          <w:color w:val="000000"/>
        </w:rPr>
        <w:t xml:space="preserve">. </w:t>
      </w:r>
      <w:r w:rsidRPr="008E1F6C">
        <w:rPr>
          <w:color w:val="000000"/>
        </w:rPr>
        <w:t>They also present several weaknesses, however, including the unreliability of self-reported data (do participants’ responses represent their genuine attitudes?),</w:t>
      </w:r>
      <w:r w:rsidR="0093673F">
        <w:rPr>
          <w:color w:val="000000"/>
        </w:rPr>
        <w:t xml:space="preserve"> </w:t>
      </w:r>
      <w:r w:rsidRPr="008E1F6C">
        <w:rPr>
          <w:color w:val="000000"/>
        </w:rPr>
        <w:t>social-desirability bias (tendency to give ‘socially appropriate’ responses),</w:t>
      </w:r>
      <w:r w:rsidR="0093673F">
        <w:rPr>
          <w:color w:val="000000"/>
        </w:rPr>
        <w:t xml:space="preserve"> </w:t>
      </w:r>
      <w:r w:rsidRPr="008E1F6C">
        <w:rPr>
          <w:color w:val="000000"/>
        </w:rPr>
        <w:t xml:space="preserve">acquiescence bias </w:t>
      </w:r>
      <w:r w:rsidR="0093673F">
        <w:rPr>
          <w:color w:val="000000"/>
        </w:rPr>
        <w:t xml:space="preserve">(tendency to agree </w:t>
      </w:r>
      <w:r w:rsidRPr="008E1F6C">
        <w:rPr>
          <w:color w:val="000000"/>
        </w:rPr>
        <w:t>to gain the researcher’s approval), and that characteristics of the researcher (e.g. age, gender, ethnicity) may influence the participants’ responses (Garrett et al.</w:t>
      </w:r>
      <w:r w:rsidR="00BE61D2">
        <w:rPr>
          <w:color w:val="000000"/>
        </w:rPr>
        <w:t>,</w:t>
      </w:r>
      <w:r w:rsidRPr="008E1F6C">
        <w:rPr>
          <w:color w:val="000000"/>
        </w:rPr>
        <w:t xml:space="preserve"> 2003</w:t>
      </w:r>
      <w:r w:rsidR="00704E3F">
        <w:rPr>
          <w:color w:val="000000"/>
        </w:rPr>
        <w:t>, p</w:t>
      </w:r>
      <w:r w:rsidR="00782A06">
        <w:rPr>
          <w:color w:val="000000"/>
        </w:rPr>
        <w:t>p</w:t>
      </w:r>
      <w:r w:rsidR="00704E3F">
        <w:rPr>
          <w:color w:val="000000"/>
        </w:rPr>
        <w:t>.</w:t>
      </w:r>
      <w:r w:rsidRPr="008E1F6C">
        <w:rPr>
          <w:color w:val="000000"/>
        </w:rPr>
        <w:t xml:space="preserve"> 16, </w:t>
      </w:r>
      <w:r w:rsidRPr="008E1F6C">
        <w:rPr>
          <w:color w:val="000000"/>
        </w:rPr>
        <w:lastRenderedPageBreak/>
        <w:t>28-29).</w:t>
      </w:r>
      <w:r w:rsidR="007A22DF">
        <w:rPr>
          <w:color w:val="000000"/>
        </w:rPr>
        <w:t xml:space="preserve"> </w:t>
      </w:r>
      <w:r w:rsidR="0093673F">
        <w:rPr>
          <w:color w:val="000000"/>
        </w:rPr>
        <w:t>Although some such weaknesses may be</w:t>
      </w:r>
      <w:r w:rsidRPr="008E1F6C">
        <w:rPr>
          <w:color w:val="000000"/>
        </w:rPr>
        <w:t xml:space="preserve"> limited b</w:t>
      </w:r>
      <w:r w:rsidR="0093673F">
        <w:rPr>
          <w:color w:val="000000"/>
        </w:rPr>
        <w:t xml:space="preserve">y the surveys being administered by </w:t>
      </w:r>
      <w:r w:rsidRPr="008E1F6C">
        <w:rPr>
          <w:color w:val="000000"/>
        </w:rPr>
        <w:t>tele</w:t>
      </w:r>
      <w:r w:rsidR="0093673F">
        <w:rPr>
          <w:color w:val="000000"/>
        </w:rPr>
        <w:t>phone rather than face-to-face</w:t>
      </w:r>
      <w:r w:rsidRPr="008E1F6C">
        <w:rPr>
          <w:color w:val="000000"/>
        </w:rPr>
        <w:t>, they are still likely to have had some influence on the results.</w:t>
      </w:r>
    </w:p>
    <w:p w:rsidR="00732BA6" w:rsidRPr="008E1F6C" w:rsidRDefault="000D34F1" w:rsidP="00E62C9B">
      <w:pPr>
        <w:pStyle w:val="NZSALregulartext"/>
        <w:rPr>
          <w:color w:val="FF6600"/>
        </w:rPr>
      </w:pPr>
      <w:r w:rsidRPr="008E1F6C">
        <w:t>While it may seem petty to pick on methodological issues in this way</w:t>
      </w:r>
      <w:r w:rsidR="0093673F">
        <w:t>, it is vital to hold this</w:t>
      </w:r>
      <w:r w:rsidRPr="008E1F6C">
        <w:t xml:space="preserve"> research to high scrutiny, given that the results are being used to monitor progress towa</w:t>
      </w:r>
      <w:r w:rsidR="0093673F">
        <w:t xml:space="preserve">rds </w:t>
      </w:r>
      <w:r w:rsidR="000C06D9">
        <w:t>Māori</w:t>
      </w:r>
      <w:r w:rsidR="0093673F">
        <w:t xml:space="preserve"> language regeneration and are </w:t>
      </w:r>
      <w:r w:rsidRPr="008E1F6C">
        <w:t>the basis f</w:t>
      </w:r>
      <w:r w:rsidR="0093673F">
        <w:t>or government claims of success</w:t>
      </w:r>
      <w:r w:rsidRPr="008E1F6C">
        <w:t xml:space="preserve"> in th</w:t>
      </w:r>
      <w:r w:rsidR="0093673F">
        <w:t>is area</w:t>
      </w:r>
      <w:r w:rsidR="00401ACD">
        <w:t xml:space="preserve">. </w:t>
      </w:r>
      <w:r w:rsidR="0093673F">
        <w:t>Similar</w:t>
      </w:r>
      <w:r w:rsidRPr="008E1F6C">
        <w:t xml:space="preserve"> issues apply to other government research on the he</w:t>
      </w:r>
      <w:r w:rsidR="0093673F">
        <w:t xml:space="preserve">alth of the </w:t>
      </w:r>
      <w:r w:rsidR="000C06D9">
        <w:t>Māori</w:t>
      </w:r>
      <w:r w:rsidR="0093673F">
        <w:t xml:space="preserve"> language (</w:t>
      </w:r>
      <w:r w:rsidRPr="008E1F6C">
        <w:t>Bauer</w:t>
      </w:r>
      <w:r w:rsidR="00BE61D2">
        <w:t>,</w:t>
      </w:r>
      <w:r w:rsidRPr="008E1F6C">
        <w:t xml:space="preserve"> 2008). Given the above limitations, the surveys un</w:t>
      </w:r>
      <w:r w:rsidR="0093673F">
        <w:t>dertaken by TPK</w:t>
      </w:r>
      <w:r w:rsidRPr="008E1F6C">
        <w:t xml:space="preserve"> can at best be seen to provide only suggestive evidence of change</w:t>
      </w:r>
      <w:r w:rsidR="00401ACD">
        <w:t xml:space="preserve">. </w:t>
      </w:r>
      <w:r w:rsidRPr="008E1F6C">
        <w:t>Moreover</w:t>
      </w:r>
      <w:r w:rsidR="0093673F">
        <w:t xml:space="preserve">, the results of the later </w:t>
      </w:r>
      <w:r w:rsidRPr="008E1F6C">
        <w:t>surveys still show less positive attitudes towards the Māori language among non-Māori than Māori, and TPK (2010) highli</w:t>
      </w:r>
      <w:r w:rsidR="0093673F">
        <w:t>ghts a continued need for non-Māori with</w:t>
      </w:r>
      <w:r w:rsidRPr="008E1F6C">
        <w:t xml:space="preserve"> positive attitudes towards the Māori language to convert these attitudes into behaviours to support the language</w:t>
      </w:r>
      <w:r w:rsidR="007A22DF">
        <w:rPr>
          <w:rStyle w:val="EndnoteReference"/>
          <w:color w:val="000000" w:themeColor="text1"/>
          <w:lang w:val="en-NZ"/>
        </w:rPr>
        <w:t>14</w:t>
      </w:r>
      <w:r w:rsidRPr="008E1F6C">
        <w:t>.</w:t>
      </w:r>
      <w:r w:rsidR="00B82C0F" w:rsidRPr="008E1F6C">
        <w:rPr>
          <w:color w:val="FF6600"/>
        </w:rPr>
        <w:t xml:space="preserve"> </w:t>
      </w:r>
    </w:p>
    <w:p w:rsidR="00D73D43" w:rsidRPr="008E1F6C" w:rsidRDefault="00D73D43" w:rsidP="00E62C9B">
      <w:pPr>
        <w:pStyle w:val="NZSALSectionHeading"/>
      </w:pPr>
      <w:r w:rsidRPr="008E1F6C">
        <w:t>Conclusion</w:t>
      </w:r>
    </w:p>
    <w:p w:rsidR="00253DCD" w:rsidRPr="008E1F6C" w:rsidRDefault="006A59BB" w:rsidP="00E62C9B">
      <w:pPr>
        <w:pStyle w:val="NZSALregulartext"/>
      </w:pPr>
      <w:r w:rsidRPr="008E1F6C">
        <w:t xml:space="preserve">This article </w:t>
      </w:r>
      <w:r w:rsidR="00612FE3" w:rsidRPr="008E1F6C">
        <w:t>has reviewed</w:t>
      </w:r>
      <w:r w:rsidRPr="008E1F6C">
        <w:t xml:space="preserve"> r</w:t>
      </w:r>
      <w:r w:rsidR="00612FE3" w:rsidRPr="008E1F6C">
        <w:t>esearch since the 1980s</w:t>
      </w:r>
      <w:r w:rsidR="00D56A5D" w:rsidRPr="008E1F6C">
        <w:t xml:space="preserve"> on non-</w:t>
      </w:r>
      <w:r w:rsidR="000C06D9">
        <w:t>Māori</w:t>
      </w:r>
      <w:r w:rsidR="00D56A5D" w:rsidRPr="008E1F6C">
        <w:t xml:space="preserve"> attit</w:t>
      </w:r>
      <w:r w:rsidR="00612FE3" w:rsidRPr="008E1F6C">
        <w:t xml:space="preserve">udes towards the </w:t>
      </w:r>
      <w:r w:rsidR="000C06D9">
        <w:t>Māori</w:t>
      </w:r>
      <w:r w:rsidR="00E362BE">
        <w:t xml:space="preserve"> language. This research </w:t>
      </w:r>
      <w:r w:rsidR="00612FE3" w:rsidRPr="008E1F6C">
        <w:t>provides</w:t>
      </w:r>
      <w:r w:rsidR="00B32F87">
        <w:t xml:space="preserve"> us with a range of</w:t>
      </w:r>
      <w:r w:rsidR="00D56A5D" w:rsidRPr="008E1F6C">
        <w:t xml:space="preserve"> insights into the attitudes of </w:t>
      </w:r>
      <w:r w:rsidR="00612FE3" w:rsidRPr="008E1F6C">
        <w:t>New Zealand’s</w:t>
      </w:r>
      <w:r w:rsidR="00D56A5D" w:rsidRPr="008E1F6C">
        <w:t xml:space="preserve"> majority population towards the country’s indigenous</w:t>
      </w:r>
      <w:r w:rsidR="00612FE3" w:rsidRPr="008E1F6C">
        <w:t xml:space="preserve"> minority</w:t>
      </w:r>
      <w:r w:rsidR="00D56A5D" w:rsidRPr="008E1F6C">
        <w:t xml:space="preserve"> language</w:t>
      </w:r>
      <w:r w:rsidR="00401ACD">
        <w:t xml:space="preserve">. </w:t>
      </w:r>
      <w:r w:rsidR="00197E0C" w:rsidRPr="008E1F6C">
        <w:t xml:space="preserve">Anecdotally, there may be a general perception that attitudes towards the </w:t>
      </w:r>
      <w:r w:rsidR="000C06D9">
        <w:t>Māori</w:t>
      </w:r>
      <w:r w:rsidR="00197E0C" w:rsidRPr="008E1F6C">
        <w:t xml:space="preserve"> language are becoming more positive among some sectors of the</w:t>
      </w:r>
      <w:r w:rsidR="00A402E0" w:rsidRPr="008E1F6C">
        <w:t xml:space="preserve"> non-</w:t>
      </w:r>
      <w:r w:rsidR="000C06D9">
        <w:t>Māori</w:t>
      </w:r>
      <w:r w:rsidR="00197E0C" w:rsidRPr="008E1F6C">
        <w:t xml:space="preserve"> populati</w:t>
      </w:r>
      <w:r w:rsidR="00B32F87">
        <w:t>on, and a recent rise</w:t>
      </w:r>
      <w:r w:rsidR="00FC20F7" w:rsidRPr="008E1F6C">
        <w:t xml:space="preserve"> </w:t>
      </w:r>
      <w:r w:rsidR="00197E0C" w:rsidRPr="008E1F6C">
        <w:t>in use of the language in</w:t>
      </w:r>
      <w:r w:rsidR="00F92700" w:rsidRPr="008E1F6C">
        <w:t xml:space="preserve"> high profile domains</w:t>
      </w:r>
      <w:r w:rsidR="00F63A8F" w:rsidRPr="008E1F6C">
        <w:t xml:space="preserve"> </w:t>
      </w:r>
      <w:r w:rsidR="00197E0C" w:rsidRPr="008E1F6C">
        <w:t>may well reflect such a change</w:t>
      </w:r>
      <w:r w:rsidR="00401ACD">
        <w:t xml:space="preserve">. </w:t>
      </w:r>
      <w:r w:rsidR="00F92700" w:rsidRPr="008E1F6C">
        <w:t xml:space="preserve">Examples include increased </w:t>
      </w:r>
      <w:r w:rsidR="000C06D9">
        <w:t>Māori</w:t>
      </w:r>
      <w:r w:rsidR="00F92700" w:rsidRPr="008E1F6C">
        <w:t xml:space="preserve"> </w:t>
      </w:r>
      <w:r w:rsidR="00B32F87">
        <w:t xml:space="preserve">language use </w:t>
      </w:r>
      <w:r w:rsidR="00F92700" w:rsidRPr="008E1F6C">
        <w:t>in the mainstream media</w:t>
      </w:r>
      <w:r w:rsidR="00B32F87">
        <w:t xml:space="preserve"> and in commercial marketing, growing support for</w:t>
      </w:r>
      <w:r w:rsidR="00F92700" w:rsidRPr="008E1F6C">
        <w:t xml:space="preserve"> </w:t>
      </w:r>
      <w:r w:rsidR="000C06D9">
        <w:t>Māori</w:t>
      </w:r>
      <w:r w:rsidR="00F92700" w:rsidRPr="008E1F6C">
        <w:t xml:space="preserve"> Langu</w:t>
      </w:r>
      <w:r w:rsidR="00B32F87">
        <w:t>age Week promotional campaigns</w:t>
      </w:r>
      <w:r w:rsidR="00E362BE">
        <w:t xml:space="preserve">, </w:t>
      </w:r>
      <w:r w:rsidR="00F92700" w:rsidRPr="008E1F6C">
        <w:t xml:space="preserve">use of the </w:t>
      </w:r>
      <w:r w:rsidR="000C06D9">
        <w:t>Māori</w:t>
      </w:r>
      <w:r w:rsidR="00B32F87">
        <w:t xml:space="preserve"> version of the </w:t>
      </w:r>
      <w:r w:rsidR="00F92700" w:rsidRPr="008E1F6C">
        <w:t>national an</w:t>
      </w:r>
      <w:r w:rsidR="00B32F87">
        <w:t>them at</w:t>
      </w:r>
      <w:r w:rsidR="00F92700" w:rsidRPr="008E1F6C">
        <w:t xml:space="preserve"> of</w:t>
      </w:r>
      <w:r w:rsidR="00B32F87">
        <w:t>ficial and sporting events, and</w:t>
      </w:r>
      <w:r w:rsidR="00F92700" w:rsidRPr="008E1F6C">
        <w:t xml:space="preserve"> </w:t>
      </w:r>
      <w:r w:rsidR="00E362BE">
        <w:t xml:space="preserve">use of </w:t>
      </w:r>
      <w:r w:rsidR="000C06D9">
        <w:t>Māori</w:t>
      </w:r>
      <w:r w:rsidR="00F92700" w:rsidRPr="008E1F6C">
        <w:t xml:space="preserve"> greetings and closings by g</w:t>
      </w:r>
      <w:r w:rsidR="00B32F87">
        <w:t xml:space="preserve">overnment officials at </w:t>
      </w:r>
      <w:r w:rsidR="00F92700" w:rsidRPr="008E1F6C">
        <w:t>functions</w:t>
      </w:r>
      <w:r w:rsidR="00401ACD">
        <w:t xml:space="preserve">. </w:t>
      </w:r>
      <w:r w:rsidR="00D56A5D" w:rsidRPr="008E1F6C">
        <w:t>Nev</w:t>
      </w:r>
      <w:r w:rsidRPr="008E1F6C">
        <w:t>ertheless, the extent to which existing</w:t>
      </w:r>
      <w:r w:rsidR="00D56A5D" w:rsidRPr="008E1F6C">
        <w:t xml:space="preserve"> research</w:t>
      </w:r>
      <w:r w:rsidR="004D72B9" w:rsidRPr="008E1F6C">
        <w:t xml:space="preserve"> provides evidence of </w:t>
      </w:r>
      <w:r w:rsidR="0002137F" w:rsidRPr="008E1F6C">
        <w:t xml:space="preserve">widespread </w:t>
      </w:r>
      <w:r w:rsidR="004D72B9" w:rsidRPr="008E1F6C">
        <w:t xml:space="preserve">change </w:t>
      </w:r>
      <w:r w:rsidR="00C63D48" w:rsidRPr="008E1F6C">
        <w:t xml:space="preserve">in attitudes </w:t>
      </w:r>
      <w:r w:rsidR="004D72B9" w:rsidRPr="008E1F6C">
        <w:t>over time is open for debate</w:t>
      </w:r>
      <w:r w:rsidR="00401ACD">
        <w:t xml:space="preserve">. </w:t>
      </w:r>
    </w:p>
    <w:p w:rsidR="00197E0C" w:rsidRPr="008E1F6C" w:rsidRDefault="00AB4317" w:rsidP="00E62C9B">
      <w:pPr>
        <w:pStyle w:val="NZSALregulartext"/>
      </w:pPr>
      <w:r w:rsidRPr="008E1F6C">
        <w:t>Given that strengths and w</w:t>
      </w:r>
      <w:r w:rsidR="00B32F87">
        <w:t>eaknesses apply to all</w:t>
      </w:r>
      <w:r w:rsidRPr="008E1F6C">
        <w:t xml:space="preserve"> methods of investigating language attitudes (Garret</w:t>
      </w:r>
      <w:r w:rsidR="00E362BE">
        <w:t>t et al.</w:t>
      </w:r>
      <w:r w:rsidR="00BE61D2">
        <w:t>,</w:t>
      </w:r>
      <w:r w:rsidR="00E362BE">
        <w:t xml:space="preserve"> 2003), the best way</w:t>
      </w:r>
      <w:r w:rsidR="00B32F87">
        <w:t xml:space="preserve"> to monitor</w:t>
      </w:r>
      <w:r w:rsidR="005806B6" w:rsidRPr="008E1F6C">
        <w:t xml:space="preserve"> attitude change</w:t>
      </w:r>
      <w:r w:rsidRPr="008E1F6C">
        <w:t xml:space="preserve"> seem</w:t>
      </w:r>
      <w:r w:rsidR="00B32F87">
        <w:t>s</w:t>
      </w:r>
      <w:r w:rsidRPr="008E1F6C">
        <w:t xml:space="preserve"> to be to approach </w:t>
      </w:r>
      <w:r w:rsidR="00E362BE">
        <w:t>the topic from as many</w:t>
      </w:r>
      <w:r w:rsidRPr="008E1F6C">
        <w:t xml:space="preserve"> methodological angles as possible, so that the strengths of one method can compensate for the weaknesses of another, and each can provide us with different perspectives on the multifaceted nature of attitudes</w:t>
      </w:r>
      <w:r w:rsidR="00401ACD">
        <w:t xml:space="preserve">. </w:t>
      </w:r>
      <w:r w:rsidR="00C7204C">
        <w:t xml:space="preserve">As much of the research on attitudes to the </w:t>
      </w:r>
      <w:r w:rsidR="00C7204C">
        <w:rPr>
          <w:color w:val="000000"/>
        </w:rPr>
        <w:t>Māori</w:t>
      </w:r>
      <w:r w:rsidR="00C7204C" w:rsidRPr="008E1F6C">
        <w:rPr>
          <w:color w:val="000000"/>
        </w:rPr>
        <w:t xml:space="preserve"> language</w:t>
      </w:r>
      <w:r w:rsidR="00C7204C">
        <w:t xml:space="preserve"> to date has been quantitative in nature, with a reliance on direct methods, this signals a particular need for more qualitative research, in the vein of the societal treatment approach</w:t>
      </w:r>
      <w:r w:rsidR="00401ACD">
        <w:t xml:space="preserve">. </w:t>
      </w:r>
      <w:r w:rsidR="00612FE3" w:rsidRPr="008E1F6C">
        <w:t xml:space="preserve">One thing is </w:t>
      </w:r>
      <w:r w:rsidR="006A59BB" w:rsidRPr="008E1F6C">
        <w:t>certain: a</w:t>
      </w:r>
      <w:r w:rsidR="00C63B08" w:rsidRPr="008E1F6C">
        <w:t xml:space="preserve">s long as </w:t>
      </w:r>
      <w:r w:rsidR="00275FE8" w:rsidRPr="008E1F6C">
        <w:t xml:space="preserve">the </w:t>
      </w:r>
      <w:r w:rsidR="000C06D9">
        <w:t>Māori</w:t>
      </w:r>
      <w:r w:rsidR="00275FE8" w:rsidRPr="008E1F6C">
        <w:t xml:space="preserve"> language </w:t>
      </w:r>
      <w:r w:rsidR="006A59BB" w:rsidRPr="008E1F6C">
        <w:t xml:space="preserve">continues to be </w:t>
      </w:r>
      <w:r w:rsidR="00275FE8" w:rsidRPr="008E1F6C">
        <w:t>in a fragile stat</w:t>
      </w:r>
      <w:r w:rsidR="006A59BB" w:rsidRPr="008E1F6C">
        <w:t>e, the rationale for paying heed to</w:t>
      </w:r>
      <w:r w:rsidR="00275FE8" w:rsidRPr="008E1F6C">
        <w:t xml:space="preserve"> the</w:t>
      </w:r>
      <w:r w:rsidR="00B32F87">
        <w:t xml:space="preserve"> language</w:t>
      </w:r>
      <w:r w:rsidR="00275FE8" w:rsidRPr="008E1F6C">
        <w:t xml:space="preserve"> attitudes of non-</w:t>
      </w:r>
      <w:r w:rsidR="000C06D9">
        <w:t>Māori</w:t>
      </w:r>
      <w:r w:rsidR="00275FE8" w:rsidRPr="008E1F6C">
        <w:t xml:space="preserve"> </w:t>
      </w:r>
      <w:r w:rsidR="00612FE3" w:rsidRPr="008E1F6C">
        <w:t>remains</w:t>
      </w:r>
      <w:r w:rsidR="00275FE8" w:rsidRPr="008E1F6C">
        <w:t xml:space="preserve"> clear</w:t>
      </w:r>
      <w:r w:rsidR="00401ACD">
        <w:t xml:space="preserve">. </w:t>
      </w:r>
      <w:r w:rsidR="006A59BB" w:rsidRPr="008E1F6C">
        <w:t xml:space="preserve">In this regard, Richard Benton’s words ring as true now as they did thirty years ago </w:t>
      </w:r>
      <w:r w:rsidR="006A59BB" w:rsidRPr="008E1F6C">
        <w:rPr>
          <w:color w:val="000000"/>
        </w:rPr>
        <w:t>(1981</w:t>
      </w:r>
      <w:r w:rsidR="00704E3F">
        <w:rPr>
          <w:color w:val="000000"/>
        </w:rPr>
        <w:t>, p.</w:t>
      </w:r>
      <w:r w:rsidR="006A59BB" w:rsidRPr="008E1F6C">
        <w:rPr>
          <w:color w:val="000000"/>
        </w:rPr>
        <w:t>83)</w:t>
      </w:r>
      <w:r w:rsidR="006A59BB" w:rsidRPr="008E1F6C">
        <w:t xml:space="preserve">: </w:t>
      </w:r>
    </w:p>
    <w:p w:rsidR="006A59BB" w:rsidRPr="008E1F6C" w:rsidRDefault="006A59BB" w:rsidP="00E62C9B">
      <w:pPr>
        <w:pStyle w:val="NZSALindentedquote"/>
        <w:rPr>
          <w:b/>
        </w:rPr>
      </w:pPr>
      <w:r w:rsidRPr="008E1F6C">
        <w:lastRenderedPageBreak/>
        <w:t xml:space="preserve">The </w:t>
      </w:r>
      <w:r w:rsidR="000C06D9">
        <w:t>Māori</w:t>
      </w:r>
      <w:r w:rsidRPr="008E1F6C">
        <w:t xml:space="preserve"> language cannot be imported from abroad</w:t>
      </w:r>
      <w:r w:rsidR="00401ACD">
        <w:t xml:space="preserve">. </w:t>
      </w:r>
      <w:r w:rsidRPr="008E1F6C">
        <w:t>What happens to it in New Zealand now determines its fate absolutely</w:t>
      </w:r>
      <w:r w:rsidR="00401ACD">
        <w:t xml:space="preserve">. </w:t>
      </w:r>
      <w:r w:rsidRPr="008E1F6C">
        <w:t xml:space="preserve">Ironically, that fate is dependent not only on the will of those who claim to value the language, but also ultimately on the will of those for whom it may be of no concern; it is New Zealand as a nation, not merely the </w:t>
      </w:r>
      <w:r w:rsidR="000C06D9">
        <w:t>Māori</w:t>
      </w:r>
      <w:r w:rsidRPr="008E1F6C">
        <w:t xml:space="preserve"> people, which will decide whether the language prospers or declines.</w:t>
      </w:r>
    </w:p>
    <w:p w:rsidR="00BF2A19" w:rsidRPr="008E1F6C" w:rsidRDefault="00BF2A19" w:rsidP="00E62C9B">
      <w:pPr>
        <w:pStyle w:val="NZSALregulartext"/>
      </w:pPr>
      <w:r w:rsidRPr="008E1F6C">
        <w:t xml:space="preserve">Only further </w:t>
      </w:r>
      <w:r w:rsidR="003B26C0" w:rsidRPr="008E1F6C">
        <w:t xml:space="preserve">high quality </w:t>
      </w:r>
      <w:r w:rsidRPr="008E1F6C">
        <w:t>research can tell us whether the attitudes of non-</w:t>
      </w:r>
      <w:r w:rsidR="000C06D9">
        <w:t>Māori</w:t>
      </w:r>
      <w:r w:rsidRPr="008E1F6C">
        <w:t xml:space="preserve"> New Zealanders towards the </w:t>
      </w:r>
      <w:r w:rsidR="000C06D9">
        <w:t>Māori</w:t>
      </w:r>
      <w:r w:rsidRPr="008E1F6C">
        <w:t xml:space="preserve"> language are changing over time, with all that this implies for the future of the </w:t>
      </w:r>
      <w:r w:rsidR="000C06D9">
        <w:t>Māori</w:t>
      </w:r>
      <w:r w:rsidRPr="008E1F6C">
        <w:t xml:space="preserve"> language.</w:t>
      </w:r>
    </w:p>
    <w:p w:rsidR="009E7668" w:rsidRPr="008E1F6C" w:rsidRDefault="00A02100" w:rsidP="00E62C9B">
      <w:pPr>
        <w:pStyle w:val="NZSALSectionHeading"/>
      </w:pPr>
      <w:r w:rsidRPr="008E1F6C">
        <w:t>Acknowledgments</w:t>
      </w:r>
    </w:p>
    <w:p w:rsidR="00A02100" w:rsidRPr="008E1F6C" w:rsidRDefault="00A02100" w:rsidP="00E62C9B">
      <w:pPr>
        <w:pStyle w:val="NZSALregulartext"/>
      </w:pPr>
      <w:r w:rsidRPr="008E1F6C">
        <w:t>I thank Janet Holmes for her advice and support while I completed my PhD research on which this review is based</w:t>
      </w:r>
      <w:r w:rsidR="00401ACD">
        <w:t xml:space="preserve">. </w:t>
      </w:r>
      <w:r w:rsidRPr="008E1F6C">
        <w:t>I also thank Peter J. Keegan for h</w:t>
      </w:r>
      <w:r w:rsidR="00E4709C">
        <w:t>is comments on an earlier draft, and the anonymous reviewers for helpful comments.</w:t>
      </w:r>
    </w:p>
    <w:p w:rsidR="00676228" w:rsidRPr="00676228" w:rsidRDefault="00676228" w:rsidP="00676228">
      <w:pPr>
        <w:pStyle w:val="NZSALSectionHeading"/>
      </w:pPr>
      <w:r w:rsidRPr="00676228">
        <w:t>Notes</w:t>
      </w:r>
    </w:p>
    <w:p w:rsidR="0003689D" w:rsidRDefault="007A22DF" w:rsidP="0003689D">
      <w:pPr>
        <w:pStyle w:val="NZSALendnotes"/>
        <w:jc w:val="both"/>
      </w:pPr>
      <w:r w:rsidRPr="000C05BB">
        <w:rPr>
          <w:rStyle w:val="EndnoteReference"/>
          <w:b/>
          <w:vertAlign w:val="baseline"/>
        </w:rPr>
        <w:t>1</w:t>
      </w:r>
      <w:r w:rsidRPr="007A22DF">
        <w:t xml:space="preserve"> Following established definitions in social psychology, attitude is defined here as “a psychological tendency that is expressed by evaluating a particular entity with some degree of favor or disfa</w:t>
      </w:r>
      <w:r w:rsidR="00A87706">
        <w:t>vor” (Eagly &amp; Chaiken, 1993, p.</w:t>
      </w:r>
      <w:r w:rsidR="00782A06">
        <w:t xml:space="preserve"> </w:t>
      </w:r>
      <w:r w:rsidRPr="007A22DF">
        <w:t>1). A ‘language attitude’ is an attitude towards language, whether a language as a whole, language features, language use, or a language as a group marker (Cooper &amp; Fishman, 1974, p.</w:t>
      </w:r>
      <w:r w:rsidR="00782A06">
        <w:t xml:space="preserve"> </w:t>
      </w:r>
      <w:r w:rsidRPr="007A22DF">
        <w:t xml:space="preserve">6), among </w:t>
      </w:r>
      <w:r w:rsidR="0003689D">
        <w:t>other possible attitude objects.</w:t>
      </w:r>
    </w:p>
    <w:p w:rsidR="0003689D" w:rsidRDefault="007A22DF" w:rsidP="0003689D">
      <w:pPr>
        <w:pStyle w:val="NZSALendnotes"/>
        <w:jc w:val="both"/>
      </w:pPr>
      <w:r w:rsidRPr="000C05BB">
        <w:rPr>
          <w:rStyle w:val="EndnoteReference"/>
          <w:b/>
          <w:vertAlign w:val="baseline"/>
        </w:rPr>
        <w:t>2</w:t>
      </w:r>
      <w:r w:rsidRPr="007A22DF">
        <w:t xml:space="preserve"> See also Grenoble and Whaley (2006, p. 30), who state that “the attitudes of the larger, more dominant population are critical in language revitalization efforts” and “if macro-level variables such as […] national beliefs and attitudes that promote monolingualism are aligned in such a way as to thwart local initiatives […] then planning a revitalization effort will necessarily include a strategy for overcoming the effect of these factors” (2006, p. 22).</w:t>
      </w:r>
    </w:p>
    <w:p w:rsidR="00676228" w:rsidRDefault="007A22DF" w:rsidP="0003689D">
      <w:pPr>
        <w:pStyle w:val="NZSALendnotes"/>
        <w:jc w:val="both"/>
        <w:rPr>
          <w:szCs w:val="24"/>
        </w:rPr>
      </w:pPr>
      <w:r w:rsidRPr="000C05BB">
        <w:rPr>
          <w:rStyle w:val="EndnoteReference"/>
          <w:b/>
          <w:vertAlign w:val="baseline"/>
        </w:rPr>
        <w:t>3</w:t>
      </w:r>
      <w:r w:rsidR="000C05BB">
        <w:rPr>
          <w:b/>
        </w:rPr>
        <w:t xml:space="preserve"> </w:t>
      </w:r>
      <w:r w:rsidRPr="007A22DF">
        <w:rPr>
          <w:szCs w:val="24"/>
        </w:rPr>
        <w:t>Peter J. Keegan notes that such estimates involve speculation, given a lack of available data on that time period (personal correspondence).</w:t>
      </w:r>
    </w:p>
    <w:p w:rsidR="00676228" w:rsidRDefault="007A22DF" w:rsidP="0003689D">
      <w:pPr>
        <w:pStyle w:val="NZSALendnotes"/>
        <w:jc w:val="both"/>
      </w:pPr>
      <w:r w:rsidRPr="000C05BB">
        <w:rPr>
          <w:rStyle w:val="EndnoteReference"/>
          <w:b/>
          <w:vertAlign w:val="baseline"/>
        </w:rPr>
        <w:t>4</w:t>
      </w:r>
      <w:r w:rsidRPr="007A22DF">
        <w:t xml:space="preserve"> This article complements a review of research on attitudes towards the </w:t>
      </w:r>
      <w:r w:rsidR="008F34A1">
        <w:t>Māori</w:t>
      </w:r>
      <w:r w:rsidRPr="007A22DF">
        <w:t xml:space="preserve"> language in the book </w:t>
      </w:r>
      <w:r w:rsidRPr="00676228">
        <w:rPr>
          <w:i/>
        </w:rPr>
        <w:t>Languages of New Zealand</w:t>
      </w:r>
      <w:r w:rsidRPr="007A22DF">
        <w:t xml:space="preserve"> (Boyce, 2005). The current article extends Boyce’s review by covering research since 2002, incorporating further earlier sources and, most significantly, targeting the attitudes of non-</w:t>
      </w:r>
      <w:r w:rsidR="008F34A1">
        <w:t>Māori</w:t>
      </w:r>
      <w:r w:rsidRPr="007A22DF">
        <w:t xml:space="preserve"> in particular. </w:t>
      </w:r>
    </w:p>
    <w:p w:rsidR="00676228" w:rsidRDefault="007A22DF" w:rsidP="0003689D">
      <w:pPr>
        <w:pStyle w:val="NZSALendnotes"/>
        <w:jc w:val="both"/>
        <w:rPr>
          <w:rFonts w:cs="Arial"/>
        </w:rPr>
      </w:pPr>
      <w:r w:rsidRPr="000C05BB">
        <w:rPr>
          <w:rStyle w:val="EndnoteReference"/>
          <w:rFonts w:cs="Arial"/>
          <w:b/>
          <w:vertAlign w:val="baseline"/>
        </w:rPr>
        <w:t>5</w:t>
      </w:r>
      <w:r w:rsidRPr="007A22DF">
        <w:rPr>
          <w:rFonts w:cs="Arial"/>
        </w:rPr>
        <w:t xml:space="preserve"> A notable earlier example is Thompson (1990), whose research design is constructed around hypothesised differences in attitudes among non-</w:t>
      </w:r>
      <w:r w:rsidR="008F34A1">
        <w:rPr>
          <w:rFonts w:cs="Arial"/>
        </w:rPr>
        <w:t>Māori</w:t>
      </w:r>
      <w:r w:rsidRPr="007A22DF">
        <w:rPr>
          <w:rFonts w:cs="Arial"/>
        </w:rPr>
        <w:t>.</w:t>
      </w:r>
    </w:p>
    <w:p w:rsidR="00676228" w:rsidRDefault="007A22DF" w:rsidP="0003689D">
      <w:pPr>
        <w:pStyle w:val="NZSALendnotes"/>
        <w:jc w:val="both"/>
        <w:rPr>
          <w:rFonts w:cs="Helvetica"/>
          <w:szCs w:val="20"/>
        </w:rPr>
      </w:pPr>
      <w:r w:rsidRPr="000C05BB">
        <w:rPr>
          <w:rStyle w:val="EndnoteReference"/>
          <w:b/>
          <w:vertAlign w:val="baseline"/>
        </w:rPr>
        <w:t>6</w:t>
      </w:r>
      <w:r w:rsidRPr="007A22DF">
        <w:t xml:space="preserve"> This is done as part of monitoring progress in achieving the goals of the </w:t>
      </w:r>
      <w:r w:rsidR="008F34A1">
        <w:t>Māori</w:t>
      </w:r>
      <w:r w:rsidRPr="007A22DF">
        <w:t xml:space="preserve"> Language Strategy, one of which relates to ‘</w:t>
      </w:r>
      <w:r w:rsidRPr="007A22DF">
        <w:rPr>
          <w:rFonts w:cs="Helvetica"/>
          <w:szCs w:val="20"/>
        </w:rPr>
        <w:t>increasing positive attitudes towards the M</w:t>
      </w:r>
      <w:r w:rsidRPr="007A22DF">
        <w:rPr>
          <w:rFonts w:cs="Helvetica"/>
          <w:szCs w:val="20"/>
          <w:lang w:val="en-NZ"/>
        </w:rPr>
        <w:t>ā</w:t>
      </w:r>
      <w:r w:rsidRPr="007A22DF">
        <w:rPr>
          <w:rFonts w:cs="Helvetica"/>
          <w:szCs w:val="20"/>
        </w:rPr>
        <w:t xml:space="preserve">ori language’ (TPK, 2010). </w:t>
      </w:r>
    </w:p>
    <w:p w:rsidR="00676228" w:rsidRDefault="007A22DF" w:rsidP="0003689D">
      <w:pPr>
        <w:pStyle w:val="NZSALendnotes"/>
        <w:jc w:val="both"/>
        <w:rPr>
          <w:rFonts w:cs="Arial"/>
        </w:rPr>
      </w:pPr>
      <w:r w:rsidRPr="000C05BB">
        <w:rPr>
          <w:rStyle w:val="EndnoteReference"/>
          <w:rFonts w:cs="Arial"/>
          <w:b/>
          <w:vertAlign w:val="baseline"/>
        </w:rPr>
        <w:t>7</w:t>
      </w:r>
      <w:r w:rsidR="000C05BB">
        <w:rPr>
          <w:rFonts w:cs="Arial"/>
          <w:b/>
        </w:rPr>
        <w:t xml:space="preserve"> </w:t>
      </w:r>
      <w:r w:rsidRPr="007A22DF">
        <w:rPr>
          <w:rFonts w:cs="Arial"/>
        </w:rPr>
        <w:t>2006 and 2009 figures obtained on request from TPK, 24 March 2011.</w:t>
      </w:r>
    </w:p>
    <w:p w:rsidR="00676228" w:rsidRDefault="007A22DF" w:rsidP="0003689D">
      <w:pPr>
        <w:pStyle w:val="NZSALendnotes"/>
        <w:jc w:val="both"/>
      </w:pPr>
      <w:r w:rsidRPr="000C05BB">
        <w:rPr>
          <w:rStyle w:val="EndnoteReference"/>
          <w:b/>
          <w:vertAlign w:val="baseline"/>
        </w:rPr>
        <w:t>8</w:t>
      </w:r>
      <w:r w:rsidR="000C05BB">
        <w:rPr>
          <w:b/>
        </w:rPr>
        <w:t xml:space="preserve"> </w:t>
      </w:r>
      <w:r w:rsidRPr="007A22DF">
        <w:t>This statement was not included in the 2000 survey.</w:t>
      </w:r>
    </w:p>
    <w:p w:rsidR="00676228" w:rsidRDefault="007A22DF" w:rsidP="0003689D">
      <w:pPr>
        <w:pStyle w:val="NZSALendnotes"/>
        <w:jc w:val="both"/>
      </w:pPr>
      <w:r w:rsidRPr="000C05BB">
        <w:rPr>
          <w:rStyle w:val="EndnoteReference"/>
          <w:b/>
          <w:vertAlign w:val="baseline"/>
        </w:rPr>
        <w:t>9</w:t>
      </w:r>
      <w:r w:rsidR="000C05BB">
        <w:rPr>
          <w:b/>
        </w:rPr>
        <w:t xml:space="preserve"> </w:t>
      </w:r>
      <w:r w:rsidRPr="007A22DF">
        <w:t>This statement not included in the 2000 survey and is not discussed in the 2010 survey report.</w:t>
      </w:r>
    </w:p>
    <w:p w:rsidR="00676228" w:rsidRDefault="007A22DF" w:rsidP="0003689D">
      <w:pPr>
        <w:pStyle w:val="NZSALendnotes"/>
        <w:jc w:val="both"/>
        <w:rPr>
          <w:rFonts w:cs="Arial"/>
        </w:rPr>
      </w:pPr>
      <w:r w:rsidRPr="000C05BB">
        <w:rPr>
          <w:rStyle w:val="EndnoteReference"/>
          <w:rFonts w:cs="Arial"/>
          <w:b/>
          <w:vertAlign w:val="baseline"/>
        </w:rPr>
        <w:t>10</w:t>
      </w:r>
      <w:r w:rsidRPr="007A22DF">
        <w:rPr>
          <w:rFonts w:cs="Arial"/>
        </w:rPr>
        <w:t xml:space="preserve"> 2006 and 2009 figures obtained on request from TPK, 24 March 2011.</w:t>
      </w:r>
    </w:p>
    <w:p w:rsidR="00676228" w:rsidRDefault="007A22DF" w:rsidP="0003689D">
      <w:pPr>
        <w:pStyle w:val="NZSALendnotes"/>
        <w:jc w:val="both"/>
        <w:rPr>
          <w:rFonts w:cs="Arial"/>
        </w:rPr>
      </w:pPr>
      <w:r w:rsidRPr="000C05BB">
        <w:rPr>
          <w:rStyle w:val="EndnoteReference"/>
          <w:rFonts w:cs="Arial"/>
          <w:b/>
          <w:vertAlign w:val="baseline"/>
        </w:rPr>
        <w:t>11</w:t>
      </w:r>
      <w:r w:rsidRPr="007A22DF">
        <w:rPr>
          <w:rFonts w:cs="Arial"/>
        </w:rPr>
        <w:t xml:space="preserve"> The report notes this was mainly due to only 8% of proficient Māori speakers agreeing to participate, so the rate may have been higher for non-Māori.</w:t>
      </w:r>
    </w:p>
    <w:p w:rsidR="00676228" w:rsidRDefault="007A22DF" w:rsidP="0003689D">
      <w:pPr>
        <w:pStyle w:val="NZSALendnotes"/>
        <w:jc w:val="both"/>
        <w:rPr>
          <w:rFonts w:cs="Arial"/>
        </w:rPr>
      </w:pPr>
      <w:r w:rsidRPr="000C05BB">
        <w:rPr>
          <w:rStyle w:val="EndnoteReference"/>
          <w:rFonts w:cs="Arial"/>
          <w:b/>
          <w:vertAlign w:val="baseline"/>
        </w:rPr>
        <w:t>12</w:t>
      </w:r>
      <w:r w:rsidRPr="007A22DF">
        <w:rPr>
          <w:rFonts w:cs="Arial"/>
        </w:rPr>
        <w:t xml:space="preserve"> 2006 and 2009 figures obtained on request from TPK, 24 March 2011.</w:t>
      </w:r>
    </w:p>
    <w:p w:rsidR="00676228" w:rsidRDefault="007A22DF" w:rsidP="0003689D">
      <w:pPr>
        <w:pStyle w:val="NZSALendnotes"/>
        <w:jc w:val="both"/>
        <w:rPr>
          <w:rFonts w:cs="Arial"/>
        </w:rPr>
      </w:pPr>
      <w:r w:rsidRPr="000C05BB">
        <w:rPr>
          <w:rStyle w:val="EndnoteReference"/>
          <w:rFonts w:cs="Arial"/>
          <w:b/>
          <w:vertAlign w:val="baseline"/>
        </w:rPr>
        <w:t>13</w:t>
      </w:r>
      <w:r w:rsidR="000C05BB">
        <w:rPr>
          <w:rFonts w:cs="Arial"/>
          <w:b/>
        </w:rPr>
        <w:t xml:space="preserve"> </w:t>
      </w:r>
      <w:r w:rsidRPr="007A22DF">
        <w:rPr>
          <w:rFonts w:cs="Arial"/>
        </w:rPr>
        <w:t>Nicholson and Garland (1991) report a response rate of 59%, for example, although the AGB McNair (1992) rate was higher, at 76% for non-Māori.</w:t>
      </w:r>
    </w:p>
    <w:p w:rsidR="007A22DF" w:rsidRPr="007A22DF" w:rsidRDefault="007A22DF" w:rsidP="0003689D">
      <w:pPr>
        <w:pStyle w:val="NZSALendnotes"/>
        <w:jc w:val="both"/>
      </w:pPr>
      <w:r w:rsidRPr="000C05BB">
        <w:rPr>
          <w:rStyle w:val="EndnoteReference"/>
          <w:b/>
          <w:vertAlign w:val="baseline"/>
        </w:rPr>
        <w:lastRenderedPageBreak/>
        <w:t>14</w:t>
      </w:r>
      <w:r w:rsidR="000C05BB">
        <w:rPr>
          <w:b/>
        </w:rPr>
        <w:t xml:space="preserve"> </w:t>
      </w:r>
      <w:r w:rsidRPr="007A22DF">
        <w:t>See de Bres (2009), however, for a critical discussion of the Government’s approach to ‘desired behaviours’ for non-</w:t>
      </w:r>
      <w:r w:rsidR="008F34A1">
        <w:t>Māori</w:t>
      </w:r>
      <w:r w:rsidRPr="007A22DF">
        <w:t xml:space="preserve"> in relation to the </w:t>
      </w:r>
      <w:r w:rsidR="008F34A1">
        <w:t>Māori</w:t>
      </w:r>
      <w:r w:rsidRPr="007A22DF">
        <w:t xml:space="preserve"> language.</w:t>
      </w:r>
    </w:p>
    <w:p w:rsidR="0004742F" w:rsidRPr="008E1F6C" w:rsidRDefault="0004742F" w:rsidP="00CE459C">
      <w:pPr>
        <w:pStyle w:val="NZSALsubheading"/>
      </w:pPr>
      <w:r w:rsidRPr="008E1F6C">
        <w:t>Abbreviations used</w:t>
      </w:r>
    </w:p>
    <w:p w:rsidR="0004742F" w:rsidRPr="008E1F6C" w:rsidRDefault="0004742F" w:rsidP="00CE459C">
      <w:pPr>
        <w:pStyle w:val="NZSALReferenceList"/>
      </w:pPr>
      <w:r w:rsidRPr="008E1F6C">
        <w:t>TPK</w:t>
      </w:r>
      <w:r w:rsidRPr="008E1F6C">
        <w:tab/>
      </w:r>
      <w:r w:rsidRPr="008E1F6C">
        <w:tab/>
      </w:r>
      <w:r w:rsidRPr="008E1F6C">
        <w:tab/>
      </w:r>
      <w:r w:rsidRPr="008E1F6C">
        <w:tab/>
      </w:r>
      <w:r w:rsidR="00CE459C">
        <w:tab/>
      </w:r>
      <w:r w:rsidR="00CE459C">
        <w:tab/>
      </w:r>
      <w:r w:rsidRPr="008E1F6C">
        <w:tab/>
        <w:t>Te Puni Kōkiri</w:t>
      </w:r>
    </w:p>
    <w:p w:rsidR="0004742F" w:rsidRPr="008E1F6C" w:rsidRDefault="000C06D9" w:rsidP="00CE459C">
      <w:pPr>
        <w:pStyle w:val="NZSALReferenceList"/>
      </w:pPr>
      <w:r>
        <w:t>TTWRM</w:t>
      </w:r>
      <w:r>
        <w:tab/>
      </w:r>
      <w:r>
        <w:tab/>
      </w:r>
      <w:r w:rsidR="00CE459C">
        <w:tab/>
      </w:r>
      <w:r>
        <w:tab/>
      </w:r>
      <w:r>
        <w:tab/>
      </w:r>
      <w:r w:rsidRPr="000C06D9">
        <w:rPr>
          <w:color w:val="000000"/>
        </w:rPr>
        <w:t>Te Taura Whiri i te Reo Māori</w:t>
      </w:r>
    </w:p>
    <w:p w:rsidR="00672388" w:rsidRPr="008E1F6C" w:rsidRDefault="00672388" w:rsidP="00672388">
      <w:pPr>
        <w:pStyle w:val="NZSALSectionHeading"/>
      </w:pPr>
      <w:r w:rsidRPr="008E1F6C">
        <w:t>References</w:t>
      </w:r>
    </w:p>
    <w:p w:rsidR="00A53141" w:rsidRPr="008E1F6C" w:rsidRDefault="00A53141" w:rsidP="00672388">
      <w:pPr>
        <w:pStyle w:val="NZSALReferenceList"/>
      </w:pPr>
      <w:r w:rsidRPr="008E1F6C">
        <w:t>AGB McNair</w:t>
      </w:r>
      <w:r w:rsidR="00401ACD">
        <w:t xml:space="preserve">. </w:t>
      </w:r>
      <w:r w:rsidR="00202C21">
        <w:t>(</w:t>
      </w:r>
      <w:r w:rsidRPr="008E1F6C">
        <w:t>1992</w:t>
      </w:r>
      <w:r w:rsidR="00202C21">
        <w:t>)</w:t>
      </w:r>
      <w:r w:rsidR="00401ACD">
        <w:t xml:space="preserve">. </w:t>
      </w:r>
      <w:r w:rsidRPr="008E1F6C">
        <w:t>Survey of demand for bilingual and immersion education in Māori</w:t>
      </w:r>
      <w:r w:rsidR="00401ACD">
        <w:t xml:space="preserve">. </w:t>
      </w:r>
      <w:r w:rsidRPr="008E1F6C">
        <w:t>Wellington: AGB McNair.</w:t>
      </w:r>
    </w:p>
    <w:p w:rsidR="00B32AFA" w:rsidRPr="008E1F6C" w:rsidRDefault="00EC1098" w:rsidP="00672388">
      <w:pPr>
        <w:pStyle w:val="NZSALReferenceList"/>
      </w:pPr>
      <w:r w:rsidRPr="008E1F6C">
        <w:t>Bauer, W.</w:t>
      </w:r>
      <w:r w:rsidR="00B32AFA" w:rsidRPr="008E1F6C">
        <w:t xml:space="preserve"> </w:t>
      </w:r>
      <w:r w:rsidR="00202C21">
        <w:t>(</w:t>
      </w:r>
      <w:r w:rsidR="00B32AFA" w:rsidRPr="008E1F6C">
        <w:t>2008</w:t>
      </w:r>
      <w:r w:rsidR="00202C21">
        <w:t>)</w:t>
      </w:r>
      <w:r w:rsidR="00B32AFA" w:rsidRPr="008E1F6C">
        <w:t xml:space="preserve">. Is the health of te reo </w:t>
      </w:r>
      <w:r w:rsidR="000C06D9">
        <w:t>Māori</w:t>
      </w:r>
      <w:r w:rsidR="00B32AFA" w:rsidRPr="008E1F6C">
        <w:t xml:space="preserve"> improving? </w:t>
      </w:r>
      <w:r w:rsidR="00B32AFA" w:rsidRPr="008E1F6C">
        <w:rPr>
          <w:i/>
        </w:rPr>
        <w:t>Te Reo</w:t>
      </w:r>
      <w:r w:rsidR="002C6DB2">
        <w:rPr>
          <w:i/>
        </w:rPr>
        <w:t>,</w:t>
      </w:r>
      <w:r w:rsidR="002C6DB2">
        <w:t xml:space="preserve"> </w:t>
      </w:r>
      <w:r w:rsidR="002C6DB2" w:rsidRPr="002C6DB2">
        <w:rPr>
          <w:i/>
        </w:rPr>
        <w:t>51</w:t>
      </w:r>
      <w:r w:rsidR="002C6DB2">
        <w:t>,</w:t>
      </w:r>
      <w:r w:rsidR="00B32AFA" w:rsidRPr="008E1F6C">
        <w:t xml:space="preserve"> 33-73.</w:t>
      </w:r>
    </w:p>
    <w:p w:rsidR="0004742F" w:rsidRPr="008E1F6C" w:rsidRDefault="00EC1098" w:rsidP="00672388">
      <w:pPr>
        <w:pStyle w:val="NZSALReferenceList"/>
      </w:pPr>
      <w:r w:rsidRPr="008E1F6C">
        <w:t>Bayard, D.</w:t>
      </w:r>
      <w:r w:rsidR="0004742F" w:rsidRPr="008E1F6C">
        <w:t xml:space="preserve"> </w:t>
      </w:r>
      <w:r w:rsidR="00202C21">
        <w:t>(</w:t>
      </w:r>
      <w:r w:rsidR="0004742F" w:rsidRPr="008E1F6C">
        <w:t>1990</w:t>
      </w:r>
      <w:r w:rsidR="00202C21">
        <w:t>)</w:t>
      </w:r>
      <w:r w:rsidR="00401ACD">
        <w:t xml:space="preserve">. </w:t>
      </w:r>
      <w:r w:rsidR="0004742F" w:rsidRPr="008E1F6C">
        <w:t>“God h</w:t>
      </w:r>
      <w:r w:rsidR="00202C21">
        <w:t>elp us if we sound like this”: A</w:t>
      </w:r>
      <w:r w:rsidR="0004742F" w:rsidRPr="008E1F6C">
        <w:t>ttitudes to New Zealand and other English accents</w:t>
      </w:r>
      <w:r w:rsidR="00401ACD">
        <w:t xml:space="preserve">. </w:t>
      </w:r>
      <w:r w:rsidR="0004742F" w:rsidRPr="008E1F6C">
        <w:t xml:space="preserve">In </w:t>
      </w:r>
      <w:r w:rsidR="00E22063" w:rsidRPr="008E1F6C">
        <w:t xml:space="preserve">A. Bell </w:t>
      </w:r>
      <w:r w:rsidR="00202C21">
        <w:t>&amp; J. Holmes (E</w:t>
      </w:r>
      <w:r w:rsidR="00E22063" w:rsidRPr="008E1F6C">
        <w:t>ds.)</w:t>
      </w:r>
      <w:r w:rsidR="00202C21">
        <w:t>,</w:t>
      </w:r>
      <w:r w:rsidR="00E22063" w:rsidRPr="008E1F6C">
        <w:t xml:space="preserve"> </w:t>
      </w:r>
      <w:r w:rsidR="00202C21">
        <w:rPr>
          <w:i/>
        </w:rPr>
        <w:t>New Zealand ways of s</w:t>
      </w:r>
      <w:r w:rsidR="00E22063" w:rsidRPr="008E1F6C">
        <w:rPr>
          <w:i/>
        </w:rPr>
        <w:t>peaking English</w:t>
      </w:r>
      <w:r w:rsidR="00202C21">
        <w:rPr>
          <w:i/>
        </w:rPr>
        <w:t xml:space="preserve"> </w:t>
      </w:r>
      <w:r w:rsidR="00202C21" w:rsidRPr="00202C21">
        <w:t>(pp.</w:t>
      </w:r>
      <w:r w:rsidR="00202C21">
        <w:rPr>
          <w:i/>
        </w:rPr>
        <w:t xml:space="preserve"> </w:t>
      </w:r>
      <w:r w:rsidR="00202C21" w:rsidRPr="008E1F6C">
        <w:t>67-96</w:t>
      </w:r>
      <w:r w:rsidR="00202C21">
        <w:t>)</w:t>
      </w:r>
      <w:r w:rsidR="00401ACD">
        <w:t xml:space="preserve">. </w:t>
      </w:r>
      <w:r w:rsidR="00E22063" w:rsidRPr="008E1F6C">
        <w:t>Clevedon</w:t>
      </w:r>
      <w:r w:rsidR="00015BA1">
        <w:t>, UK</w:t>
      </w:r>
      <w:r w:rsidR="00E22063" w:rsidRPr="008E1F6C">
        <w:t>: Multilingual Matters</w:t>
      </w:r>
      <w:r w:rsidR="00202C21">
        <w:t>.</w:t>
      </w:r>
      <w:r w:rsidR="0004742F" w:rsidRPr="008E1F6C">
        <w:t xml:space="preserve"> </w:t>
      </w:r>
    </w:p>
    <w:p w:rsidR="0004742F" w:rsidRPr="008E1F6C" w:rsidRDefault="00EC1098" w:rsidP="00672388">
      <w:pPr>
        <w:pStyle w:val="NZSALReferenceList"/>
      </w:pPr>
      <w:r w:rsidRPr="008E1F6C">
        <w:t>Bayard, D.</w:t>
      </w:r>
      <w:r w:rsidR="0004742F" w:rsidRPr="008E1F6C">
        <w:t xml:space="preserve"> </w:t>
      </w:r>
      <w:r w:rsidR="00202C21">
        <w:t>(</w:t>
      </w:r>
      <w:r w:rsidR="0004742F" w:rsidRPr="008E1F6C">
        <w:t>1998</w:t>
      </w:r>
      <w:r w:rsidR="00202C21">
        <w:t>)</w:t>
      </w:r>
      <w:r w:rsidR="00401ACD">
        <w:t xml:space="preserve">. </w:t>
      </w:r>
      <w:r w:rsidR="0004742F" w:rsidRPr="008E1F6C">
        <w:t>White turnips and mythical Mo</w:t>
      </w:r>
      <w:r w:rsidR="00202C21">
        <w:t>riori: C</w:t>
      </w:r>
      <w:r w:rsidR="0004742F" w:rsidRPr="008E1F6C">
        <w:t>ombating folk-linguistic and folk-anthropological myths in the popular press</w:t>
      </w:r>
      <w:r w:rsidR="00401ACD">
        <w:t xml:space="preserve">. </w:t>
      </w:r>
      <w:r w:rsidR="0004742F" w:rsidRPr="008E1F6C">
        <w:rPr>
          <w:i/>
        </w:rPr>
        <w:t>New Zealand English Journal</w:t>
      </w:r>
      <w:r w:rsidR="00202C21">
        <w:t xml:space="preserve">, </w:t>
      </w:r>
      <w:r w:rsidR="0004742F" w:rsidRPr="00202C21">
        <w:rPr>
          <w:i/>
        </w:rPr>
        <w:t>12</w:t>
      </w:r>
      <w:r w:rsidR="00202C21">
        <w:t>,</w:t>
      </w:r>
      <w:r w:rsidR="0004742F" w:rsidRPr="008E1F6C">
        <w:t xml:space="preserve"> 6-20.</w:t>
      </w:r>
    </w:p>
    <w:p w:rsidR="00191BE1" w:rsidRPr="008E1F6C" w:rsidRDefault="00EC1098" w:rsidP="00672388">
      <w:pPr>
        <w:pStyle w:val="NZSALReferenceList"/>
      </w:pPr>
      <w:r w:rsidRPr="008E1F6C">
        <w:t>Benton, R.</w:t>
      </w:r>
      <w:r w:rsidR="00191BE1" w:rsidRPr="008E1F6C">
        <w:t xml:space="preserve"> </w:t>
      </w:r>
      <w:r w:rsidR="00202C21">
        <w:t>(</w:t>
      </w:r>
      <w:r w:rsidR="00191BE1" w:rsidRPr="008E1F6C">
        <w:t>1987</w:t>
      </w:r>
      <w:r w:rsidR="00202C21">
        <w:t>)</w:t>
      </w:r>
      <w:r w:rsidR="00401ACD">
        <w:t xml:space="preserve">. </w:t>
      </w:r>
      <w:r w:rsidR="00191BE1" w:rsidRPr="008E1F6C">
        <w:t>From the Treaty of Waitangi to the Wai</w:t>
      </w:r>
      <w:r w:rsidR="00202C21">
        <w:t>tangi Tribunal</w:t>
      </w:r>
      <w:r w:rsidR="00401ACD">
        <w:t xml:space="preserve">. </w:t>
      </w:r>
      <w:r w:rsidR="00202C21">
        <w:t>In W. Hirsch (E</w:t>
      </w:r>
      <w:r w:rsidR="00191BE1" w:rsidRPr="008E1F6C">
        <w:t>d.)</w:t>
      </w:r>
      <w:r w:rsidR="00202C21">
        <w:t xml:space="preserve">, </w:t>
      </w:r>
      <w:r w:rsidR="00191BE1" w:rsidRPr="008E1F6C">
        <w:t xml:space="preserve"> </w:t>
      </w:r>
      <w:r w:rsidR="00202C21">
        <w:rPr>
          <w:i/>
        </w:rPr>
        <w:t>Living l</w:t>
      </w:r>
      <w:r w:rsidR="00676228">
        <w:rPr>
          <w:i/>
        </w:rPr>
        <w:t>anguages:</w:t>
      </w:r>
      <w:r w:rsidR="00191BE1" w:rsidRPr="008E1F6C">
        <w:rPr>
          <w:i/>
        </w:rPr>
        <w:t xml:space="preserve"> Bilingualism and </w:t>
      </w:r>
      <w:r w:rsidR="00202C21">
        <w:rPr>
          <w:i/>
        </w:rPr>
        <w:t>c</w:t>
      </w:r>
      <w:r w:rsidR="00191BE1" w:rsidRPr="008E1F6C">
        <w:rPr>
          <w:i/>
        </w:rPr>
        <w:t xml:space="preserve">ommunity </w:t>
      </w:r>
      <w:r w:rsidR="00202C21">
        <w:rPr>
          <w:i/>
        </w:rPr>
        <w:t>l</w:t>
      </w:r>
      <w:r w:rsidR="00191BE1" w:rsidRPr="008E1F6C">
        <w:rPr>
          <w:i/>
        </w:rPr>
        <w:t>anguages in New Zealand</w:t>
      </w:r>
      <w:r w:rsidR="00202C21">
        <w:rPr>
          <w:i/>
        </w:rPr>
        <w:t xml:space="preserve"> (</w:t>
      </w:r>
      <w:r w:rsidR="00202C21">
        <w:t xml:space="preserve">pp. </w:t>
      </w:r>
      <w:r w:rsidR="00202C21" w:rsidRPr="008E1F6C">
        <w:t>63-73</w:t>
      </w:r>
      <w:r w:rsidR="00202C21">
        <w:t>)</w:t>
      </w:r>
      <w:r w:rsidR="00401ACD">
        <w:t xml:space="preserve">. </w:t>
      </w:r>
      <w:r w:rsidR="00191BE1" w:rsidRPr="008E1F6C">
        <w:t>Wellington: Heinemann.</w:t>
      </w:r>
    </w:p>
    <w:p w:rsidR="00721D28" w:rsidRPr="008E1F6C" w:rsidRDefault="006169F0" w:rsidP="00672388">
      <w:pPr>
        <w:pStyle w:val="NZSALReferenceList"/>
      </w:pPr>
      <w:r w:rsidRPr="008E1F6C">
        <w:t>Benton, R</w:t>
      </w:r>
      <w:r w:rsidR="00EC1098" w:rsidRPr="008E1F6C">
        <w:t>.</w:t>
      </w:r>
      <w:r w:rsidR="005419DE" w:rsidRPr="008E1F6C">
        <w:t xml:space="preserve"> </w:t>
      </w:r>
      <w:r w:rsidR="00202C21">
        <w:t>(</w:t>
      </w:r>
      <w:r w:rsidR="005419DE" w:rsidRPr="008E1F6C">
        <w:t>1981</w:t>
      </w:r>
      <w:r w:rsidR="00202C21">
        <w:t>)</w:t>
      </w:r>
      <w:r w:rsidR="005419DE" w:rsidRPr="008E1F6C">
        <w:t>.</w:t>
      </w:r>
      <w:r w:rsidR="005419DE" w:rsidRPr="008E1F6C">
        <w:rPr>
          <w:i/>
          <w:iCs/>
        </w:rPr>
        <w:t xml:space="preserve"> The flight of the Amokura: Oceanic languages and formal education in the Pacific. </w:t>
      </w:r>
      <w:r w:rsidR="005419DE" w:rsidRPr="008E1F6C">
        <w:t>Wellington: New Zealand Council for Educational Research.</w:t>
      </w:r>
    </w:p>
    <w:p w:rsidR="0004742F" w:rsidRPr="008E1F6C" w:rsidRDefault="00EC1098" w:rsidP="00672388">
      <w:pPr>
        <w:pStyle w:val="NZSALReferenceList"/>
        <w:rPr>
          <w:b/>
          <w:color w:val="FF0000"/>
        </w:rPr>
      </w:pPr>
      <w:r w:rsidRPr="008E1F6C">
        <w:t>Boyce, M.</w:t>
      </w:r>
      <w:r w:rsidR="0004742F" w:rsidRPr="008E1F6C">
        <w:t xml:space="preserve"> 2005</w:t>
      </w:r>
      <w:r w:rsidR="00401ACD">
        <w:t xml:space="preserve">. </w:t>
      </w:r>
      <w:r w:rsidR="0004742F" w:rsidRPr="008E1F6C">
        <w:t>Attitudes to Māori</w:t>
      </w:r>
      <w:r w:rsidR="00401ACD">
        <w:t xml:space="preserve">. </w:t>
      </w:r>
      <w:r w:rsidR="0004742F" w:rsidRPr="008E1F6C">
        <w:t>In A. Bell, R. Harlow</w:t>
      </w:r>
      <w:r w:rsidR="00676228">
        <w:t>,</w:t>
      </w:r>
      <w:r w:rsidR="0004742F" w:rsidRPr="008E1F6C">
        <w:t xml:space="preserve"> </w:t>
      </w:r>
      <w:r w:rsidR="00202C21">
        <w:t>&amp; D. Starks (E</w:t>
      </w:r>
      <w:r w:rsidR="0004742F" w:rsidRPr="008E1F6C">
        <w:t>ds.)</w:t>
      </w:r>
      <w:r w:rsidR="00202C21">
        <w:t>,</w:t>
      </w:r>
      <w:r w:rsidR="0004742F" w:rsidRPr="008E1F6C">
        <w:t xml:space="preserve"> </w:t>
      </w:r>
      <w:r w:rsidR="0004742F" w:rsidRPr="008E1F6C">
        <w:rPr>
          <w:i/>
        </w:rPr>
        <w:t>Languages of New Zealand</w:t>
      </w:r>
      <w:r w:rsidR="00202C21">
        <w:rPr>
          <w:i/>
        </w:rPr>
        <w:t xml:space="preserve"> </w:t>
      </w:r>
      <w:r w:rsidR="00202C21" w:rsidRPr="00202C21">
        <w:t>(pp.</w:t>
      </w:r>
      <w:r w:rsidR="00202C21" w:rsidRPr="008E1F6C">
        <w:t xml:space="preserve"> 86-110</w:t>
      </w:r>
      <w:r w:rsidR="00202C21">
        <w:t>)</w:t>
      </w:r>
      <w:r w:rsidR="00401ACD">
        <w:t xml:space="preserve">. </w:t>
      </w:r>
      <w:r w:rsidR="0004742F" w:rsidRPr="008E1F6C">
        <w:t>Wellington: VUW Press.</w:t>
      </w:r>
    </w:p>
    <w:p w:rsidR="0004742F" w:rsidRPr="008E1F6C" w:rsidRDefault="00EC1098" w:rsidP="00672388">
      <w:pPr>
        <w:pStyle w:val="NZSALReferenceList"/>
      </w:pPr>
      <w:r w:rsidRPr="008E1F6C">
        <w:t>Boyce, M.</w:t>
      </w:r>
      <w:r w:rsidR="0004742F" w:rsidRPr="008E1F6C">
        <w:t xml:space="preserve"> </w:t>
      </w:r>
      <w:r w:rsidR="00202C21">
        <w:t>(</w:t>
      </w:r>
      <w:r w:rsidR="0004742F" w:rsidRPr="008E1F6C">
        <w:t>1992</w:t>
      </w:r>
      <w:r w:rsidR="00202C21">
        <w:t>)</w:t>
      </w:r>
      <w:r w:rsidR="00401ACD">
        <w:t xml:space="preserve">. </w:t>
      </w:r>
      <w:r w:rsidR="0004742F" w:rsidRPr="008E1F6C">
        <w:t>Māori language in Porirua:</w:t>
      </w:r>
      <w:r w:rsidR="00202C21">
        <w:t xml:space="preserve"> A</w:t>
      </w:r>
      <w:r w:rsidR="0004742F" w:rsidRPr="008E1F6C">
        <w:t xml:space="preserve"> study of reported proficiency, patterns of use and attitudes. MA thesis</w:t>
      </w:r>
      <w:r w:rsidR="00401ACD">
        <w:t xml:space="preserve">. </w:t>
      </w:r>
      <w:r w:rsidR="0004742F" w:rsidRPr="008E1F6C">
        <w:t>Wellington: Victoria University of Wellington.</w:t>
      </w:r>
    </w:p>
    <w:p w:rsidR="0004742F" w:rsidRPr="008E1F6C" w:rsidRDefault="0004742F" w:rsidP="00672388">
      <w:pPr>
        <w:pStyle w:val="NZSALReferenceList"/>
      </w:pPr>
      <w:r w:rsidRPr="008E1F6C">
        <w:t xml:space="preserve">Campbell, M. </w:t>
      </w:r>
      <w:r w:rsidR="00202C21">
        <w:t>(</w:t>
      </w:r>
      <w:r w:rsidRPr="008E1F6C">
        <w:t>1988</w:t>
      </w:r>
      <w:r w:rsidR="00202C21">
        <w:t>)</w:t>
      </w:r>
      <w:r w:rsidR="00401ACD">
        <w:t xml:space="preserve">. </w:t>
      </w:r>
      <w:r w:rsidRPr="008E1F6C">
        <w:t>The life an</w:t>
      </w:r>
      <w:r w:rsidR="00202C21">
        <w:t xml:space="preserve">d death of minority languages: A </w:t>
      </w:r>
      <w:r w:rsidRPr="008E1F6C">
        <w:t>study of language death and resuscitation and an assessment of the prospects of Māori</w:t>
      </w:r>
      <w:r w:rsidR="00401ACD">
        <w:t xml:space="preserve">. </w:t>
      </w:r>
      <w:r w:rsidRPr="008E1F6C">
        <w:t>Unpublished paper</w:t>
      </w:r>
      <w:r w:rsidR="00401ACD">
        <w:t xml:space="preserve">. </w:t>
      </w:r>
      <w:r w:rsidRPr="008E1F6C">
        <w:t>Dunedin: University of Otago.</w:t>
      </w:r>
    </w:p>
    <w:p w:rsidR="0004742F" w:rsidRPr="008E1F6C" w:rsidRDefault="0004742F" w:rsidP="00672388">
      <w:pPr>
        <w:pStyle w:val="NZSALReferenceList"/>
      </w:pPr>
      <w:r w:rsidRPr="008E1F6C">
        <w:t xml:space="preserve">Campbell, M. </w:t>
      </w:r>
      <w:r w:rsidR="00202C21">
        <w:t>(</w:t>
      </w:r>
      <w:r w:rsidRPr="008E1F6C">
        <w:t>1990</w:t>
      </w:r>
      <w:r w:rsidR="00202C21">
        <w:t>)</w:t>
      </w:r>
      <w:r w:rsidR="00401ACD">
        <w:t xml:space="preserve">. </w:t>
      </w:r>
      <w:r w:rsidRPr="008E1F6C">
        <w:t>Preliminary report on the Gisborne Māori language attitude survey, 1989</w:t>
      </w:r>
      <w:r w:rsidR="00401ACD">
        <w:t xml:space="preserve">. </w:t>
      </w:r>
      <w:r w:rsidRPr="008E1F6C">
        <w:t>Unpublished paper</w:t>
      </w:r>
      <w:r w:rsidR="00401ACD">
        <w:t xml:space="preserve">. </w:t>
      </w:r>
      <w:r w:rsidRPr="008E1F6C">
        <w:t>Dunedin: University of Otago.</w:t>
      </w:r>
    </w:p>
    <w:p w:rsidR="00191BE1" w:rsidRPr="008E1F6C" w:rsidRDefault="00191BE1" w:rsidP="00672388">
      <w:pPr>
        <w:pStyle w:val="NZSALReferenceList"/>
      </w:pPr>
      <w:r w:rsidRPr="008E1F6C">
        <w:t>Chrisp</w:t>
      </w:r>
      <w:r w:rsidR="00EC1098" w:rsidRPr="008E1F6C">
        <w:t>, T.</w:t>
      </w:r>
      <w:r w:rsidR="00202C21">
        <w:t xml:space="preserve"> (</w:t>
      </w:r>
      <w:r w:rsidRPr="008E1F6C">
        <w:t>2005</w:t>
      </w:r>
      <w:r w:rsidR="00202C21">
        <w:t>)</w:t>
      </w:r>
      <w:r w:rsidR="00401ACD">
        <w:t xml:space="preserve">. </w:t>
      </w:r>
      <w:r w:rsidR="000C06D9">
        <w:t>Māori</w:t>
      </w:r>
      <w:r w:rsidRPr="008E1F6C">
        <w:t xml:space="preserve"> intergenerational language transmission</w:t>
      </w:r>
      <w:r w:rsidR="00401ACD">
        <w:t xml:space="preserve">. </w:t>
      </w:r>
      <w:r w:rsidRPr="008E1F6C">
        <w:rPr>
          <w:i/>
        </w:rPr>
        <w:t>International Journal of the Sociology of Language</w:t>
      </w:r>
      <w:r w:rsidR="002C6DB2">
        <w:rPr>
          <w:i/>
        </w:rPr>
        <w:t>,</w:t>
      </w:r>
      <w:r w:rsidRPr="008E1F6C">
        <w:t xml:space="preserve"> </w:t>
      </w:r>
      <w:r w:rsidRPr="002C6DB2">
        <w:rPr>
          <w:i/>
        </w:rPr>
        <w:t>172</w:t>
      </w:r>
      <w:r w:rsidR="002C6DB2">
        <w:t>,</w:t>
      </w:r>
      <w:r w:rsidRPr="008E1F6C">
        <w:t xml:space="preserve"> 149-181.</w:t>
      </w:r>
    </w:p>
    <w:p w:rsidR="0004742F" w:rsidRPr="008E1F6C" w:rsidRDefault="0004742F" w:rsidP="00672388">
      <w:pPr>
        <w:pStyle w:val="NZSALReferenceList"/>
      </w:pPr>
      <w:r w:rsidRPr="008E1F6C">
        <w:t xml:space="preserve">Christensen, I. </w:t>
      </w:r>
      <w:r w:rsidR="002C6DB2">
        <w:t>(</w:t>
      </w:r>
      <w:r w:rsidRPr="008E1F6C">
        <w:t>2001</w:t>
      </w:r>
      <w:r w:rsidR="002C6DB2">
        <w:t>)</w:t>
      </w:r>
      <w:r w:rsidR="00401ACD">
        <w:t xml:space="preserve">. </w:t>
      </w:r>
      <w:r w:rsidR="002C6DB2">
        <w:rPr>
          <w:i/>
        </w:rPr>
        <w:t>Ko te whare whakamana: Māori language r</w:t>
      </w:r>
      <w:r w:rsidRPr="008E1F6C">
        <w:rPr>
          <w:i/>
        </w:rPr>
        <w:t>evitalisation</w:t>
      </w:r>
      <w:r w:rsidRPr="008E1F6C">
        <w:t>. PhD thesis</w:t>
      </w:r>
      <w:r w:rsidR="00401ACD">
        <w:t xml:space="preserve">. </w:t>
      </w:r>
      <w:r w:rsidRPr="008E1F6C">
        <w:t>Palmerston North: Massey University.</w:t>
      </w:r>
    </w:p>
    <w:p w:rsidR="0004742F" w:rsidRPr="008E1F6C" w:rsidRDefault="0004742F" w:rsidP="00672388">
      <w:pPr>
        <w:pStyle w:val="NZSALReferenceList"/>
      </w:pPr>
      <w:r w:rsidRPr="008E1F6C">
        <w:t xml:space="preserve">Cooper, R. </w:t>
      </w:r>
      <w:r w:rsidR="002C6DB2">
        <w:t>&amp;</w:t>
      </w:r>
      <w:r w:rsidRPr="008E1F6C">
        <w:t xml:space="preserve"> Fishman</w:t>
      </w:r>
      <w:r w:rsidR="002C6DB2">
        <w:t>, J.</w:t>
      </w:r>
      <w:r w:rsidRPr="008E1F6C">
        <w:t xml:space="preserve"> </w:t>
      </w:r>
      <w:r w:rsidR="002C6DB2">
        <w:t>(</w:t>
      </w:r>
      <w:r w:rsidRPr="008E1F6C">
        <w:t>1974</w:t>
      </w:r>
      <w:r w:rsidR="002C6DB2">
        <w:t>)</w:t>
      </w:r>
      <w:r w:rsidR="00401ACD">
        <w:t xml:space="preserve">. </w:t>
      </w:r>
      <w:r w:rsidRPr="008E1F6C">
        <w:t>The study of language attitudes</w:t>
      </w:r>
      <w:r w:rsidR="00401ACD">
        <w:t xml:space="preserve">. </w:t>
      </w:r>
      <w:r w:rsidRPr="008E1F6C">
        <w:rPr>
          <w:i/>
        </w:rPr>
        <w:t>International Journal of the Sociology of Language</w:t>
      </w:r>
      <w:r w:rsidR="002C6DB2">
        <w:rPr>
          <w:i/>
        </w:rPr>
        <w:t>,</w:t>
      </w:r>
      <w:r w:rsidRPr="008E1F6C">
        <w:t xml:space="preserve"> </w:t>
      </w:r>
      <w:r w:rsidRPr="002C6DB2">
        <w:rPr>
          <w:i/>
        </w:rPr>
        <w:t>3</w:t>
      </w:r>
      <w:r w:rsidR="002C6DB2">
        <w:rPr>
          <w:i/>
        </w:rPr>
        <w:t xml:space="preserve">, </w:t>
      </w:r>
      <w:r w:rsidRPr="008E1F6C">
        <w:t>5-19.</w:t>
      </w:r>
    </w:p>
    <w:p w:rsidR="002C6DB2" w:rsidRPr="008E1F6C" w:rsidRDefault="002C6DB2" w:rsidP="00672388">
      <w:pPr>
        <w:pStyle w:val="NZSALReferenceList"/>
        <w:rPr>
          <w:szCs w:val="22"/>
        </w:rPr>
      </w:pPr>
      <w:r w:rsidRPr="008E1F6C">
        <w:rPr>
          <w:szCs w:val="22"/>
        </w:rPr>
        <w:t xml:space="preserve">de Bres, J. </w:t>
      </w:r>
      <w:r>
        <w:rPr>
          <w:szCs w:val="22"/>
        </w:rPr>
        <w:t>(</w:t>
      </w:r>
      <w:r w:rsidRPr="008E1F6C">
        <w:rPr>
          <w:szCs w:val="22"/>
        </w:rPr>
        <w:t>2009</w:t>
      </w:r>
      <w:r>
        <w:rPr>
          <w:szCs w:val="22"/>
        </w:rPr>
        <w:t>)</w:t>
      </w:r>
      <w:r w:rsidR="00401ACD">
        <w:rPr>
          <w:szCs w:val="22"/>
        </w:rPr>
        <w:t xml:space="preserve">. </w:t>
      </w:r>
      <w:r w:rsidRPr="008E1F6C">
        <w:rPr>
          <w:szCs w:val="22"/>
        </w:rPr>
        <w:t>The behaviours of non-</w:t>
      </w:r>
      <w:r>
        <w:rPr>
          <w:szCs w:val="22"/>
        </w:rPr>
        <w:t>Māori</w:t>
      </w:r>
      <w:r w:rsidRPr="008E1F6C">
        <w:rPr>
          <w:szCs w:val="22"/>
        </w:rPr>
        <w:t xml:space="preserve"> New Zealanders towards the </w:t>
      </w:r>
      <w:r>
        <w:rPr>
          <w:szCs w:val="22"/>
        </w:rPr>
        <w:t>Māori</w:t>
      </w:r>
      <w:r w:rsidRPr="008E1F6C">
        <w:rPr>
          <w:szCs w:val="22"/>
        </w:rPr>
        <w:t xml:space="preserve"> language</w:t>
      </w:r>
      <w:r w:rsidR="00401ACD">
        <w:rPr>
          <w:szCs w:val="22"/>
        </w:rPr>
        <w:t xml:space="preserve">. </w:t>
      </w:r>
      <w:r w:rsidRPr="008E1F6C">
        <w:rPr>
          <w:i/>
          <w:iCs/>
          <w:szCs w:val="22"/>
        </w:rPr>
        <w:t>Te Reo</w:t>
      </w:r>
      <w:r>
        <w:rPr>
          <w:i/>
          <w:iCs/>
          <w:szCs w:val="22"/>
        </w:rPr>
        <w:t>,</w:t>
      </w:r>
      <w:r w:rsidRPr="008E1F6C">
        <w:rPr>
          <w:szCs w:val="22"/>
        </w:rPr>
        <w:t xml:space="preserve"> </w:t>
      </w:r>
      <w:r w:rsidRPr="002C6DB2">
        <w:rPr>
          <w:i/>
          <w:szCs w:val="22"/>
        </w:rPr>
        <w:t>52</w:t>
      </w:r>
      <w:r>
        <w:rPr>
          <w:i/>
          <w:szCs w:val="22"/>
        </w:rPr>
        <w:t>,</w:t>
      </w:r>
      <w:r w:rsidRPr="008E1F6C">
        <w:rPr>
          <w:szCs w:val="22"/>
        </w:rPr>
        <w:t xml:space="preserve"> 17-45.</w:t>
      </w:r>
    </w:p>
    <w:p w:rsidR="002C6DB2" w:rsidRPr="008E1F6C" w:rsidRDefault="002C6DB2" w:rsidP="00672388">
      <w:pPr>
        <w:pStyle w:val="NZSALReferenceList"/>
        <w:rPr>
          <w:szCs w:val="22"/>
        </w:rPr>
      </w:pPr>
      <w:r w:rsidRPr="008E1F6C">
        <w:rPr>
          <w:szCs w:val="22"/>
        </w:rPr>
        <w:t xml:space="preserve">de Bres, J. </w:t>
      </w:r>
      <w:r>
        <w:rPr>
          <w:szCs w:val="22"/>
        </w:rPr>
        <w:t>(</w:t>
      </w:r>
      <w:r w:rsidRPr="008E1F6C">
        <w:rPr>
          <w:szCs w:val="22"/>
        </w:rPr>
        <w:t>2008a</w:t>
      </w:r>
      <w:r>
        <w:rPr>
          <w:szCs w:val="22"/>
        </w:rPr>
        <w:t>)</w:t>
      </w:r>
      <w:r w:rsidR="00401ACD">
        <w:rPr>
          <w:szCs w:val="22"/>
        </w:rPr>
        <w:t xml:space="preserve">. </w:t>
      </w:r>
      <w:r w:rsidRPr="008E1F6C">
        <w:rPr>
          <w:szCs w:val="22"/>
        </w:rPr>
        <w:t>Planning for tolerability in New Zealand, Wales and Catalonia</w:t>
      </w:r>
      <w:r w:rsidR="00401ACD">
        <w:rPr>
          <w:szCs w:val="22"/>
        </w:rPr>
        <w:t xml:space="preserve">. </w:t>
      </w:r>
      <w:r w:rsidRPr="008E1F6C">
        <w:rPr>
          <w:i/>
          <w:iCs/>
          <w:szCs w:val="22"/>
        </w:rPr>
        <w:t xml:space="preserve">Current Issues in Language </w:t>
      </w:r>
      <w:r>
        <w:rPr>
          <w:i/>
          <w:iCs/>
          <w:szCs w:val="22"/>
        </w:rPr>
        <w:t>Plannin</w:t>
      </w:r>
      <w:r w:rsidRPr="008E1F6C">
        <w:rPr>
          <w:i/>
          <w:iCs/>
          <w:szCs w:val="22"/>
        </w:rPr>
        <w:t>g</w:t>
      </w:r>
      <w:r>
        <w:rPr>
          <w:i/>
          <w:iCs/>
          <w:szCs w:val="22"/>
        </w:rPr>
        <w:t>,</w:t>
      </w:r>
      <w:r w:rsidRPr="008E1F6C">
        <w:rPr>
          <w:szCs w:val="22"/>
        </w:rPr>
        <w:t xml:space="preserve"> </w:t>
      </w:r>
      <w:r w:rsidRPr="002C6DB2">
        <w:rPr>
          <w:i/>
          <w:szCs w:val="22"/>
        </w:rPr>
        <w:t>9</w:t>
      </w:r>
      <w:r>
        <w:rPr>
          <w:szCs w:val="22"/>
        </w:rPr>
        <w:t>(</w:t>
      </w:r>
      <w:r w:rsidRPr="008E1F6C">
        <w:rPr>
          <w:szCs w:val="22"/>
        </w:rPr>
        <w:t>4</w:t>
      </w:r>
      <w:r>
        <w:rPr>
          <w:szCs w:val="22"/>
        </w:rPr>
        <w:t>),</w:t>
      </w:r>
      <w:r w:rsidRPr="008E1F6C">
        <w:rPr>
          <w:szCs w:val="22"/>
        </w:rPr>
        <w:t xml:space="preserve"> 464-482</w:t>
      </w:r>
      <w:r w:rsidR="00401ACD">
        <w:rPr>
          <w:szCs w:val="22"/>
        </w:rPr>
        <w:t xml:space="preserve">. </w:t>
      </w:r>
    </w:p>
    <w:p w:rsidR="002C6DB2" w:rsidRPr="008E1F6C" w:rsidRDefault="002C6DB2" w:rsidP="00672388">
      <w:pPr>
        <w:pStyle w:val="NZSALReferenceList"/>
        <w:rPr>
          <w:szCs w:val="22"/>
        </w:rPr>
      </w:pPr>
      <w:r w:rsidRPr="008E1F6C">
        <w:rPr>
          <w:szCs w:val="22"/>
        </w:rPr>
        <w:t xml:space="preserve">de Bres, J. </w:t>
      </w:r>
      <w:r>
        <w:rPr>
          <w:szCs w:val="22"/>
        </w:rPr>
        <w:t>(</w:t>
      </w:r>
      <w:r w:rsidRPr="008E1F6C">
        <w:rPr>
          <w:szCs w:val="22"/>
        </w:rPr>
        <w:t>2008b</w:t>
      </w:r>
      <w:r>
        <w:rPr>
          <w:szCs w:val="22"/>
        </w:rPr>
        <w:t xml:space="preserve">). </w:t>
      </w:r>
      <w:r w:rsidRPr="008E1F6C">
        <w:rPr>
          <w:szCs w:val="22"/>
        </w:rPr>
        <w:t xml:space="preserve">Planning for tolerability: </w:t>
      </w:r>
      <w:r>
        <w:rPr>
          <w:szCs w:val="22"/>
        </w:rPr>
        <w:t>P</w:t>
      </w:r>
      <w:r w:rsidRPr="008E1F6C">
        <w:rPr>
          <w:szCs w:val="22"/>
        </w:rPr>
        <w:t xml:space="preserve">romoting positive attitudes and behaviours towards the </w:t>
      </w:r>
      <w:r>
        <w:rPr>
          <w:szCs w:val="22"/>
        </w:rPr>
        <w:t>Māori</w:t>
      </w:r>
      <w:r w:rsidRPr="008E1F6C">
        <w:rPr>
          <w:szCs w:val="22"/>
        </w:rPr>
        <w:t xml:space="preserve"> language among non-</w:t>
      </w:r>
      <w:r>
        <w:rPr>
          <w:szCs w:val="22"/>
        </w:rPr>
        <w:t>Māori</w:t>
      </w:r>
      <w:r w:rsidRPr="008E1F6C">
        <w:rPr>
          <w:szCs w:val="22"/>
        </w:rPr>
        <w:t xml:space="preserve"> New Zealanders. PhD thesis</w:t>
      </w:r>
      <w:r w:rsidR="00401ACD">
        <w:rPr>
          <w:szCs w:val="22"/>
        </w:rPr>
        <w:t xml:space="preserve">. </w:t>
      </w:r>
      <w:r w:rsidRPr="008E1F6C">
        <w:rPr>
          <w:szCs w:val="22"/>
        </w:rPr>
        <w:t>Wellington: Victoria University of Wellington.</w:t>
      </w:r>
    </w:p>
    <w:p w:rsidR="0004742F" w:rsidRPr="008E1F6C" w:rsidRDefault="0004742F" w:rsidP="00672388">
      <w:pPr>
        <w:pStyle w:val="NZSALReferenceList"/>
      </w:pPr>
      <w:r w:rsidRPr="008E1F6C">
        <w:t xml:space="preserve">Eagly, A. </w:t>
      </w:r>
      <w:r w:rsidR="002C6DB2">
        <w:t>&amp;</w:t>
      </w:r>
      <w:r w:rsidRPr="008E1F6C">
        <w:t xml:space="preserve"> Chaiken</w:t>
      </w:r>
      <w:r w:rsidR="002C6DB2">
        <w:t>, S. (</w:t>
      </w:r>
      <w:r w:rsidRPr="008E1F6C">
        <w:t>1993</w:t>
      </w:r>
      <w:r w:rsidR="002C6DB2">
        <w:t>}</w:t>
      </w:r>
      <w:r w:rsidR="00401ACD">
        <w:t xml:space="preserve">. </w:t>
      </w:r>
      <w:r w:rsidR="002C6DB2">
        <w:rPr>
          <w:i/>
        </w:rPr>
        <w:t xml:space="preserve">The psychology of </w:t>
      </w:r>
      <w:r w:rsidR="002C6DB2" w:rsidRPr="002C6DB2">
        <w:rPr>
          <w:i/>
        </w:rPr>
        <w:t>a</w:t>
      </w:r>
      <w:r w:rsidRPr="002C6DB2">
        <w:rPr>
          <w:i/>
        </w:rPr>
        <w:t>ttitudes</w:t>
      </w:r>
      <w:r w:rsidR="00401ACD">
        <w:rPr>
          <w:i/>
        </w:rPr>
        <w:t xml:space="preserve">. </w:t>
      </w:r>
      <w:r w:rsidRPr="002C6DB2">
        <w:t>Fort Worth</w:t>
      </w:r>
      <w:r w:rsidR="00C055F9">
        <w:t>, TX</w:t>
      </w:r>
      <w:r w:rsidRPr="008E1F6C">
        <w:t>: Harcourt Brace Jovanovich.</w:t>
      </w:r>
    </w:p>
    <w:p w:rsidR="0004742F" w:rsidRPr="008E1F6C" w:rsidRDefault="0004742F" w:rsidP="00672388">
      <w:pPr>
        <w:pStyle w:val="NZSALReferenceList"/>
      </w:pPr>
      <w:r w:rsidRPr="008E1F6C">
        <w:t xml:space="preserve">Edwards, J. </w:t>
      </w:r>
      <w:r w:rsidR="002C6DB2">
        <w:t>&amp;</w:t>
      </w:r>
      <w:r w:rsidRPr="008E1F6C">
        <w:t xml:space="preserve"> Chisholm</w:t>
      </w:r>
      <w:r w:rsidR="002C6DB2">
        <w:t>, J.</w:t>
      </w:r>
      <w:r w:rsidRPr="008E1F6C">
        <w:t xml:space="preserve"> </w:t>
      </w:r>
      <w:r w:rsidR="002C6DB2">
        <w:t>(</w:t>
      </w:r>
      <w:r w:rsidRPr="008E1F6C">
        <w:t>1987</w:t>
      </w:r>
      <w:r w:rsidR="002C6DB2">
        <w:t>)</w:t>
      </w:r>
      <w:r w:rsidR="00401ACD">
        <w:t xml:space="preserve">. </w:t>
      </w:r>
      <w:r w:rsidRPr="008E1F6C">
        <w:t xml:space="preserve">Language, </w:t>
      </w:r>
      <w:r w:rsidR="002C6DB2">
        <w:t>multiculturalism and identity: A</w:t>
      </w:r>
      <w:r w:rsidRPr="008E1F6C">
        <w:t xml:space="preserve"> Canadian study</w:t>
      </w:r>
      <w:r w:rsidR="00401ACD">
        <w:t xml:space="preserve">. </w:t>
      </w:r>
      <w:r w:rsidRPr="008E1F6C">
        <w:rPr>
          <w:i/>
        </w:rPr>
        <w:t>Journal of Multilingual and Multicultural Development</w:t>
      </w:r>
      <w:r w:rsidR="002C6DB2">
        <w:rPr>
          <w:i/>
        </w:rPr>
        <w:t>,</w:t>
      </w:r>
      <w:r w:rsidRPr="008E1F6C">
        <w:t xml:space="preserve"> </w:t>
      </w:r>
      <w:r w:rsidRPr="002C6DB2">
        <w:rPr>
          <w:i/>
        </w:rPr>
        <w:t>11</w:t>
      </w:r>
      <w:r w:rsidR="002C6DB2">
        <w:t>(</w:t>
      </w:r>
      <w:r w:rsidRPr="008E1F6C">
        <w:t>1</w:t>
      </w:r>
      <w:r w:rsidR="002C6DB2">
        <w:t>),</w:t>
      </w:r>
      <w:r w:rsidRPr="008E1F6C">
        <w:t xml:space="preserve"> 5-36.</w:t>
      </w:r>
    </w:p>
    <w:p w:rsidR="007B2BC6" w:rsidRPr="008E1F6C" w:rsidRDefault="007B2BC6" w:rsidP="00672388">
      <w:pPr>
        <w:pStyle w:val="NZSALReferenceList"/>
        <w:rPr>
          <w:szCs w:val="22"/>
        </w:rPr>
      </w:pPr>
      <w:r w:rsidRPr="008E1F6C">
        <w:t xml:space="preserve">Fishman, J. </w:t>
      </w:r>
      <w:r w:rsidR="002C6DB2">
        <w:t>(</w:t>
      </w:r>
      <w:r w:rsidRPr="008E1F6C">
        <w:t>2006</w:t>
      </w:r>
      <w:r w:rsidR="002C6DB2">
        <w:t>).</w:t>
      </w:r>
      <w:r w:rsidRPr="008E1F6C">
        <w:t xml:space="preserve"> Language maintenance, language shift and reversing language shift</w:t>
      </w:r>
      <w:r w:rsidR="00401ACD">
        <w:t xml:space="preserve">. </w:t>
      </w:r>
      <w:r w:rsidRPr="008E1F6C">
        <w:t xml:space="preserve">In T. Bhatia </w:t>
      </w:r>
      <w:r w:rsidR="002C6DB2">
        <w:t>&amp; W. Ritchie (E</w:t>
      </w:r>
      <w:r w:rsidRPr="008E1F6C">
        <w:t>ds.)</w:t>
      </w:r>
      <w:r w:rsidR="002C6DB2">
        <w:t>,</w:t>
      </w:r>
      <w:r w:rsidRPr="008E1F6C">
        <w:t xml:space="preserve"> </w:t>
      </w:r>
      <w:r w:rsidR="002C6DB2">
        <w:rPr>
          <w:i/>
        </w:rPr>
        <w:t>The handbook of b</w:t>
      </w:r>
      <w:r w:rsidRPr="008E1F6C">
        <w:rPr>
          <w:i/>
        </w:rPr>
        <w:t>ilingualism</w:t>
      </w:r>
      <w:r w:rsidRPr="008E1F6C">
        <w:t xml:space="preserve"> (2</w:t>
      </w:r>
      <w:r w:rsidR="002C6DB2" w:rsidRPr="002C6DB2">
        <w:rPr>
          <w:vertAlign w:val="superscript"/>
        </w:rPr>
        <w:t>nd</w:t>
      </w:r>
      <w:r w:rsidR="002C6DB2">
        <w:t xml:space="preserve"> </w:t>
      </w:r>
      <w:r w:rsidRPr="008E1F6C">
        <w:t>ed.)</w:t>
      </w:r>
      <w:r w:rsidR="002C6DB2">
        <w:t xml:space="preserve"> (pp.</w:t>
      </w:r>
      <w:r w:rsidR="002C6DB2" w:rsidRPr="008E1F6C">
        <w:t xml:space="preserve"> 406-436</w:t>
      </w:r>
      <w:r w:rsidR="002C6DB2">
        <w:t>).</w:t>
      </w:r>
      <w:r w:rsidRPr="008E1F6C">
        <w:t xml:space="preserve"> Oxford: Blackwell.</w:t>
      </w:r>
    </w:p>
    <w:p w:rsidR="00A53141" w:rsidRPr="008E1F6C" w:rsidRDefault="00A53141" w:rsidP="00672388">
      <w:pPr>
        <w:pStyle w:val="NZSALReferenceList"/>
      </w:pPr>
      <w:r w:rsidRPr="008E1F6C">
        <w:lastRenderedPageBreak/>
        <w:t>Garrett, P., Coupland</w:t>
      </w:r>
      <w:r w:rsidR="002C6DB2">
        <w:t>, N.</w:t>
      </w:r>
      <w:r w:rsidR="00676228">
        <w:t>,</w:t>
      </w:r>
      <w:r w:rsidRPr="008E1F6C">
        <w:t xml:space="preserve"> </w:t>
      </w:r>
      <w:r w:rsidR="002C6DB2">
        <w:t>&amp;</w:t>
      </w:r>
      <w:r w:rsidRPr="008E1F6C">
        <w:t xml:space="preserve"> Williams</w:t>
      </w:r>
      <w:r w:rsidR="002C6DB2">
        <w:t>, A.</w:t>
      </w:r>
      <w:r w:rsidRPr="008E1F6C">
        <w:t xml:space="preserve"> </w:t>
      </w:r>
      <w:r w:rsidR="002C6DB2">
        <w:t>(</w:t>
      </w:r>
      <w:r w:rsidRPr="008E1F6C">
        <w:t>2003</w:t>
      </w:r>
      <w:r w:rsidR="002C6DB2">
        <w:t>)</w:t>
      </w:r>
      <w:r w:rsidR="00401ACD">
        <w:t xml:space="preserve">. </w:t>
      </w:r>
      <w:r w:rsidRPr="008E1F6C">
        <w:rPr>
          <w:i/>
        </w:rPr>
        <w:t xml:space="preserve">Investigating </w:t>
      </w:r>
      <w:r w:rsidR="002C6DB2">
        <w:rPr>
          <w:i/>
        </w:rPr>
        <w:t>l</w:t>
      </w:r>
      <w:r w:rsidRPr="008E1F6C">
        <w:rPr>
          <w:i/>
        </w:rPr>
        <w:t xml:space="preserve">anguage </w:t>
      </w:r>
      <w:r w:rsidR="002C6DB2">
        <w:rPr>
          <w:i/>
        </w:rPr>
        <w:t>a</w:t>
      </w:r>
      <w:r w:rsidRPr="008E1F6C">
        <w:rPr>
          <w:i/>
        </w:rPr>
        <w:t>ttitudes</w:t>
      </w:r>
      <w:r w:rsidR="00401ACD">
        <w:t xml:space="preserve">. </w:t>
      </w:r>
      <w:r w:rsidRPr="008E1F6C">
        <w:t>Llandybie</w:t>
      </w:r>
      <w:r w:rsidR="00C055F9">
        <w:t>, Wales</w:t>
      </w:r>
      <w:r w:rsidRPr="008E1F6C">
        <w:t>: Dinefwr Press.</w:t>
      </w:r>
    </w:p>
    <w:p w:rsidR="0004742F" w:rsidRPr="008E1F6C" w:rsidRDefault="0004742F" w:rsidP="00672388">
      <w:pPr>
        <w:pStyle w:val="NZSALReferenceList"/>
      </w:pPr>
      <w:r w:rsidRPr="008E1F6C">
        <w:t xml:space="preserve">Grenoble, L. </w:t>
      </w:r>
      <w:r w:rsidR="002C6DB2">
        <w:t xml:space="preserve">&amp; </w:t>
      </w:r>
      <w:r w:rsidRPr="008E1F6C">
        <w:t>Whaley</w:t>
      </w:r>
      <w:r w:rsidR="002C6DB2">
        <w:t>, L.</w:t>
      </w:r>
      <w:r w:rsidRPr="008E1F6C">
        <w:t xml:space="preserve"> </w:t>
      </w:r>
      <w:r w:rsidR="002C6DB2">
        <w:t>(</w:t>
      </w:r>
      <w:r w:rsidRPr="008E1F6C">
        <w:t>2006</w:t>
      </w:r>
      <w:r w:rsidR="002C6DB2">
        <w:t>)</w:t>
      </w:r>
      <w:r w:rsidR="00401ACD">
        <w:t xml:space="preserve">. </w:t>
      </w:r>
      <w:r w:rsidR="002C6DB2">
        <w:rPr>
          <w:i/>
        </w:rPr>
        <w:t>Saving l</w:t>
      </w:r>
      <w:r w:rsidRPr="008E1F6C">
        <w:rPr>
          <w:i/>
        </w:rPr>
        <w:t>anguages</w:t>
      </w:r>
      <w:r w:rsidR="00676228">
        <w:rPr>
          <w:i/>
        </w:rPr>
        <w:t>:</w:t>
      </w:r>
      <w:r w:rsidR="002C6DB2">
        <w:rPr>
          <w:i/>
        </w:rPr>
        <w:t xml:space="preserve"> An introduction to language r</w:t>
      </w:r>
      <w:r w:rsidR="00E22063" w:rsidRPr="008E1F6C">
        <w:rPr>
          <w:i/>
        </w:rPr>
        <w:t>evitalization</w:t>
      </w:r>
      <w:r w:rsidR="00401ACD">
        <w:t xml:space="preserve">. </w:t>
      </w:r>
      <w:r w:rsidR="002C6DB2">
        <w:t xml:space="preserve">Cambridge, </w:t>
      </w:r>
      <w:r w:rsidR="002C6DB2" w:rsidRPr="008E1F6C">
        <w:t>New York</w:t>
      </w:r>
      <w:r w:rsidR="002C6DB2">
        <w:t>:</w:t>
      </w:r>
      <w:r w:rsidR="002C6DB2" w:rsidRPr="008E1F6C">
        <w:t xml:space="preserve"> </w:t>
      </w:r>
      <w:r w:rsidR="002C6DB2">
        <w:t>Cambridge University Press</w:t>
      </w:r>
      <w:r w:rsidRPr="008E1F6C">
        <w:t>.</w:t>
      </w:r>
    </w:p>
    <w:p w:rsidR="0004742F" w:rsidRPr="008E1F6C" w:rsidRDefault="0004742F" w:rsidP="00672388">
      <w:pPr>
        <w:pStyle w:val="NZSALReferenceList"/>
      </w:pPr>
      <w:r w:rsidRPr="008E1F6C">
        <w:t xml:space="preserve">Holmes, K. </w:t>
      </w:r>
      <w:r w:rsidR="004E5004">
        <w:t>(</w:t>
      </w:r>
      <w:r w:rsidRPr="008E1F6C">
        <w:t>1999</w:t>
      </w:r>
      <w:r w:rsidR="004E5004">
        <w:t>)</w:t>
      </w:r>
      <w:r w:rsidR="00401ACD">
        <w:t xml:space="preserve">. </w:t>
      </w:r>
      <w:r w:rsidR="004E5004">
        <w:t>Stereotypes of Māori: I</w:t>
      </w:r>
      <w:r w:rsidRPr="008E1F6C">
        <w:t>nfluence of speaker accent and appearance. MA thesis</w:t>
      </w:r>
      <w:r w:rsidR="00401ACD">
        <w:t xml:space="preserve">. </w:t>
      </w:r>
      <w:r w:rsidRPr="008E1F6C">
        <w:t>Dunedin: University of Otago.</w:t>
      </w:r>
    </w:p>
    <w:p w:rsidR="00DD2FCF" w:rsidRPr="008E1F6C" w:rsidRDefault="00DD2FCF" w:rsidP="00672388">
      <w:pPr>
        <w:pStyle w:val="NZSALReferenceList"/>
      </w:pPr>
      <w:r w:rsidRPr="008E1F6C">
        <w:t xml:space="preserve">Keegan, P. J., Jones, A., &amp; Brown, G. T. L. </w:t>
      </w:r>
      <w:r w:rsidR="004E5004">
        <w:t>(</w:t>
      </w:r>
      <w:r w:rsidRPr="008E1F6C">
        <w:t>2010</w:t>
      </w:r>
      <w:r w:rsidR="004E5004">
        <w:t>)</w:t>
      </w:r>
      <w:r w:rsidRPr="008E1F6C">
        <w:t>. Indigenous language and culture for</w:t>
      </w:r>
      <w:r w:rsidR="004E5004">
        <w:t xml:space="preserve"> mainstream teacher education: S</w:t>
      </w:r>
      <w:r w:rsidRPr="008E1F6C">
        <w:t>tudents' knowledge and attitude</w:t>
      </w:r>
      <w:r w:rsidR="004E5004">
        <w:t>s. In H. G. Lewis &amp; N. Ostler (E</w:t>
      </w:r>
      <w:r w:rsidRPr="008E1F6C">
        <w:t>ds.</w:t>
      </w:r>
      <w:r w:rsidR="004E5004">
        <w:t>,</w:t>
      </w:r>
      <w:r w:rsidRPr="008E1F6C">
        <w:t xml:space="preserve">) </w:t>
      </w:r>
      <w:r w:rsidRPr="008E1F6C">
        <w:rPr>
          <w:i/>
        </w:rPr>
        <w:t>R</w:t>
      </w:r>
      <w:r w:rsidR="004E5004">
        <w:rPr>
          <w:i/>
        </w:rPr>
        <w:t>eversing l</w:t>
      </w:r>
      <w:r w:rsidRPr="008E1F6C">
        <w:rPr>
          <w:i/>
        </w:rPr>
        <w:t xml:space="preserve">anguage </w:t>
      </w:r>
      <w:r w:rsidR="004E5004">
        <w:rPr>
          <w:i/>
        </w:rPr>
        <w:t>s</w:t>
      </w:r>
      <w:r w:rsidRPr="008E1F6C">
        <w:rPr>
          <w:i/>
        </w:rPr>
        <w:t xml:space="preserve">hift: How to </w:t>
      </w:r>
      <w:r w:rsidR="004E5004">
        <w:rPr>
          <w:i/>
        </w:rPr>
        <w:t>r</w:t>
      </w:r>
      <w:r w:rsidRPr="008E1F6C">
        <w:rPr>
          <w:i/>
        </w:rPr>
        <w:t xml:space="preserve">e-awaken a </w:t>
      </w:r>
      <w:r w:rsidR="004E5004">
        <w:rPr>
          <w:i/>
        </w:rPr>
        <w:t>language t</w:t>
      </w:r>
      <w:r w:rsidRPr="008E1F6C">
        <w:rPr>
          <w:i/>
        </w:rPr>
        <w:t>radition</w:t>
      </w:r>
      <w:r w:rsidR="00401ACD">
        <w:t xml:space="preserve">. </w:t>
      </w:r>
      <w:r w:rsidRPr="008E1F6C">
        <w:t>Proceedings of Conference FEL XIV (pp. 37-43). University of Wales: Trinity Saint David, Carmarthen, Wales: Foundation for Endangered Languages.</w:t>
      </w:r>
    </w:p>
    <w:p w:rsidR="005328BF" w:rsidRPr="008E1F6C" w:rsidRDefault="005328BF" w:rsidP="00672388">
      <w:pPr>
        <w:pStyle w:val="NZSALReferenceList"/>
      </w:pPr>
      <w:r w:rsidRPr="008E1F6C">
        <w:t xml:space="preserve">King, M. </w:t>
      </w:r>
      <w:r w:rsidR="004E5004">
        <w:t>(</w:t>
      </w:r>
      <w:r w:rsidRPr="008E1F6C">
        <w:t>2003</w:t>
      </w:r>
      <w:r w:rsidR="004E5004">
        <w:t>)</w:t>
      </w:r>
      <w:r w:rsidR="00401ACD">
        <w:t xml:space="preserve">. </w:t>
      </w:r>
      <w:r w:rsidR="004E5004">
        <w:rPr>
          <w:i/>
        </w:rPr>
        <w:t>Penguin h</w:t>
      </w:r>
      <w:r w:rsidRPr="008E1F6C">
        <w:rPr>
          <w:i/>
        </w:rPr>
        <w:t>istory of New Zealand</w:t>
      </w:r>
      <w:r w:rsidR="00401ACD">
        <w:t xml:space="preserve">. </w:t>
      </w:r>
      <w:r w:rsidRPr="008E1F6C">
        <w:t>Auckland: Penguin.</w:t>
      </w:r>
    </w:p>
    <w:p w:rsidR="0004742F" w:rsidRPr="008E1F6C" w:rsidRDefault="0004742F" w:rsidP="00672388">
      <w:pPr>
        <w:pStyle w:val="NZSALReferenceList"/>
        <w:rPr>
          <w:rFonts w:cs="Arial"/>
        </w:rPr>
      </w:pPr>
      <w:r w:rsidRPr="008E1F6C">
        <w:rPr>
          <w:rFonts w:cs="Arial"/>
        </w:rPr>
        <w:t>Lambert, W.,</w:t>
      </w:r>
      <w:r w:rsidR="004E5004">
        <w:rPr>
          <w:rFonts w:cs="Arial"/>
        </w:rPr>
        <w:t xml:space="preserve"> </w:t>
      </w:r>
      <w:r w:rsidRPr="008E1F6C">
        <w:rPr>
          <w:rFonts w:cs="Arial"/>
        </w:rPr>
        <w:t>Hodgson, R.</w:t>
      </w:r>
      <w:r w:rsidR="004E5004">
        <w:rPr>
          <w:rFonts w:cs="Arial"/>
        </w:rPr>
        <w:t>,</w:t>
      </w:r>
      <w:r w:rsidRPr="008E1F6C">
        <w:rPr>
          <w:rFonts w:cs="Arial"/>
        </w:rPr>
        <w:t xml:space="preserve"> Gardner,</w:t>
      </w:r>
      <w:r w:rsidR="004E5004">
        <w:rPr>
          <w:rFonts w:cs="Arial"/>
        </w:rPr>
        <w:t xml:space="preserve"> R.,</w:t>
      </w:r>
      <w:r w:rsidRPr="008E1F6C">
        <w:rPr>
          <w:rFonts w:cs="Arial"/>
        </w:rPr>
        <w:t xml:space="preserve"> </w:t>
      </w:r>
      <w:r w:rsidR="004E5004">
        <w:rPr>
          <w:rFonts w:cs="Arial"/>
        </w:rPr>
        <w:t>&amp;</w:t>
      </w:r>
      <w:r w:rsidRPr="008E1F6C">
        <w:rPr>
          <w:rFonts w:cs="Arial"/>
        </w:rPr>
        <w:t xml:space="preserve"> Fillenbaum</w:t>
      </w:r>
      <w:r w:rsidR="004E5004">
        <w:rPr>
          <w:rFonts w:cs="Arial"/>
        </w:rPr>
        <w:t>, S</w:t>
      </w:r>
      <w:r w:rsidRPr="008E1F6C">
        <w:rPr>
          <w:rFonts w:cs="Arial"/>
        </w:rPr>
        <w:t xml:space="preserve"> </w:t>
      </w:r>
      <w:r w:rsidR="004E5004">
        <w:rPr>
          <w:rFonts w:cs="Arial"/>
        </w:rPr>
        <w:t>(</w:t>
      </w:r>
      <w:r w:rsidRPr="008E1F6C">
        <w:rPr>
          <w:rFonts w:cs="Arial"/>
        </w:rPr>
        <w:t>1960</w:t>
      </w:r>
      <w:r w:rsidR="004E5004">
        <w:rPr>
          <w:rFonts w:cs="Arial"/>
        </w:rPr>
        <w:t>)</w:t>
      </w:r>
      <w:r w:rsidRPr="008E1F6C">
        <w:rPr>
          <w:rFonts w:cs="Arial"/>
        </w:rPr>
        <w:t>. Evaluational reactions to spoken language</w:t>
      </w:r>
      <w:r w:rsidR="00401ACD">
        <w:rPr>
          <w:rFonts w:cs="Arial"/>
        </w:rPr>
        <w:t xml:space="preserve">. </w:t>
      </w:r>
      <w:r w:rsidRPr="008E1F6C">
        <w:rPr>
          <w:rFonts w:cs="Arial"/>
          <w:i/>
          <w:iCs/>
        </w:rPr>
        <w:t>Journal of Abnormal and Social Psychology</w:t>
      </w:r>
      <w:r w:rsidR="004E5004">
        <w:rPr>
          <w:rFonts w:cs="Arial"/>
          <w:i/>
          <w:iCs/>
        </w:rPr>
        <w:t>,</w:t>
      </w:r>
      <w:r w:rsidRPr="008E1F6C">
        <w:rPr>
          <w:rFonts w:cs="Arial"/>
          <w:i/>
          <w:iCs/>
        </w:rPr>
        <w:t xml:space="preserve"> </w:t>
      </w:r>
      <w:r w:rsidRPr="004E5004">
        <w:rPr>
          <w:rFonts w:cs="Arial"/>
          <w:i/>
        </w:rPr>
        <w:t>60</w:t>
      </w:r>
      <w:r w:rsidR="004E5004">
        <w:rPr>
          <w:rFonts w:cs="Arial"/>
        </w:rPr>
        <w:t>(</w:t>
      </w:r>
      <w:r w:rsidRPr="008E1F6C">
        <w:rPr>
          <w:rFonts w:cs="Arial"/>
        </w:rPr>
        <w:t>1</w:t>
      </w:r>
      <w:r w:rsidR="004E5004">
        <w:rPr>
          <w:rFonts w:cs="Arial"/>
        </w:rPr>
        <w:t>),</w:t>
      </w:r>
      <w:r w:rsidRPr="008E1F6C">
        <w:rPr>
          <w:rFonts w:cs="Arial"/>
        </w:rPr>
        <w:t xml:space="preserve"> 44-51.</w:t>
      </w:r>
    </w:p>
    <w:p w:rsidR="00A53141" w:rsidRPr="008E1F6C" w:rsidRDefault="00A53141" w:rsidP="00672388">
      <w:pPr>
        <w:pStyle w:val="NZSALReferenceList"/>
        <w:rPr>
          <w:rFonts w:cs="Arial"/>
        </w:rPr>
      </w:pPr>
      <w:r w:rsidRPr="008E1F6C">
        <w:rPr>
          <w:rFonts w:cs="Arial"/>
        </w:rPr>
        <w:t xml:space="preserve">Lane, C. </w:t>
      </w:r>
      <w:r w:rsidR="004E5004">
        <w:rPr>
          <w:rFonts w:cs="Arial"/>
        </w:rPr>
        <w:t>(</w:t>
      </w:r>
      <w:r w:rsidRPr="008E1F6C">
        <w:rPr>
          <w:rFonts w:cs="Arial"/>
        </w:rPr>
        <w:t>2003</w:t>
      </w:r>
      <w:r w:rsidR="004E5004">
        <w:rPr>
          <w:rFonts w:cs="Arial"/>
        </w:rPr>
        <w:t>)</w:t>
      </w:r>
      <w:r w:rsidR="00401ACD">
        <w:rPr>
          <w:rFonts w:cs="Arial"/>
        </w:rPr>
        <w:t xml:space="preserve">. </w:t>
      </w:r>
      <w:r w:rsidRPr="008E1F6C">
        <w:rPr>
          <w:rFonts w:cs="Arial"/>
        </w:rPr>
        <w:t>Writing a language off: Anti-Māori argumentation in letters to New Zealand editors</w:t>
      </w:r>
      <w:r w:rsidR="00401ACD">
        <w:rPr>
          <w:rFonts w:cs="Arial"/>
        </w:rPr>
        <w:t xml:space="preserve">. </w:t>
      </w:r>
      <w:r w:rsidRPr="008E1F6C">
        <w:rPr>
          <w:rFonts w:cs="Arial"/>
        </w:rPr>
        <w:t xml:space="preserve">In P. Ryan </w:t>
      </w:r>
      <w:r w:rsidR="004E5004">
        <w:rPr>
          <w:rFonts w:cs="Arial"/>
        </w:rPr>
        <w:t>&amp;</w:t>
      </w:r>
      <w:r w:rsidRPr="008E1F6C">
        <w:rPr>
          <w:rFonts w:cs="Arial"/>
        </w:rPr>
        <w:t xml:space="preserve"> R. Terborg (</w:t>
      </w:r>
      <w:r w:rsidR="004E5004">
        <w:rPr>
          <w:rFonts w:cs="Arial"/>
        </w:rPr>
        <w:t>E</w:t>
      </w:r>
      <w:r w:rsidRPr="008E1F6C">
        <w:rPr>
          <w:rFonts w:cs="Arial"/>
        </w:rPr>
        <w:t>ds.)</w:t>
      </w:r>
      <w:r w:rsidR="004E5004">
        <w:rPr>
          <w:rFonts w:cs="Arial"/>
        </w:rPr>
        <w:t>,</w:t>
      </w:r>
      <w:r w:rsidRPr="008E1F6C">
        <w:rPr>
          <w:rFonts w:cs="Arial"/>
        </w:rPr>
        <w:t xml:space="preserve"> </w:t>
      </w:r>
      <w:r w:rsidR="004E5004">
        <w:rPr>
          <w:rFonts w:cs="Arial"/>
          <w:i/>
        </w:rPr>
        <w:t>Language: Issues of i</w:t>
      </w:r>
      <w:r w:rsidRPr="008E1F6C">
        <w:rPr>
          <w:rFonts w:cs="Arial"/>
          <w:i/>
        </w:rPr>
        <w:t>nequality</w:t>
      </w:r>
      <w:r w:rsidR="00401ACD">
        <w:rPr>
          <w:rFonts w:cs="Arial"/>
        </w:rPr>
        <w:t xml:space="preserve">. </w:t>
      </w:r>
      <w:r w:rsidRPr="008E1F6C">
        <w:rPr>
          <w:rFonts w:cs="Arial"/>
        </w:rPr>
        <w:t>México: Universidad Nacional Autónoma de México.</w:t>
      </w:r>
    </w:p>
    <w:p w:rsidR="0004742F" w:rsidRPr="008E1F6C" w:rsidRDefault="0004742F" w:rsidP="00672388">
      <w:pPr>
        <w:pStyle w:val="NZSALReferenceList"/>
      </w:pPr>
      <w:r w:rsidRPr="008E1F6C">
        <w:t xml:space="preserve">Leek, R. </w:t>
      </w:r>
      <w:r w:rsidR="004E5004">
        <w:t>(</w:t>
      </w:r>
      <w:r w:rsidRPr="008E1F6C">
        <w:t>1990</w:t>
      </w:r>
      <w:r w:rsidR="004E5004">
        <w:t>)</w:t>
      </w:r>
      <w:r w:rsidR="00401ACD">
        <w:t xml:space="preserve">. </w:t>
      </w:r>
      <w:r w:rsidR="004E5004">
        <w:t>Survey: T</w:t>
      </w:r>
      <w:r w:rsidRPr="008E1F6C">
        <w:t>he place of the Māori language in New Zealand</w:t>
      </w:r>
      <w:r w:rsidR="00401ACD">
        <w:t xml:space="preserve">. </w:t>
      </w:r>
      <w:r w:rsidRPr="008E1F6C">
        <w:t>Unpublished paper</w:t>
      </w:r>
      <w:r w:rsidR="00401ACD">
        <w:t xml:space="preserve">. </w:t>
      </w:r>
      <w:r w:rsidRPr="008E1F6C">
        <w:t>Auckland: University of Auckland.</w:t>
      </w:r>
    </w:p>
    <w:p w:rsidR="006169F0" w:rsidRPr="008E1F6C" w:rsidRDefault="006169F0" w:rsidP="00672388">
      <w:pPr>
        <w:pStyle w:val="NZSALReferenceList"/>
      </w:pPr>
      <w:r w:rsidRPr="008E1F6C">
        <w:rPr>
          <w:rFonts w:cs="Helvetica"/>
          <w:szCs w:val="22"/>
        </w:rPr>
        <w:t>May, S</w:t>
      </w:r>
      <w:r w:rsidR="00EC1098" w:rsidRPr="008E1F6C">
        <w:rPr>
          <w:rFonts w:cs="Helvetica"/>
          <w:szCs w:val="22"/>
        </w:rPr>
        <w:t>.</w:t>
      </w:r>
      <w:r w:rsidRPr="008E1F6C">
        <w:rPr>
          <w:rFonts w:cs="Helvetica"/>
          <w:szCs w:val="22"/>
        </w:rPr>
        <w:t xml:space="preserve"> </w:t>
      </w:r>
      <w:r w:rsidR="004E5004">
        <w:rPr>
          <w:rFonts w:cs="Helvetica"/>
          <w:szCs w:val="22"/>
        </w:rPr>
        <w:t>(</w:t>
      </w:r>
      <w:r w:rsidRPr="008E1F6C">
        <w:rPr>
          <w:rFonts w:cs="Helvetica"/>
          <w:szCs w:val="22"/>
        </w:rPr>
        <w:t>2003</w:t>
      </w:r>
      <w:r w:rsidR="004E5004">
        <w:rPr>
          <w:rFonts w:cs="Helvetica"/>
          <w:szCs w:val="22"/>
        </w:rPr>
        <w:t>)</w:t>
      </w:r>
      <w:r w:rsidR="00401ACD">
        <w:rPr>
          <w:rFonts w:cs="Helvetica"/>
          <w:szCs w:val="22"/>
        </w:rPr>
        <w:t xml:space="preserve">. </w:t>
      </w:r>
      <w:r w:rsidRPr="008E1F6C">
        <w:rPr>
          <w:rFonts w:cs="Helvetica"/>
          <w:szCs w:val="22"/>
        </w:rPr>
        <w:t xml:space="preserve">Rearticulating the case for minority language rights. </w:t>
      </w:r>
      <w:r w:rsidRPr="008E1F6C">
        <w:rPr>
          <w:rFonts w:cs="Helvetica-Oblique"/>
          <w:i/>
          <w:iCs/>
          <w:szCs w:val="22"/>
        </w:rPr>
        <w:t>Current Issues in Language Planning</w:t>
      </w:r>
      <w:r w:rsidR="00676228">
        <w:rPr>
          <w:rFonts w:cs="Helvetica-Oblique"/>
          <w:i/>
          <w:iCs/>
          <w:szCs w:val="22"/>
        </w:rPr>
        <w:t>,</w:t>
      </w:r>
      <w:r w:rsidR="004E5004">
        <w:rPr>
          <w:rFonts w:cs="Helvetica"/>
          <w:szCs w:val="22"/>
        </w:rPr>
        <w:t xml:space="preserve"> </w:t>
      </w:r>
      <w:r w:rsidR="004E5004" w:rsidRPr="004E5004">
        <w:rPr>
          <w:rFonts w:cs="Helvetica"/>
          <w:i/>
          <w:szCs w:val="22"/>
        </w:rPr>
        <w:t>4</w:t>
      </w:r>
      <w:r w:rsidR="004E5004">
        <w:rPr>
          <w:rFonts w:cs="Helvetica"/>
          <w:szCs w:val="22"/>
        </w:rPr>
        <w:t>(2),</w:t>
      </w:r>
      <w:r w:rsidRPr="008E1F6C">
        <w:rPr>
          <w:rFonts w:cs="Helvetica"/>
          <w:szCs w:val="22"/>
        </w:rPr>
        <w:t xml:space="preserve"> 95-125. </w:t>
      </w:r>
    </w:p>
    <w:p w:rsidR="00452E9B" w:rsidRPr="008E1F6C" w:rsidRDefault="006169F0" w:rsidP="00672388">
      <w:pPr>
        <w:pStyle w:val="NZSALReferenceList"/>
        <w:rPr>
          <w:rFonts w:cs="Helvetica"/>
          <w:szCs w:val="22"/>
        </w:rPr>
      </w:pPr>
      <w:r w:rsidRPr="008E1F6C">
        <w:rPr>
          <w:rFonts w:cs="Helvetica"/>
          <w:szCs w:val="22"/>
        </w:rPr>
        <w:t>May, S</w:t>
      </w:r>
      <w:r w:rsidR="00EC1098" w:rsidRPr="008E1F6C">
        <w:rPr>
          <w:rFonts w:cs="Helvetica"/>
          <w:szCs w:val="22"/>
        </w:rPr>
        <w:t>.</w:t>
      </w:r>
      <w:r w:rsidRPr="008E1F6C">
        <w:rPr>
          <w:rFonts w:cs="Helvetica"/>
          <w:szCs w:val="22"/>
        </w:rPr>
        <w:t xml:space="preserve"> </w:t>
      </w:r>
      <w:r w:rsidR="004E5004">
        <w:rPr>
          <w:rFonts w:cs="Helvetica"/>
          <w:szCs w:val="22"/>
        </w:rPr>
        <w:t>(</w:t>
      </w:r>
      <w:r w:rsidRPr="008E1F6C">
        <w:rPr>
          <w:rFonts w:cs="Helvetica"/>
          <w:szCs w:val="22"/>
        </w:rPr>
        <w:t>2000</w:t>
      </w:r>
      <w:r w:rsidR="00452E9B" w:rsidRPr="008E1F6C">
        <w:rPr>
          <w:rFonts w:cs="Helvetica"/>
          <w:szCs w:val="22"/>
        </w:rPr>
        <w:t>a</w:t>
      </w:r>
      <w:r w:rsidR="004E5004">
        <w:rPr>
          <w:rFonts w:cs="Helvetica"/>
          <w:szCs w:val="22"/>
        </w:rPr>
        <w:t>)</w:t>
      </w:r>
      <w:r w:rsidR="00401ACD">
        <w:rPr>
          <w:rFonts w:cs="Helvetica"/>
          <w:szCs w:val="22"/>
        </w:rPr>
        <w:t xml:space="preserve">. </w:t>
      </w:r>
      <w:r w:rsidRPr="008E1F6C">
        <w:rPr>
          <w:rFonts w:cs="Helvetica"/>
          <w:szCs w:val="22"/>
        </w:rPr>
        <w:t>Accommodating and resis</w:t>
      </w:r>
      <w:r w:rsidR="004E5004">
        <w:rPr>
          <w:rFonts w:cs="Helvetica"/>
          <w:szCs w:val="22"/>
        </w:rPr>
        <w:t>ting minority language policy: T</w:t>
      </w:r>
      <w:r w:rsidRPr="008E1F6C">
        <w:rPr>
          <w:rFonts w:cs="Helvetica"/>
          <w:szCs w:val="22"/>
        </w:rPr>
        <w:t xml:space="preserve">he case of Wales. </w:t>
      </w:r>
      <w:r w:rsidRPr="008E1F6C">
        <w:rPr>
          <w:rFonts w:cs="Helvetica-Oblique"/>
          <w:i/>
          <w:iCs/>
          <w:szCs w:val="22"/>
        </w:rPr>
        <w:t>International Journal of Bilingual Education and Bilingualism</w:t>
      </w:r>
      <w:r w:rsidR="004E5004">
        <w:rPr>
          <w:rFonts w:cs="Helvetica-Oblique"/>
          <w:i/>
          <w:iCs/>
          <w:szCs w:val="22"/>
        </w:rPr>
        <w:t>,</w:t>
      </w:r>
      <w:r w:rsidRPr="004E5004">
        <w:rPr>
          <w:rFonts w:cs="Helvetica-Oblique"/>
          <w:i/>
          <w:iCs/>
          <w:szCs w:val="22"/>
        </w:rPr>
        <w:t xml:space="preserve"> </w:t>
      </w:r>
      <w:r w:rsidRPr="004E5004">
        <w:rPr>
          <w:rFonts w:cs="Helvetica"/>
          <w:i/>
          <w:szCs w:val="22"/>
        </w:rPr>
        <w:t>3</w:t>
      </w:r>
      <w:r w:rsidR="004E5004">
        <w:rPr>
          <w:rFonts w:cs="Helvetica"/>
          <w:szCs w:val="22"/>
        </w:rPr>
        <w:t>(2),</w:t>
      </w:r>
      <w:r w:rsidRPr="008E1F6C">
        <w:rPr>
          <w:rFonts w:cs="Helvetica"/>
          <w:szCs w:val="22"/>
        </w:rPr>
        <w:t xml:space="preserve"> 101-128. </w:t>
      </w:r>
    </w:p>
    <w:p w:rsidR="00452E9B" w:rsidRDefault="00452E9B" w:rsidP="00672388">
      <w:pPr>
        <w:pStyle w:val="NZSALReferenceList"/>
      </w:pPr>
      <w:r w:rsidRPr="008E1F6C">
        <w:t xml:space="preserve">May, S. </w:t>
      </w:r>
      <w:r w:rsidR="004E5004">
        <w:t>(</w:t>
      </w:r>
      <w:r w:rsidRPr="008E1F6C">
        <w:t>2000b</w:t>
      </w:r>
      <w:r w:rsidR="004E5004">
        <w:t>)</w:t>
      </w:r>
      <w:r w:rsidR="00401ACD">
        <w:t xml:space="preserve">. </w:t>
      </w:r>
      <w:r w:rsidRPr="008E1F6C">
        <w:t xml:space="preserve">Uncommon languages: </w:t>
      </w:r>
      <w:r w:rsidR="004E5004">
        <w:t>T</w:t>
      </w:r>
      <w:r w:rsidRPr="008E1F6C">
        <w:t xml:space="preserve">he challenges and possibilities of minority language rights. </w:t>
      </w:r>
      <w:r w:rsidRPr="008E1F6C">
        <w:rPr>
          <w:i/>
        </w:rPr>
        <w:t>Journal of Multilingual and Multicultural Development</w:t>
      </w:r>
      <w:r w:rsidR="00676228">
        <w:rPr>
          <w:i/>
        </w:rPr>
        <w:t>,</w:t>
      </w:r>
      <w:r w:rsidRPr="008E1F6C">
        <w:rPr>
          <w:i/>
        </w:rPr>
        <w:t xml:space="preserve"> </w:t>
      </w:r>
      <w:r w:rsidRPr="004E5004">
        <w:rPr>
          <w:i/>
        </w:rPr>
        <w:t>21</w:t>
      </w:r>
      <w:r w:rsidR="004E5004">
        <w:t>(</w:t>
      </w:r>
      <w:r w:rsidRPr="008E1F6C">
        <w:t>5</w:t>
      </w:r>
      <w:r w:rsidR="004E5004">
        <w:t>),</w:t>
      </w:r>
      <w:r w:rsidRPr="008E1F6C">
        <w:t xml:space="preserve"> 366-385.</w:t>
      </w:r>
    </w:p>
    <w:p w:rsidR="00A06BB0" w:rsidRPr="008E1F6C" w:rsidRDefault="00A06BB0" w:rsidP="00672388">
      <w:pPr>
        <w:pStyle w:val="NZSALReferenceList"/>
      </w:pPr>
      <w:r w:rsidRPr="00A06BB0">
        <w:rPr>
          <w:rStyle w:val="Emphasis"/>
          <w:i w:val="0"/>
        </w:rPr>
        <w:t>Potter</w:t>
      </w:r>
      <w:r w:rsidRPr="00A06BB0">
        <w:rPr>
          <w:rStyle w:val="st"/>
          <w:i/>
        </w:rPr>
        <w:t>,</w:t>
      </w:r>
      <w:r w:rsidRPr="00A06BB0">
        <w:rPr>
          <w:rStyle w:val="st"/>
        </w:rPr>
        <w:t xml:space="preserve"> J. </w:t>
      </w:r>
      <w:r w:rsidR="004E5004">
        <w:rPr>
          <w:rStyle w:val="st"/>
        </w:rPr>
        <w:t>&amp;</w:t>
      </w:r>
      <w:r w:rsidRPr="00A06BB0">
        <w:rPr>
          <w:rStyle w:val="st"/>
        </w:rPr>
        <w:t xml:space="preserve"> </w:t>
      </w:r>
      <w:r w:rsidRPr="00A06BB0">
        <w:rPr>
          <w:rStyle w:val="Emphasis"/>
          <w:i w:val="0"/>
        </w:rPr>
        <w:t>Wetherell</w:t>
      </w:r>
      <w:r w:rsidR="004E5004">
        <w:rPr>
          <w:rStyle w:val="Emphasis"/>
          <w:i w:val="0"/>
        </w:rPr>
        <w:t>, M.</w:t>
      </w:r>
      <w:r w:rsidRPr="00A06BB0">
        <w:rPr>
          <w:rStyle w:val="st"/>
          <w:i/>
        </w:rPr>
        <w:t xml:space="preserve"> </w:t>
      </w:r>
      <w:r w:rsidR="004E5004">
        <w:rPr>
          <w:rStyle w:val="st"/>
        </w:rPr>
        <w:t>(</w:t>
      </w:r>
      <w:r w:rsidRPr="00A06BB0">
        <w:rPr>
          <w:rStyle w:val="st"/>
        </w:rPr>
        <w:t>1987</w:t>
      </w:r>
      <w:r w:rsidR="004E5004">
        <w:rPr>
          <w:rStyle w:val="st"/>
        </w:rPr>
        <w:t>)</w:t>
      </w:r>
      <w:r w:rsidR="00401ACD">
        <w:rPr>
          <w:rStyle w:val="st"/>
        </w:rPr>
        <w:t xml:space="preserve">. </w:t>
      </w:r>
      <w:r w:rsidR="004E5004">
        <w:rPr>
          <w:rStyle w:val="st"/>
          <w:i/>
        </w:rPr>
        <w:t>Discourse and s</w:t>
      </w:r>
      <w:r w:rsidRPr="00A06BB0">
        <w:rPr>
          <w:rStyle w:val="st"/>
          <w:i/>
        </w:rPr>
        <w:t xml:space="preserve">ocial </w:t>
      </w:r>
      <w:r w:rsidR="004E5004">
        <w:rPr>
          <w:rStyle w:val="st"/>
          <w:i/>
        </w:rPr>
        <w:t>p</w:t>
      </w:r>
      <w:r w:rsidRPr="00A06BB0">
        <w:rPr>
          <w:rStyle w:val="st"/>
          <w:i/>
        </w:rPr>
        <w:t xml:space="preserve">sychology: Beyond </w:t>
      </w:r>
      <w:r w:rsidR="004E5004">
        <w:rPr>
          <w:rStyle w:val="st"/>
          <w:i/>
        </w:rPr>
        <w:t>attitudes and b</w:t>
      </w:r>
      <w:r w:rsidRPr="00A06BB0">
        <w:rPr>
          <w:rStyle w:val="st"/>
          <w:i/>
        </w:rPr>
        <w:t>ehaviour</w:t>
      </w:r>
      <w:r>
        <w:rPr>
          <w:rStyle w:val="st"/>
        </w:rPr>
        <w:t>. London: Sage.</w:t>
      </w:r>
    </w:p>
    <w:p w:rsidR="0004742F" w:rsidRPr="008E1F6C" w:rsidRDefault="000C06D9" w:rsidP="00672388">
      <w:pPr>
        <w:pStyle w:val="NZSALReferenceList"/>
      </w:pPr>
      <w:r>
        <w:t>TTWRM</w:t>
      </w:r>
      <w:r w:rsidR="004E5004">
        <w:t>.</w:t>
      </w:r>
      <w:r w:rsidR="0004742F" w:rsidRPr="008E1F6C">
        <w:t xml:space="preserve"> </w:t>
      </w:r>
      <w:r w:rsidR="004E5004">
        <w:t>(</w:t>
      </w:r>
      <w:r w:rsidR="0004742F" w:rsidRPr="008E1F6C">
        <w:t>1996</w:t>
      </w:r>
      <w:r w:rsidR="004E5004">
        <w:t>)</w:t>
      </w:r>
      <w:r w:rsidR="00401ACD">
        <w:t xml:space="preserve">. </w:t>
      </w:r>
      <w:r w:rsidR="0004742F" w:rsidRPr="008E1F6C">
        <w:t>Toitū te Reo (policy document)</w:t>
      </w:r>
      <w:r w:rsidR="00401ACD">
        <w:t xml:space="preserve">. </w:t>
      </w:r>
      <w:r w:rsidR="0004742F" w:rsidRPr="008E1F6C">
        <w:t xml:space="preserve">Wellington: </w:t>
      </w:r>
      <w:r>
        <w:t>TTWRM</w:t>
      </w:r>
      <w:r w:rsidR="0004742F" w:rsidRPr="008E1F6C">
        <w:t>.</w:t>
      </w:r>
    </w:p>
    <w:p w:rsidR="00A53141" w:rsidRPr="008E1F6C" w:rsidRDefault="00A53141" w:rsidP="00672388">
      <w:pPr>
        <w:pStyle w:val="NZSALReferenceList"/>
      </w:pPr>
      <w:r w:rsidRPr="008E1F6C">
        <w:t xml:space="preserve">Nicholson, R. </w:t>
      </w:r>
      <w:r w:rsidR="004E5004">
        <w:t>&amp;</w:t>
      </w:r>
      <w:r w:rsidRPr="008E1F6C">
        <w:t xml:space="preserve"> Garland</w:t>
      </w:r>
      <w:r w:rsidR="004E5004">
        <w:t>, R.</w:t>
      </w:r>
      <w:r w:rsidRPr="008E1F6C">
        <w:t xml:space="preserve"> </w:t>
      </w:r>
      <w:r w:rsidR="004E5004">
        <w:t>(</w:t>
      </w:r>
      <w:r w:rsidRPr="008E1F6C">
        <w:t>1991</w:t>
      </w:r>
      <w:r w:rsidR="004E5004">
        <w:t>)</w:t>
      </w:r>
      <w:r w:rsidR="00401ACD">
        <w:t xml:space="preserve">. </w:t>
      </w:r>
      <w:r w:rsidRPr="008E1F6C">
        <w:t>New Zealanders</w:t>
      </w:r>
      <w:r w:rsidR="004E5004">
        <w:t>’</w:t>
      </w:r>
      <w:r w:rsidRPr="008E1F6C">
        <w:t xml:space="preserve"> attitudes to the revitalisation of the Māori language</w:t>
      </w:r>
      <w:r w:rsidR="00401ACD">
        <w:t xml:space="preserve">. </w:t>
      </w:r>
      <w:r w:rsidRPr="008E1F6C">
        <w:rPr>
          <w:i/>
        </w:rPr>
        <w:t>Journal of Multilingual and Multicultural Development</w:t>
      </w:r>
      <w:r w:rsidR="004E5004">
        <w:t xml:space="preserve">, </w:t>
      </w:r>
      <w:r w:rsidRPr="004E5004">
        <w:rPr>
          <w:i/>
        </w:rPr>
        <w:t>12</w:t>
      </w:r>
      <w:r w:rsidR="004E5004">
        <w:rPr>
          <w:i/>
        </w:rPr>
        <w:t>(</w:t>
      </w:r>
      <w:r w:rsidRPr="008E1F6C">
        <w:t>5</w:t>
      </w:r>
      <w:r w:rsidR="004E5004">
        <w:t>),</w:t>
      </w:r>
      <w:r w:rsidRPr="008E1F6C">
        <w:t xml:space="preserve"> 393-410</w:t>
      </w:r>
    </w:p>
    <w:p w:rsidR="0004742F" w:rsidRPr="008E1F6C" w:rsidRDefault="0004742F" w:rsidP="00672388">
      <w:pPr>
        <w:pStyle w:val="NZSALReferenceList"/>
      </w:pPr>
      <w:r w:rsidRPr="008E1F6C">
        <w:t xml:space="preserve">Robertson, S. </w:t>
      </w:r>
      <w:r w:rsidR="004E5004">
        <w:t>(</w:t>
      </w:r>
      <w:r w:rsidRPr="008E1F6C">
        <w:t>1994</w:t>
      </w:r>
      <w:r w:rsidR="004E5004">
        <w:t>)</w:t>
      </w:r>
      <w:r w:rsidR="00401ACD">
        <w:t xml:space="preserve">. </w:t>
      </w:r>
      <w:r w:rsidR="004E5004">
        <w:t>Identifying Māori English:</w:t>
      </w:r>
      <w:r w:rsidRPr="008E1F6C">
        <w:t xml:space="preserve">  A study of ethnic identification, attitudes and phonetic features. MA thesis</w:t>
      </w:r>
      <w:r w:rsidR="00401ACD">
        <w:t xml:space="preserve">. </w:t>
      </w:r>
      <w:r w:rsidRPr="008E1F6C">
        <w:t>Wellington: Victoria University of Wellington.</w:t>
      </w:r>
    </w:p>
    <w:p w:rsidR="0004742F" w:rsidRPr="008E1F6C" w:rsidRDefault="0004742F" w:rsidP="00672388">
      <w:pPr>
        <w:pStyle w:val="NZSALReferenceList"/>
      </w:pPr>
      <w:r w:rsidRPr="008E1F6C">
        <w:t xml:space="preserve">Sherwood, V. </w:t>
      </w:r>
      <w:r w:rsidR="004E5004">
        <w:t>(</w:t>
      </w:r>
      <w:r w:rsidRPr="008E1F6C">
        <w:t>1989</w:t>
      </w:r>
      <w:r w:rsidR="004E5004">
        <w:t>)</w:t>
      </w:r>
      <w:r w:rsidR="00401ACD">
        <w:t xml:space="preserve">. </w:t>
      </w:r>
      <w:r w:rsidRPr="008E1F6C">
        <w:t xml:space="preserve">Survey: </w:t>
      </w:r>
      <w:r w:rsidR="004E5004">
        <w:t>T</w:t>
      </w:r>
      <w:r w:rsidRPr="008E1F6C">
        <w:t>he place of the Māori language in New Zealand</w:t>
      </w:r>
      <w:r w:rsidR="00401ACD">
        <w:t xml:space="preserve">. </w:t>
      </w:r>
      <w:r w:rsidRPr="008E1F6C">
        <w:t>Unpublished paper</w:t>
      </w:r>
      <w:r w:rsidR="00401ACD">
        <w:t xml:space="preserve">. </w:t>
      </w:r>
      <w:r w:rsidRPr="008E1F6C">
        <w:t>Dunedin: University of Otago.</w:t>
      </w:r>
    </w:p>
    <w:p w:rsidR="0004742F" w:rsidRPr="008E1F6C" w:rsidRDefault="0004742F" w:rsidP="00672388">
      <w:pPr>
        <w:pStyle w:val="NZSALReferenceList"/>
      </w:pPr>
      <w:r w:rsidRPr="008E1F6C">
        <w:t xml:space="preserve">Smith. H. </w:t>
      </w:r>
      <w:r w:rsidR="004E5004">
        <w:t>(</w:t>
      </w:r>
      <w:r w:rsidRPr="008E1F6C">
        <w:t>2004</w:t>
      </w:r>
      <w:r w:rsidR="004E5004">
        <w:t>)</w:t>
      </w:r>
      <w:r w:rsidR="00401ACD">
        <w:t xml:space="preserve">. </w:t>
      </w:r>
      <w:r w:rsidRPr="008E1F6C">
        <w:t>Attitudes of teacher educators in Aotearoa New Zealand towards bilingualism and language diversity. PhD thesis</w:t>
      </w:r>
      <w:r w:rsidR="00401ACD">
        <w:t xml:space="preserve">. </w:t>
      </w:r>
      <w:r w:rsidRPr="008E1F6C">
        <w:t>Wellington: Victoria University of Wellington.</w:t>
      </w:r>
    </w:p>
    <w:p w:rsidR="00253DCD" w:rsidRPr="008E1F6C" w:rsidRDefault="00253DCD" w:rsidP="00672388">
      <w:pPr>
        <w:pStyle w:val="NZSALReferenceList"/>
        <w:rPr>
          <w:szCs w:val="22"/>
        </w:rPr>
      </w:pPr>
      <w:r w:rsidRPr="008E1F6C">
        <w:rPr>
          <w:szCs w:val="22"/>
        </w:rPr>
        <w:t>Statistics New Zealand</w:t>
      </w:r>
      <w:r w:rsidR="004E5004">
        <w:rPr>
          <w:szCs w:val="22"/>
        </w:rPr>
        <w:t>.</w:t>
      </w:r>
      <w:r w:rsidRPr="008E1F6C">
        <w:rPr>
          <w:szCs w:val="22"/>
        </w:rPr>
        <w:t xml:space="preserve"> </w:t>
      </w:r>
      <w:r w:rsidR="004E5004">
        <w:rPr>
          <w:szCs w:val="22"/>
        </w:rPr>
        <w:t>(</w:t>
      </w:r>
      <w:r w:rsidRPr="008E1F6C">
        <w:rPr>
          <w:szCs w:val="22"/>
        </w:rPr>
        <w:t>2008</w:t>
      </w:r>
      <w:r w:rsidR="004E5004">
        <w:rPr>
          <w:szCs w:val="22"/>
        </w:rPr>
        <w:t>)</w:t>
      </w:r>
      <w:r w:rsidR="00401ACD">
        <w:rPr>
          <w:szCs w:val="22"/>
        </w:rPr>
        <w:t xml:space="preserve">. </w:t>
      </w:r>
      <w:r w:rsidRPr="008E1F6C">
        <w:rPr>
          <w:szCs w:val="22"/>
        </w:rPr>
        <w:t>Hot off the press: Births and deaths: March 2008 quarter</w:t>
      </w:r>
      <w:r w:rsidR="00401ACD">
        <w:rPr>
          <w:szCs w:val="22"/>
        </w:rPr>
        <w:t xml:space="preserve">. </w:t>
      </w:r>
      <w:r w:rsidRPr="008E1F6C">
        <w:rPr>
          <w:szCs w:val="22"/>
        </w:rPr>
        <w:t>Wellington: Statistics New Zealand.</w:t>
      </w:r>
    </w:p>
    <w:p w:rsidR="0004742F" w:rsidRPr="008E1F6C" w:rsidRDefault="0004742F" w:rsidP="00672388">
      <w:pPr>
        <w:pStyle w:val="NZSALReferenceList"/>
      </w:pPr>
      <w:r w:rsidRPr="008E1F6C">
        <w:t xml:space="preserve">Thompson, W. </w:t>
      </w:r>
      <w:r w:rsidR="004E5004">
        <w:t>(</w:t>
      </w:r>
      <w:r w:rsidRPr="008E1F6C">
        <w:t>1990</w:t>
      </w:r>
      <w:r w:rsidR="004E5004">
        <w:t>)</w:t>
      </w:r>
      <w:r w:rsidR="00672388">
        <w:t xml:space="preserve">. </w:t>
      </w:r>
      <w:r w:rsidRPr="008E1F6C">
        <w:t xml:space="preserve">Attitudes to Māori and the use of </w:t>
      </w:r>
      <w:r w:rsidR="00672388">
        <w:t>Māori lexical items in English.</w:t>
      </w:r>
      <w:r w:rsidRPr="008E1F6C">
        <w:t xml:space="preserve"> </w:t>
      </w:r>
      <w:r w:rsidRPr="008E1F6C">
        <w:rPr>
          <w:i/>
        </w:rPr>
        <w:t>Wellington Working Papers in Linguistics</w:t>
      </w:r>
      <w:r w:rsidR="004E5004">
        <w:rPr>
          <w:i/>
        </w:rPr>
        <w:t>,</w:t>
      </w:r>
      <w:r w:rsidRPr="008E1F6C">
        <w:t xml:space="preserve"> </w:t>
      </w:r>
      <w:r w:rsidRPr="004E5004">
        <w:rPr>
          <w:i/>
        </w:rPr>
        <w:t>1</w:t>
      </w:r>
      <w:r w:rsidR="004E5004">
        <w:t xml:space="preserve">, </w:t>
      </w:r>
      <w:r w:rsidRPr="008E1F6C">
        <w:t>37-46.</w:t>
      </w:r>
    </w:p>
    <w:p w:rsidR="000C3C36" w:rsidRPr="000C3C36" w:rsidRDefault="00672388" w:rsidP="00672388">
      <w:pPr>
        <w:pStyle w:val="NZSALReferenceList"/>
      </w:pPr>
      <w:r>
        <w:t xml:space="preserve">TPK. (2002a). </w:t>
      </w:r>
      <w:r w:rsidR="000C3C36" w:rsidRPr="000C3C36">
        <w:rPr>
          <w:bCs/>
          <w:i/>
        </w:rPr>
        <w:t>The health of the Māori language in the education sector</w:t>
      </w:r>
      <w:r w:rsidR="00401ACD">
        <w:rPr>
          <w:bCs/>
        </w:rPr>
        <w:t xml:space="preserve">. </w:t>
      </w:r>
      <w:r w:rsidR="000C3C36" w:rsidRPr="000C3C36">
        <w:rPr>
          <w:bCs/>
        </w:rPr>
        <w:t>Wellington: TPK.</w:t>
      </w:r>
    </w:p>
    <w:p w:rsidR="000C3C36" w:rsidRPr="008E1F6C" w:rsidRDefault="00672388" w:rsidP="00672388">
      <w:pPr>
        <w:pStyle w:val="NZSALReferenceList"/>
      </w:pPr>
      <w:r>
        <w:t xml:space="preserve">TPK. (2002b). </w:t>
      </w:r>
      <w:r w:rsidR="000C3C36" w:rsidRPr="000C3C36">
        <w:rPr>
          <w:i/>
        </w:rPr>
        <w:t>Survey of</w:t>
      </w:r>
      <w:r w:rsidR="000C3C36" w:rsidRPr="008E1F6C">
        <w:rPr>
          <w:i/>
        </w:rPr>
        <w:t xml:space="preserve"> </w:t>
      </w:r>
      <w:r w:rsidR="000C3C36">
        <w:rPr>
          <w:i/>
        </w:rPr>
        <w:t>a</w:t>
      </w:r>
      <w:r w:rsidR="000C3C36" w:rsidRPr="008E1F6C">
        <w:rPr>
          <w:i/>
        </w:rPr>
        <w:t xml:space="preserve">ttitudes, </w:t>
      </w:r>
      <w:r w:rsidR="000C3C36">
        <w:rPr>
          <w:i/>
        </w:rPr>
        <w:t>v</w:t>
      </w:r>
      <w:r w:rsidR="000C3C36" w:rsidRPr="008E1F6C">
        <w:rPr>
          <w:i/>
        </w:rPr>
        <w:t xml:space="preserve">alues and </w:t>
      </w:r>
      <w:r w:rsidR="000C3C36">
        <w:rPr>
          <w:i/>
        </w:rPr>
        <w:t>b</w:t>
      </w:r>
      <w:r w:rsidR="000C3C36" w:rsidRPr="008E1F6C">
        <w:rPr>
          <w:i/>
        </w:rPr>
        <w:t xml:space="preserve">eliefs about the </w:t>
      </w:r>
      <w:r w:rsidR="000C3C36">
        <w:rPr>
          <w:i/>
        </w:rPr>
        <w:t>Māori</w:t>
      </w:r>
      <w:r w:rsidR="000C3C36" w:rsidRPr="008E1F6C">
        <w:rPr>
          <w:i/>
        </w:rPr>
        <w:t xml:space="preserve"> Language</w:t>
      </w:r>
      <w:r w:rsidR="00401ACD">
        <w:t xml:space="preserve">. </w:t>
      </w:r>
      <w:r w:rsidR="000C3C36" w:rsidRPr="008E1F6C">
        <w:t>Wellington: TPK.</w:t>
      </w:r>
    </w:p>
    <w:p w:rsidR="000C3C36" w:rsidRPr="000C3C36" w:rsidRDefault="00672388" w:rsidP="00672388">
      <w:pPr>
        <w:pStyle w:val="NZSALReferenceList"/>
      </w:pPr>
      <w:r>
        <w:t xml:space="preserve">TPK. (2003a). </w:t>
      </w:r>
      <w:r w:rsidR="000C3C36" w:rsidRPr="000C3C36">
        <w:rPr>
          <w:i/>
        </w:rPr>
        <w:t>Te rautaki reo Māori:  The Māori language strategy</w:t>
      </w:r>
      <w:r w:rsidR="00401ACD">
        <w:t xml:space="preserve">. </w:t>
      </w:r>
      <w:r w:rsidR="000C3C36" w:rsidRPr="000C3C36">
        <w:t xml:space="preserve">Wellington: TPK. </w:t>
      </w:r>
    </w:p>
    <w:p w:rsidR="000C3C36" w:rsidRPr="000C3C36" w:rsidRDefault="00672388" w:rsidP="00672388">
      <w:pPr>
        <w:pStyle w:val="NZSALReferenceList"/>
      </w:pPr>
      <w:r>
        <w:t>TPK. (</w:t>
      </w:r>
      <w:r w:rsidR="000C3C36" w:rsidRPr="000C3C36">
        <w:t xml:space="preserve">2003b). </w:t>
      </w:r>
      <w:r w:rsidR="000C3C36" w:rsidRPr="000C3C36">
        <w:rPr>
          <w:i/>
        </w:rPr>
        <w:t>Survey of attitudes, values and beliefs about the Māori language</w:t>
      </w:r>
      <w:r w:rsidR="00401ACD">
        <w:t xml:space="preserve">. </w:t>
      </w:r>
      <w:r w:rsidR="000C3C36" w:rsidRPr="000C3C36">
        <w:t>Wellington: TPK.</w:t>
      </w:r>
    </w:p>
    <w:p w:rsidR="000C3C36" w:rsidRDefault="00672388" w:rsidP="00672388">
      <w:pPr>
        <w:pStyle w:val="NZSALReferenceList"/>
        <w:rPr>
          <w:rFonts w:cs="Helvetica"/>
          <w:szCs w:val="28"/>
        </w:rPr>
      </w:pPr>
      <w:r>
        <w:t xml:space="preserve">TPK. (2004). </w:t>
      </w:r>
      <w:r w:rsidR="000C3C36" w:rsidRPr="000C3C36">
        <w:rPr>
          <w:i/>
        </w:rPr>
        <w:t>Te Reo Māori i te hāpori</w:t>
      </w:r>
      <w:r w:rsidR="000C3C36" w:rsidRPr="000C3C36">
        <w:t xml:space="preserve">: </w:t>
      </w:r>
      <w:r w:rsidR="000C3C36" w:rsidRPr="000C3C36">
        <w:rPr>
          <w:i/>
        </w:rPr>
        <w:t>Māori Language in the community</w:t>
      </w:r>
      <w:r w:rsidR="00401ACD">
        <w:rPr>
          <w:i/>
        </w:rPr>
        <w:t xml:space="preserve">. </w:t>
      </w:r>
      <w:r w:rsidR="000C3C36" w:rsidRPr="000C3C36">
        <w:t>Wellington: TPK</w:t>
      </w:r>
      <w:r w:rsidR="000C3C36">
        <w:t>.</w:t>
      </w:r>
      <w:r w:rsidR="000C3C36" w:rsidRPr="008E1F6C">
        <w:rPr>
          <w:rFonts w:cs="Helvetica"/>
          <w:szCs w:val="28"/>
        </w:rPr>
        <w:t xml:space="preserve"> </w:t>
      </w:r>
    </w:p>
    <w:p w:rsidR="000C3C36" w:rsidRPr="000C3C36" w:rsidRDefault="00672388" w:rsidP="00672388">
      <w:pPr>
        <w:pStyle w:val="NZSALReferenceList"/>
      </w:pPr>
      <w:r>
        <w:t xml:space="preserve">TPK. (2006). </w:t>
      </w:r>
      <w:r w:rsidR="000C3C36" w:rsidRPr="000C3C36">
        <w:rPr>
          <w:i/>
        </w:rPr>
        <w:t>Nga waiaro atu ki te reo Māori: Attitudes towards the Māori Language</w:t>
      </w:r>
      <w:r w:rsidR="00401ACD">
        <w:rPr>
          <w:i/>
        </w:rPr>
        <w:t xml:space="preserve">. </w:t>
      </w:r>
      <w:r w:rsidR="000C3C36" w:rsidRPr="000C3C36">
        <w:t>Wellington: TPK.</w:t>
      </w:r>
    </w:p>
    <w:p w:rsidR="005328BF" w:rsidRPr="000C3C36" w:rsidRDefault="00EF2F88" w:rsidP="00672388">
      <w:pPr>
        <w:pStyle w:val="NZSALReferenceList"/>
        <w:rPr>
          <w:rFonts w:cs="Helvetica"/>
          <w:szCs w:val="28"/>
        </w:rPr>
      </w:pPr>
      <w:r w:rsidRPr="008E1F6C">
        <w:rPr>
          <w:rFonts w:cs="Helvetica"/>
          <w:szCs w:val="28"/>
        </w:rPr>
        <w:t>TPK</w:t>
      </w:r>
      <w:r w:rsidR="004E5004" w:rsidRPr="0034279B">
        <w:rPr>
          <w:rFonts w:cs="Helvetica"/>
          <w:szCs w:val="28"/>
        </w:rPr>
        <w:t>.</w:t>
      </w:r>
      <w:r w:rsidRPr="0034279B">
        <w:rPr>
          <w:rFonts w:cs="Helvetica"/>
          <w:szCs w:val="28"/>
        </w:rPr>
        <w:t xml:space="preserve"> </w:t>
      </w:r>
      <w:r w:rsidR="004E5004" w:rsidRPr="000C3C36">
        <w:rPr>
          <w:rFonts w:cs="Helvetica"/>
          <w:szCs w:val="28"/>
        </w:rPr>
        <w:t>(</w:t>
      </w:r>
      <w:r w:rsidRPr="000C3C36">
        <w:rPr>
          <w:rFonts w:cs="Helvetica"/>
          <w:szCs w:val="28"/>
        </w:rPr>
        <w:t>2010</w:t>
      </w:r>
      <w:r w:rsidR="004E5004" w:rsidRPr="000C3C36">
        <w:rPr>
          <w:rFonts w:cs="Helvetica"/>
          <w:szCs w:val="28"/>
        </w:rPr>
        <w:t>)</w:t>
      </w:r>
      <w:r w:rsidR="00672388">
        <w:rPr>
          <w:rFonts w:cs="Helvetica"/>
          <w:szCs w:val="28"/>
        </w:rPr>
        <w:t xml:space="preserve">. </w:t>
      </w:r>
      <w:r w:rsidRPr="000C3C36">
        <w:rPr>
          <w:rFonts w:cs="Helvetica"/>
          <w:i/>
          <w:szCs w:val="28"/>
        </w:rPr>
        <w:t xml:space="preserve">Nga </w:t>
      </w:r>
      <w:r w:rsidR="004E5004" w:rsidRPr="000C3C36">
        <w:rPr>
          <w:rFonts w:cs="Helvetica"/>
          <w:i/>
          <w:szCs w:val="28"/>
        </w:rPr>
        <w:t>w</w:t>
      </w:r>
      <w:r w:rsidRPr="000C3C36">
        <w:rPr>
          <w:rFonts w:cs="Helvetica"/>
          <w:i/>
          <w:szCs w:val="28"/>
        </w:rPr>
        <w:t xml:space="preserve">aiaro </w:t>
      </w:r>
      <w:r w:rsidR="004E5004" w:rsidRPr="000C3C36">
        <w:rPr>
          <w:rFonts w:cs="Helvetica"/>
          <w:i/>
          <w:szCs w:val="28"/>
        </w:rPr>
        <w:t>atu ki te r</w:t>
      </w:r>
      <w:r w:rsidRPr="000C3C36">
        <w:rPr>
          <w:rFonts w:cs="Helvetica"/>
          <w:i/>
          <w:szCs w:val="28"/>
        </w:rPr>
        <w:t xml:space="preserve">eo </w:t>
      </w:r>
      <w:r w:rsidR="004E5004" w:rsidRPr="000C3C36">
        <w:rPr>
          <w:rFonts w:cs="Helvetica"/>
          <w:i/>
          <w:szCs w:val="28"/>
        </w:rPr>
        <w:t>Māori:</w:t>
      </w:r>
      <w:r w:rsidRPr="000C3C36">
        <w:rPr>
          <w:rFonts w:cs="Helvetica"/>
          <w:i/>
        </w:rPr>
        <w:t xml:space="preserve"> </w:t>
      </w:r>
      <w:r w:rsidR="004E5004" w:rsidRPr="000C3C36">
        <w:rPr>
          <w:rFonts w:cs="Helvetica"/>
          <w:i/>
          <w:szCs w:val="28"/>
        </w:rPr>
        <w:t>Attitudes t</w:t>
      </w:r>
      <w:r w:rsidRPr="000C3C36">
        <w:rPr>
          <w:rFonts w:cs="Helvetica"/>
          <w:i/>
          <w:szCs w:val="28"/>
        </w:rPr>
        <w:t>oward the M</w:t>
      </w:r>
      <w:r w:rsidR="004E5004" w:rsidRPr="000C3C36">
        <w:rPr>
          <w:i/>
          <w:szCs w:val="28"/>
        </w:rPr>
        <w:t>ā</w:t>
      </w:r>
      <w:r w:rsidR="004E5004" w:rsidRPr="000C3C36">
        <w:rPr>
          <w:rFonts w:cs="Helvetica"/>
          <w:i/>
          <w:szCs w:val="28"/>
        </w:rPr>
        <w:t>ori l</w:t>
      </w:r>
      <w:r w:rsidRPr="000C3C36">
        <w:rPr>
          <w:rFonts w:cs="Helvetica"/>
          <w:i/>
          <w:szCs w:val="28"/>
        </w:rPr>
        <w:t>anguage</w:t>
      </w:r>
      <w:r w:rsidR="00401ACD">
        <w:rPr>
          <w:rFonts w:cs="Helvetica"/>
          <w:szCs w:val="28"/>
        </w:rPr>
        <w:t xml:space="preserve">. </w:t>
      </w:r>
      <w:r w:rsidRPr="000C3C36">
        <w:rPr>
          <w:rFonts w:cs="Helvetica"/>
          <w:szCs w:val="28"/>
        </w:rPr>
        <w:t>Wellington, New Zealand: TPK.</w:t>
      </w:r>
    </w:p>
    <w:p w:rsidR="0004742F" w:rsidRPr="008E1F6C" w:rsidRDefault="0004742F" w:rsidP="00672388">
      <w:pPr>
        <w:pStyle w:val="NZSALReferenceList"/>
      </w:pPr>
      <w:r w:rsidRPr="008E1F6C">
        <w:t xml:space="preserve">Vaughan, G. </w:t>
      </w:r>
      <w:r w:rsidR="000C3C36">
        <w:t>&amp;</w:t>
      </w:r>
      <w:r w:rsidRPr="008E1F6C">
        <w:t xml:space="preserve"> Huygens</w:t>
      </w:r>
      <w:r w:rsidR="000C3C36">
        <w:t>, I.</w:t>
      </w:r>
      <w:r w:rsidRPr="008E1F6C">
        <w:t xml:space="preserve"> </w:t>
      </w:r>
      <w:r w:rsidR="000C3C36">
        <w:t>(</w:t>
      </w:r>
      <w:r w:rsidRPr="008E1F6C">
        <w:t>1990</w:t>
      </w:r>
      <w:r w:rsidR="000C3C36">
        <w:t>)</w:t>
      </w:r>
      <w:r w:rsidR="00672388">
        <w:t xml:space="preserve">. </w:t>
      </w:r>
      <w:r w:rsidRPr="008E1F6C">
        <w:t>Sociolinguistic stereotyping in New Zealand</w:t>
      </w:r>
      <w:r w:rsidR="00401ACD">
        <w:t xml:space="preserve">. </w:t>
      </w:r>
      <w:r w:rsidRPr="008E1F6C">
        <w:t xml:space="preserve">In </w:t>
      </w:r>
      <w:r w:rsidR="00E22063" w:rsidRPr="008E1F6C">
        <w:t xml:space="preserve">A. </w:t>
      </w:r>
      <w:r w:rsidRPr="008E1F6C">
        <w:t xml:space="preserve">Bell </w:t>
      </w:r>
      <w:r w:rsidR="000C3C36">
        <w:t>&amp;</w:t>
      </w:r>
      <w:r w:rsidRPr="008E1F6C">
        <w:t xml:space="preserve"> </w:t>
      </w:r>
      <w:r w:rsidR="00E22063" w:rsidRPr="008E1F6C">
        <w:t xml:space="preserve">J. </w:t>
      </w:r>
      <w:r w:rsidRPr="008E1F6C">
        <w:t>Holmes (</w:t>
      </w:r>
      <w:r w:rsidR="000C3C36">
        <w:t>E</w:t>
      </w:r>
      <w:r w:rsidRPr="008E1F6C">
        <w:t>ds.)</w:t>
      </w:r>
      <w:r w:rsidR="000C3C36">
        <w:t>,</w:t>
      </w:r>
      <w:r w:rsidR="00E22063" w:rsidRPr="008E1F6C">
        <w:t xml:space="preserve"> </w:t>
      </w:r>
      <w:r w:rsidR="00E22063" w:rsidRPr="008E1F6C">
        <w:rPr>
          <w:i/>
        </w:rPr>
        <w:t xml:space="preserve">New Zealand </w:t>
      </w:r>
      <w:r w:rsidR="000C3C36">
        <w:rPr>
          <w:i/>
        </w:rPr>
        <w:t>w</w:t>
      </w:r>
      <w:r w:rsidR="00E22063" w:rsidRPr="008E1F6C">
        <w:rPr>
          <w:i/>
        </w:rPr>
        <w:t xml:space="preserve">ays of </w:t>
      </w:r>
      <w:r w:rsidR="000C3C36">
        <w:rPr>
          <w:i/>
        </w:rPr>
        <w:t>s</w:t>
      </w:r>
      <w:r w:rsidR="00E22063" w:rsidRPr="008E1F6C">
        <w:rPr>
          <w:i/>
        </w:rPr>
        <w:t>peaking English</w:t>
      </w:r>
      <w:r w:rsidR="000C3C36">
        <w:rPr>
          <w:i/>
        </w:rPr>
        <w:t xml:space="preserve"> (</w:t>
      </w:r>
      <w:r w:rsidR="000C3C36">
        <w:t>pp.</w:t>
      </w:r>
      <w:r w:rsidR="000C3C36" w:rsidRPr="008E1F6C">
        <w:t xml:space="preserve"> 49-66</w:t>
      </w:r>
      <w:r w:rsidR="000C3C36">
        <w:t>)</w:t>
      </w:r>
      <w:r w:rsidR="00401ACD">
        <w:t xml:space="preserve">. </w:t>
      </w:r>
      <w:r w:rsidR="00E22063" w:rsidRPr="008E1F6C">
        <w:t>Clevedon</w:t>
      </w:r>
      <w:r w:rsidR="00015BA1">
        <w:t>, UK</w:t>
      </w:r>
      <w:r w:rsidR="00E22063" w:rsidRPr="008E1F6C">
        <w:t>: Multilingual Matters</w:t>
      </w:r>
      <w:r w:rsidRPr="008E1F6C">
        <w:t>.</w:t>
      </w:r>
    </w:p>
    <w:sectPr w:rsidR="0004742F" w:rsidRPr="008E1F6C" w:rsidSect="00532E69">
      <w:headerReference w:type="even" r:id="rId10"/>
      <w:headerReference w:type="default" r:id="rId11"/>
      <w:footerReference w:type="even" r:id="rId12"/>
      <w:footerReference w:type="default" r:id="rId13"/>
      <w:headerReference w:type="first" r:id="rId14"/>
      <w:footerReference w:type="first" r:id="rId15"/>
      <w:type w:val="oddPage"/>
      <w:pgSz w:w="11899" w:h="16838"/>
      <w:pgMar w:top="1134" w:right="1134" w:bottom="851" w:left="1134" w:header="567"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7EF" w:rsidRDefault="001E27EF">
      <w:r>
        <w:separator/>
      </w:r>
    </w:p>
  </w:endnote>
  <w:endnote w:type="continuationSeparator" w:id="0">
    <w:p w:rsidR="001E27EF" w:rsidRDefault="001E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Oblique">
    <w:altName w:val="Cambria"/>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06" w:rsidRDefault="00363C1A" w:rsidP="00344DBC">
    <w:pPr>
      <w:pStyle w:val="Footer"/>
      <w:framePr w:wrap="around" w:vAnchor="text" w:hAnchor="margin" w:xAlign="center" w:y="1"/>
      <w:rPr>
        <w:rStyle w:val="PageNumber"/>
      </w:rPr>
    </w:pPr>
    <w:r>
      <w:rPr>
        <w:rStyle w:val="PageNumber"/>
      </w:rPr>
      <w:fldChar w:fldCharType="begin"/>
    </w:r>
    <w:r w:rsidR="00A87706">
      <w:rPr>
        <w:rStyle w:val="PageNumber"/>
      </w:rPr>
      <w:instrText xml:space="preserve">PAGE  </w:instrText>
    </w:r>
    <w:r>
      <w:rPr>
        <w:rStyle w:val="PageNumber"/>
      </w:rPr>
      <w:fldChar w:fldCharType="separate"/>
    </w:r>
    <w:r w:rsidR="00133ABC">
      <w:rPr>
        <w:rStyle w:val="PageNumber"/>
        <w:noProof/>
      </w:rPr>
      <w:t>14</w:t>
    </w:r>
    <w:r>
      <w:rPr>
        <w:rStyle w:val="PageNumber"/>
      </w:rPr>
      <w:fldChar w:fldCharType="end"/>
    </w:r>
  </w:p>
  <w:p w:rsidR="00A87706" w:rsidRDefault="00A87706" w:rsidP="00D34C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06" w:rsidRDefault="00363C1A" w:rsidP="00344DBC">
    <w:pPr>
      <w:pStyle w:val="Footer"/>
      <w:framePr w:wrap="around" w:vAnchor="text" w:hAnchor="margin" w:xAlign="center" w:y="1"/>
      <w:rPr>
        <w:rStyle w:val="PageNumber"/>
      </w:rPr>
    </w:pPr>
    <w:r>
      <w:rPr>
        <w:rStyle w:val="PageNumber"/>
      </w:rPr>
      <w:fldChar w:fldCharType="begin"/>
    </w:r>
    <w:r w:rsidR="00A87706">
      <w:rPr>
        <w:rStyle w:val="PageNumber"/>
      </w:rPr>
      <w:instrText xml:space="preserve">PAGE  </w:instrText>
    </w:r>
    <w:r>
      <w:rPr>
        <w:rStyle w:val="PageNumber"/>
      </w:rPr>
      <w:fldChar w:fldCharType="separate"/>
    </w:r>
    <w:r w:rsidR="00133ABC">
      <w:rPr>
        <w:rStyle w:val="PageNumber"/>
        <w:noProof/>
      </w:rPr>
      <w:t>15</w:t>
    </w:r>
    <w:r>
      <w:rPr>
        <w:rStyle w:val="PageNumber"/>
      </w:rPr>
      <w:fldChar w:fldCharType="end"/>
    </w:r>
  </w:p>
  <w:p w:rsidR="00A87706" w:rsidRDefault="00A87706" w:rsidP="00D34C0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06" w:rsidRDefault="00363C1A" w:rsidP="00344DBC">
    <w:pPr>
      <w:pStyle w:val="Footer"/>
      <w:framePr w:wrap="around" w:vAnchor="text" w:hAnchor="margin" w:xAlign="center" w:y="1"/>
      <w:rPr>
        <w:rStyle w:val="PageNumber"/>
      </w:rPr>
    </w:pPr>
    <w:r>
      <w:rPr>
        <w:rStyle w:val="PageNumber"/>
      </w:rPr>
      <w:fldChar w:fldCharType="begin"/>
    </w:r>
    <w:r w:rsidR="00A87706">
      <w:rPr>
        <w:rStyle w:val="PageNumber"/>
      </w:rPr>
      <w:instrText xml:space="preserve">PAGE  </w:instrText>
    </w:r>
    <w:r>
      <w:rPr>
        <w:rStyle w:val="PageNumber"/>
      </w:rPr>
      <w:fldChar w:fldCharType="separate"/>
    </w:r>
    <w:r w:rsidR="00133ABC">
      <w:rPr>
        <w:rStyle w:val="PageNumber"/>
        <w:noProof/>
      </w:rPr>
      <w:t>1</w:t>
    </w:r>
    <w:r>
      <w:rPr>
        <w:rStyle w:val="PageNumber"/>
      </w:rPr>
      <w:fldChar w:fldCharType="end"/>
    </w:r>
  </w:p>
  <w:p w:rsidR="00A87706" w:rsidRDefault="00A87706">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7EF" w:rsidRDefault="001E27EF">
      <w:r>
        <w:separator/>
      </w:r>
    </w:p>
  </w:footnote>
  <w:footnote w:type="continuationSeparator" w:id="0">
    <w:p w:rsidR="001E27EF" w:rsidRDefault="001E2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06" w:rsidRDefault="00360EDB" w:rsidP="00A04927">
    <w:pPr>
      <w:pStyle w:val="NZSALheaders"/>
    </w:pPr>
    <w:r>
      <w:t>d</w:t>
    </w:r>
    <w:r w:rsidR="00A87706">
      <w:t>e Bres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06" w:rsidRPr="00A04927" w:rsidRDefault="00A87706" w:rsidP="00A04927">
    <w:pPr>
      <w:pStyle w:val="NZSALheaders"/>
    </w:pPr>
    <w:r>
      <w:t>Attitudes of non-M</w:t>
    </w:r>
    <w:r w:rsidR="008F34A1">
      <w:t>ā</w:t>
    </w:r>
    <w:r>
      <w:t>ori New Zealanders towards the Māori language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06" w:rsidRDefault="00A87706" w:rsidP="00344DBC">
    <w:pPr>
      <w:pStyle w:val="NZSALheaders"/>
    </w:pPr>
    <w:r>
      <w:t>New Zealand Studies in Applied Linguistics, 2011, 17 (2) pp -pp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85DBE"/>
    <w:multiLevelType w:val="hybridMultilevel"/>
    <w:tmpl w:val="23667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260BBC"/>
    <w:multiLevelType w:val="hybridMultilevel"/>
    <w:tmpl w:val="CACE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1330F"/>
    <w:multiLevelType w:val="hybridMultilevel"/>
    <w:tmpl w:val="0D222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AA6274"/>
    <w:multiLevelType w:val="hybridMultilevel"/>
    <w:tmpl w:val="86B2B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F144AD"/>
    <w:multiLevelType w:val="hybridMultilevel"/>
    <w:tmpl w:val="543ABE98"/>
    <w:lvl w:ilvl="0" w:tplc="F33AA382">
      <w:numFmt w:val="bullet"/>
      <w:lvlText w:val="-"/>
      <w:lvlJc w:val="left"/>
      <w:pPr>
        <w:ind w:left="720" w:hanging="360"/>
      </w:pPr>
      <w:rPr>
        <w:rFonts w:ascii="Cambria" w:eastAsia="Times New Roman" w:hAnsi="Cambria" w:cs="Times New Roman" w:hint="default"/>
        <w:color w:val="FF0000"/>
      </w:rPr>
    </w:lvl>
    <w:lvl w:ilvl="1" w:tplc="046E0003" w:tentative="1">
      <w:start w:val="1"/>
      <w:numFmt w:val="bullet"/>
      <w:lvlText w:val="o"/>
      <w:lvlJc w:val="left"/>
      <w:pPr>
        <w:ind w:left="1440" w:hanging="360"/>
      </w:pPr>
      <w:rPr>
        <w:rFonts w:ascii="Courier New" w:hAnsi="Courier New" w:cs="Symbol"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Symbol"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Symbol" w:hint="default"/>
      </w:rPr>
    </w:lvl>
    <w:lvl w:ilvl="8" w:tplc="046E0005" w:tentative="1">
      <w:start w:val="1"/>
      <w:numFmt w:val="bullet"/>
      <w:lvlText w:val=""/>
      <w:lvlJc w:val="left"/>
      <w:pPr>
        <w:ind w:left="6480" w:hanging="360"/>
      </w:pPr>
      <w:rPr>
        <w:rFonts w:ascii="Wingdings" w:hAnsi="Wingdings" w:hint="default"/>
      </w:rPr>
    </w:lvl>
  </w:abstractNum>
  <w:abstractNum w:abstractNumId="5">
    <w:nsid w:val="220D742B"/>
    <w:multiLevelType w:val="hybridMultilevel"/>
    <w:tmpl w:val="80B0405C"/>
    <w:lvl w:ilvl="0" w:tplc="70AAAFB2">
      <w:start w:val="1"/>
      <w:numFmt w:val="decimal"/>
      <w:pStyle w:val="NZSALindentedbulletpoints"/>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3441416"/>
    <w:multiLevelType w:val="hybridMultilevel"/>
    <w:tmpl w:val="802E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54850"/>
    <w:multiLevelType w:val="hybridMultilevel"/>
    <w:tmpl w:val="B9F21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830237"/>
    <w:multiLevelType w:val="hybridMultilevel"/>
    <w:tmpl w:val="6EC61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0639EC"/>
    <w:multiLevelType w:val="hybridMultilevel"/>
    <w:tmpl w:val="80361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7E331C"/>
    <w:multiLevelType w:val="hybridMultilevel"/>
    <w:tmpl w:val="01B6FB38"/>
    <w:lvl w:ilvl="0" w:tplc="213ED2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0"/>
  </w:num>
  <w:num w:numId="5">
    <w:abstractNumId w:val="9"/>
  </w:num>
  <w:num w:numId="6">
    <w:abstractNumId w:val="2"/>
  </w:num>
  <w:num w:numId="7">
    <w:abstractNumId w:val="7"/>
  </w:num>
  <w:num w:numId="8">
    <w:abstractNumId w:val="6"/>
  </w:num>
  <w:num w:numId="9">
    <w:abstractNumId w:val="1"/>
  </w:num>
  <w:num w:numId="10">
    <w:abstractNumId w:val="4"/>
  </w:num>
  <w:num w:numId="11">
    <w:abstractNumId w:val="5"/>
  </w:num>
  <w:num w:numId="1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45"/>
    <w:rsid w:val="00000C84"/>
    <w:rsid w:val="000017A1"/>
    <w:rsid w:val="00013A9B"/>
    <w:rsid w:val="00015BA1"/>
    <w:rsid w:val="0002137F"/>
    <w:rsid w:val="0003689D"/>
    <w:rsid w:val="0004742F"/>
    <w:rsid w:val="00063C12"/>
    <w:rsid w:val="000730DD"/>
    <w:rsid w:val="00081F2C"/>
    <w:rsid w:val="00093214"/>
    <w:rsid w:val="00094C80"/>
    <w:rsid w:val="000A3138"/>
    <w:rsid w:val="000A7AA0"/>
    <w:rsid w:val="000B4785"/>
    <w:rsid w:val="000C05BB"/>
    <w:rsid w:val="000C06D9"/>
    <w:rsid w:val="000C3C36"/>
    <w:rsid w:val="000C5B93"/>
    <w:rsid w:val="000D0BC0"/>
    <w:rsid w:val="000D34F1"/>
    <w:rsid w:val="000F1662"/>
    <w:rsid w:val="00110E2A"/>
    <w:rsid w:val="001137EF"/>
    <w:rsid w:val="00120312"/>
    <w:rsid w:val="00121230"/>
    <w:rsid w:val="001212B9"/>
    <w:rsid w:val="001258C7"/>
    <w:rsid w:val="00132948"/>
    <w:rsid w:val="001335EE"/>
    <w:rsid w:val="00133ABC"/>
    <w:rsid w:val="00140687"/>
    <w:rsid w:val="001412E0"/>
    <w:rsid w:val="001424C6"/>
    <w:rsid w:val="001451F9"/>
    <w:rsid w:val="00175D45"/>
    <w:rsid w:val="001817C7"/>
    <w:rsid w:val="00181E55"/>
    <w:rsid w:val="00183434"/>
    <w:rsid w:val="00185BE2"/>
    <w:rsid w:val="00191BE1"/>
    <w:rsid w:val="00195E11"/>
    <w:rsid w:val="00197E0C"/>
    <w:rsid w:val="001A401F"/>
    <w:rsid w:val="001A7AAF"/>
    <w:rsid w:val="001B0A4B"/>
    <w:rsid w:val="001B0FC7"/>
    <w:rsid w:val="001C7EDF"/>
    <w:rsid w:val="001D3BFC"/>
    <w:rsid w:val="001E27EF"/>
    <w:rsid w:val="001E6D92"/>
    <w:rsid w:val="001F4A4A"/>
    <w:rsid w:val="00202C21"/>
    <w:rsid w:val="00211924"/>
    <w:rsid w:val="00214105"/>
    <w:rsid w:val="002144F5"/>
    <w:rsid w:val="0022645F"/>
    <w:rsid w:val="00227E52"/>
    <w:rsid w:val="00231E7B"/>
    <w:rsid w:val="00253DCD"/>
    <w:rsid w:val="00260F92"/>
    <w:rsid w:val="0026380D"/>
    <w:rsid w:val="00263E8D"/>
    <w:rsid w:val="00270E97"/>
    <w:rsid w:val="00275FE8"/>
    <w:rsid w:val="00284F8B"/>
    <w:rsid w:val="00290DDE"/>
    <w:rsid w:val="002918CA"/>
    <w:rsid w:val="00293BF6"/>
    <w:rsid w:val="00294159"/>
    <w:rsid w:val="002A0601"/>
    <w:rsid w:val="002A1087"/>
    <w:rsid w:val="002B338B"/>
    <w:rsid w:val="002B5D1E"/>
    <w:rsid w:val="002B6561"/>
    <w:rsid w:val="002C585E"/>
    <w:rsid w:val="002C66A8"/>
    <w:rsid w:val="002C6DB2"/>
    <w:rsid w:val="002D2438"/>
    <w:rsid w:val="002E3BF3"/>
    <w:rsid w:val="002E4A17"/>
    <w:rsid w:val="002F37C3"/>
    <w:rsid w:val="00304704"/>
    <w:rsid w:val="00304EAF"/>
    <w:rsid w:val="00305FD4"/>
    <w:rsid w:val="00314C7C"/>
    <w:rsid w:val="003322BE"/>
    <w:rsid w:val="003400F7"/>
    <w:rsid w:val="0034279B"/>
    <w:rsid w:val="00344DBC"/>
    <w:rsid w:val="0035024F"/>
    <w:rsid w:val="0035206A"/>
    <w:rsid w:val="003528CA"/>
    <w:rsid w:val="003533AC"/>
    <w:rsid w:val="00360EDB"/>
    <w:rsid w:val="003624B0"/>
    <w:rsid w:val="00363C1A"/>
    <w:rsid w:val="00365C43"/>
    <w:rsid w:val="00370FA6"/>
    <w:rsid w:val="00375AF3"/>
    <w:rsid w:val="00377087"/>
    <w:rsid w:val="00386973"/>
    <w:rsid w:val="003925CF"/>
    <w:rsid w:val="00395AB5"/>
    <w:rsid w:val="003B26C0"/>
    <w:rsid w:val="003B45E5"/>
    <w:rsid w:val="003C4C95"/>
    <w:rsid w:val="003C4E06"/>
    <w:rsid w:val="003D2962"/>
    <w:rsid w:val="003D5F9E"/>
    <w:rsid w:val="003E062C"/>
    <w:rsid w:val="003E10D3"/>
    <w:rsid w:val="003E4145"/>
    <w:rsid w:val="003E5AA2"/>
    <w:rsid w:val="003F484C"/>
    <w:rsid w:val="00401582"/>
    <w:rsid w:val="00401ACD"/>
    <w:rsid w:val="00406166"/>
    <w:rsid w:val="00410D88"/>
    <w:rsid w:val="00431C5D"/>
    <w:rsid w:val="00437C82"/>
    <w:rsid w:val="00444217"/>
    <w:rsid w:val="00452E9B"/>
    <w:rsid w:val="004571C7"/>
    <w:rsid w:val="004653DB"/>
    <w:rsid w:val="0047002D"/>
    <w:rsid w:val="004727A5"/>
    <w:rsid w:val="004732CF"/>
    <w:rsid w:val="00474ABD"/>
    <w:rsid w:val="00475EC0"/>
    <w:rsid w:val="00477582"/>
    <w:rsid w:val="00482FF5"/>
    <w:rsid w:val="00487F85"/>
    <w:rsid w:val="004B0E1A"/>
    <w:rsid w:val="004B4E63"/>
    <w:rsid w:val="004D5E37"/>
    <w:rsid w:val="004D72B9"/>
    <w:rsid w:val="004D7F9D"/>
    <w:rsid w:val="004E0EC8"/>
    <w:rsid w:val="004E5004"/>
    <w:rsid w:val="004F75A5"/>
    <w:rsid w:val="004F7A79"/>
    <w:rsid w:val="00500EB6"/>
    <w:rsid w:val="00503D70"/>
    <w:rsid w:val="00506CC6"/>
    <w:rsid w:val="00512A8C"/>
    <w:rsid w:val="0052092E"/>
    <w:rsid w:val="00521FAD"/>
    <w:rsid w:val="00522340"/>
    <w:rsid w:val="005236D3"/>
    <w:rsid w:val="005328BF"/>
    <w:rsid w:val="00532E69"/>
    <w:rsid w:val="005419DE"/>
    <w:rsid w:val="005552B0"/>
    <w:rsid w:val="00560F8F"/>
    <w:rsid w:val="00563539"/>
    <w:rsid w:val="005746C1"/>
    <w:rsid w:val="005806B6"/>
    <w:rsid w:val="00585BDE"/>
    <w:rsid w:val="00587FC3"/>
    <w:rsid w:val="005930FD"/>
    <w:rsid w:val="005B602D"/>
    <w:rsid w:val="005B64FC"/>
    <w:rsid w:val="00606419"/>
    <w:rsid w:val="00611FC9"/>
    <w:rsid w:val="00612FE3"/>
    <w:rsid w:val="00615B15"/>
    <w:rsid w:val="006169F0"/>
    <w:rsid w:val="00617272"/>
    <w:rsid w:val="00617CB6"/>
    <w:rsid w:val="006305AC"/>
    <w:rsid w:val="00640AD0"/>
    <w:rsid w:val="00661473"/>
    <w:rsid w:val="006658EE"/>
    <w:rsid w:val="00670175"/>
    <w:rsid w:val="0067135A"/>
    <w:rsid w:val="00672388"/>
    <w:rsid w:val="0067316F"/>
    <w:rsid w:val="006753F9"/>
    <w:rsid w:val="00676228"/>
    <w:rsid w:val="00680DD4"/>
    <w:rsid w:val="00693B96"/>
    <w:rsid w:val="006A15D9"/>
    <w:rsid w:val="006A59BB"/>
    <w:rsid w:val="006C5231"/>
    <w:rsid w:val="006D2F57"/>
    <w:rsid w:val="006D6967"/>
    <w:rsid w:val="006F7A0B"/>
    <w:rsid w:val="0070460E"/>
    <w:rsid w:val="00704E3F"/>
    <w:rsid w:val="00713B21"/>
    <w:rsid w:val="00716C81"/>
    <w:rsid w:val="007211A0"/>
    <w:rsid w:val="00721D28"/>
    <w:rsid w:val="00724840"/>
    <w:rsid w:val="00725FC2"/>
    <w:rsid w:val="0073050E"/>
    <w:rsid w:val="00730900"/>
    <w:rsid w:val="00732B9A"/>
    <w:rsid w:val="00732BA6"/>
    <w:rsid w:val="0073385D"/>
    <w:rsid w:val="00764330"/>
    <w:rsid w:val="007746CC"/>
    <w:rsid w:val="00777815"/>
    <w:rsid w:val="007829EE"/>
    <w:rsid w:val="00782A06"/>
    <w:rsid w:val="00785F5F"/>
    <w:rsid w:val="00786491"/>
    <w:rsid w:val="007942C1"/>
    <w:rsid w:val="007A22DF"/>
    <w:rsid w:val="007B20DA"/>
    <w:rsid w:val="007B2BC6"/>
    <w:rsid w:val="007B39ED"/>
    <w:rsid w:val="007B3E5D"/>
    <w:rsid w:val="007B40E6"/>
    <w:rsid w:val="007B7C0C"/>
    <w:rsid w:val="007E131E"/>
    <w:rsid w:val="008150F6"/>
    <w:rsid w:val="00820416"/>
    <w:rsid w:val="00834A0F"/>
    <w:rsid w:val="00837762"/>
    <w:rsid w:val="00837CD4"/>
    <w:rsid w:val="00843697"/>
    <w:rsid w:val="00844C6F"/>
    <w:rsid w:val="00851C2F"/>
    <w:rsid w:val="008600BA"/>
    <w:rsid w:val="00862A96"/>
    <w:rsid w:val="00863E0A"/>
    <w:rsid w:val="00864C72"/>
    <w:rsid w:val="00866273"/>
    <w:rsid w:val="008732F1"/>
    <w:rsid w:val="00883A56"/>
    <w:rsid w:val="00885759"/>
    <w:rsid w:val="008915A8"/>
    <w:rsid w:val="00891A58"/>
    <w:rsid w:val="0089703A"/>
    <w:rsid w:val="008A759A"/>
    <w:rsid w:val="008B019A"/>
    <w:rsid w:val="008B5162"/>
    <w:rsid w:val="008C6049"/>
    <w:rsid w:val="008D6D76"/>
    <w:rsid w:val="008E1F6C"/>
    <w:rsid w:val="008E7270"/>
    <w:rsid w:val="008F3308"/>
    <w:rsid w:val="008F34A1"/>
    <w:rsid w:val="008F73F3"/>
    <w:rsid w:val="0090246F"/>
    <w:rsid w:val="009033AD"/>
    <w:rsid w:val="009068A3"/>
    <w:rsid w:val="009105F2"/>
    <w:rsid w:val="00920AF4"/>
    <w:rsid w:val="00932032"/>
    <w:rsid w:val="00933651"/>
    <w:rsid w:val="00933C62"/>
    <w:rsid w:val="009344BE"/>
    <w:rsid w:val="009352BC"/>
    <w:rsid w:val="00935C33"/>
    <w:rsid w:val="0093673F"/>
    <w:rsid w:val="00937CA3"/>
    <w:rsid w:val="00942F75"/>
    <w:rsid w:val="009531A6"/>
    <w:rsid w:val="00957E63"/>
    <w:rsid w:val="0096350D"/>
    <w:rsid w:val="00967B89"/>
    <w:rsid w:val="0097172F"/>
    <w:rsid w:val="0097215E"/>
    <w:rsid w:val="009728CA"/>
    <w:rsid w:val="00981278"/>
    <w:rsid w:val="00984C80"/>
    <w:rsid w:val="00987BBB"/>
    <w:rsid w:val="00990BA2"/>
    <w:rsid w:val="009A4597"/>
    <w:rsid w:val="009A5EAF"/>
    <w:rsid w:val="009B0D86"/>
    <w:rsid w:val="009B32EF"/>
    <w:rsid w:val="009C0ACD"/>
    <w:rsid w:val="009C114E"/>
    <w:rsid w:val="009C369F"/>
    <w:rsid w:val="009D61AA"/>
    <w:rsid w:val="009E2D9B"/>
    <w:rsid w:val="009E7668"/>
    <w:rsid w:val="00A02100"/>
    <w:rsid w:val="00A037CB"/>
    <w:rsid w:val="00A03892"/>
    <w:rsid w:val="00A04927"/>
    <w:rsid w:val="00A056F9"/>
    <w:rsid w:val="00A06BB0"/>
    <w:rsid w:val="00A24798"/>
    <w:rsid w:val="00A402E0"/>
    <w:rsid w:val="00A41858"/>
    <w:rsid w:val="00A4444F"/>
    <w:rsid w:val="00A46731"/>
    <w:rsid w:val="00A47595"/>
    <w:rsid w:val="00A52995"/>
    <w:rsid w:val="00A53141"/>
    <w:rsid w:val="00A54486"/>
    <w:rsid w:val="00A562BB"/>
    <w:rsid w:val="00A6081A"/>
    <w:rsid w:val="00A635B3"/>
    <w:rsid w:val="00A715D9"/>
    <w:rsid w:val="00A73C4B"/>
    <w:rsid w:val="00A77C74"/>
    <w:rsid w:val="00A819AF"/>
    <w:rsid w:val="00A87706"/>
    <w:rsid w:val="00A973C0"/>
    <w:rsid w:val="00A9771C"/>
    <w:rsid w:val="00A97C93"/>
    <w:rsid w:val="00AA007E"/>
    <w:rsid w:val="00AA05C4"/>
    <w:rsid w:val="00AA624F"/>
    <w:rsid w:val="00AB4317"/>
    <w:rsid w:val="00AB49EF"/>
    <w:rsid w:val="00AC5152"/>
    <w:rsid w:val="00AC561B"/>
    <w:rsid w:val="00AD18AD"/>
    <w:rsid w:val="00AD7328"/>
    <w:rsid w:val="00AF3037"/>
    <w:rsid w:val="00AF4BBF"/>
    <w:rsid w:val="00B01363"/>
    <w:rsid w:val="00B013AE"/>
    <w:rsid w:val="00B02340"/>
    <w:rsid w:val="00B07FCD"/>
    <w:rsid w:val="00B13075"/>
    <w:rsid w:val="00B237BA"/>
    <w:rsid w:val="00B32AFA"/>
    <w:rsid w:val="00B32F87"/>
    <w:rsid w:val="00B35224"/>
    <w:rsid w:val="00B35EF0"/>
    <w:rsid w:val="00B47A5D"/>
    <w:rsid w:val="00B560A2"/>
    <w:rsid w:val="00B6157E"/>
    <w:rsid w:val="00B61870"/>
    <w:rsid w:val="00B62575"/>
    <w:rsid w:val="00B70E3E"/>
    <w:rsid w:val="00B82C0F"/>
    <w:rsid w:val="00BA1504"/>
    <w:rsid w:val="00BB033B"/>
    <w:rsid w:val="00BB0D09"/>
    <w:rsid w:val="00BC0B81"/>
    <w:rsid w:val="00BC10E8"/>
    <w:rsid w:val="00BD1D33"/>
    <w:rsid w:val="00BD2973"/>
    <w:rsid w:val="00BD5A3F"/>
    <w:rsid w:val="00BE61D2"/>
    <w:rsid w:val="00BF2A19"/>
    <w:rsid w:val="00BF7BCD"/>
    <w:rsid w:val="00C04B24"/>
    <w:rsid w:val="00C055F9"/>
    <w:rsid w:val="00C23919"/>
    <w:rsid w:val="00C27965"/>
    <w:rsid w:val="00C535F3"/>
    <w:rsid w:val="00C60487"/>
    <w:rsid w:val="00C63B08"/>
    <w:rsid w:val="00C63D48"/>
    <w:rsid w:val="00C64C50"/>
    <w:rsid w:val="00C67067"/>
    <w:rsid w:val="00C70ABF"/>
    <w:rsid w:val="00C7204C"/>
    <w:rsid w:val="00C80B13"/>
    <w:rsid w:val="00C85C0C"/>
    <w:rsid w:val="00C97CDA"/>
    <w:rsid w:val="00CA0CB8"/>
    <w:rsid w:val="00CA5522"/>
    <w:rsid w:val="00CB568A"/>
    <w:rsid w:val="00CC499C"/>
    <w:rsid w:val="00CD087C"/>
    <w:rsid w:val="00CE20B5"/>
    <w:rsid w:val="00CE2B33"/>
    <w:rsid w:val="00CE3BA5"/>
    <w:rsid w:val="00CE459C"/>
    <w:rsid w:val="00CE6BAD"/>
    <w:rsid w:val="00D03F61"/>
    <w:rsid w:val="00D04250"/>
    <w:rsid w:val="00D070AF"/>
    <w:rsid w:val="00D124CB"/>
    <w:rsid w:val="00D13494"/>
    <w:rsid w:val="00D15DCF"/>
    <w:rsid w:val="00D34C0B"/>
    <w:rsid w:val="00D42C63"/>
    <w:rsid w:val="00D51F45"/>
    <w:rsid w:val="00D56A5D"/>
    <w:rsid w:val="00D63EBA"/>
    <w:rsid w:val="00D64CF8"/>
    <w:rsid w:val="00D665A7"/>
    <w:rsid w:val="00D73D43"/>
    <w:rsid w:val="00D73D80"/>
    <w:rsid w:val="00D75DC9"/>
    <w:rsid w:val="00D761C8"/>
    <w:rsid w:val="00D766AC"/>
    <w:rsid w:val="00D770AE"/>
    <w:rsid w:val="00DA00A5"/>
    <w:rsid w:val="00DA69E7"/>
    <w:rsid w:val="00DB1154"/>
    <w:rsid w:val="00DB26A3"/>
    <w:rsid w:val="00DC1FEE"/>
    <w:rsid w:val="00DC4DF7"/>
    <w:rsid w:val="00DC6D10"/>
    <w:rsid w:val="00DC6F41"/>
    <w:rsid w:val="00DD2FCF"/>
    <w:rsid w:val="00DD4E7B"/>
    <w:rsid w:val="00DD6DE0"/>
    <w:rsid w:val="00DD7BAB"/>
    <w:rsid w:val="00DF1150"/>
    <w:rsid w:val="00DF6EE1"/>
    <w:rsid w:val="00DF7FF4"/>
    <w:rsid w:val="00E006EF"/>
    <w:rsid w:val="00E04C95"/>
    <w:rsid w:val="00E20680"/>
    <w:rsid w:val="00E22063"/>
    <w:rsid w:val="00E25F76"/>
    <w:rsid w:val="00E27ADB"/>
    <w:rsid w:val="00E362BE"/>
    <w:rsid w:val="00E46D55"/>
    <w:rsid w:val="00E4709C"/>
    <w:rsid w:val="00E62C9B"/>
    <w:rsid w:val="00E62EC5"/>
    <w:rsid w:val="00E74BE4"/>
    <w:rsid w:val="00E8004F"/>
    <w:rsid w:val="00E82A85"/>
    <w:rsid w:val="00E91694"/>
    <w:rsid w:val="00E96FB7"/>
    <w:rsid w:val="00EA01B2"/>
    <w:rsid w:val="00EB343E"/>
    <w:rsid w:val="00EB3BB4"/>
    <w:rsid w:val="00EC1098"/>
    <w:rsid w:val="00EC4F10"/>
    <w:rsid w:val="00EC55EE"/>
    <w:rsid w:val="00ED36C9"/>
    <w:rsid w:val="00ED543F"/>
    <w:rsid w:val="00EF2F88"/>
    <w:rsid w:val="00EF3F9A"/>
    <w:rsid w:val="00F008CB"/>
    <w:rsid w:val="00F07587"/>
    <w:rsid w:val="00F10C9E"/>
    <w:rsid w:val="00F132ED"/>
    <w:rsid w:val="00F17503"/>
    <w:rsid w:val="00F21C40"/>
    <w:rsid w:val="00F308BD"/>
    <w:rsid w:val="00F37A20"/>
    <w:rsid w:val="00F47DC8"/>
    <w:rsid w:val="00F535FF"/>
    <w:rsid w:val="00F53FF0"/>
    <w:rsid w:val="00F54ABD"/>
    <w:rsid w:val="00F56C85"/>
    <w:rsid w:val="00F56D77"/>
    <w:rsid w:val="00F57D89"/>
    <w:rsid w:val="00F63A8F"/>
    <w:rsid w:val="00F7239A"/>
    <w:rsid w:val="00F92700"/>
    <w:rsid w:val="00F927ED"/>
    <w:rsid w:val="00F94544"/>
    <w:rsid w:val="00FA277B"/>
    <w:rsid w:val="00FA2EF8"/>
    <w:rsid w:val="00FA5C41"/>
    <w:rsid w:val="00FC20F7"/>
    <w:rsid w:val="00FC29F2"/>
    <w:rsid w:val="00FC4BEF"/>
    <w:rsid w:val="00FD19D3"/>
  </w:rsids>
  <m:mathPr>
    <m:mathFont m:val="Cambria Math"/>
    <m:brkBin m:val="before"/>
    <m:brkBinSub m:val="--"/>
    <m:smallFrac/>
    <m:dispDef/>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960B7CC-3CBF-4803-AED1-ED3DC0BE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7F"/>
  </w:style>
  <w:style w:type="paragraph" w:styleId="Heading1">
    <w:name w:val="heading 1"/>
    <w:basedOn w:val="Normal"/>
    <w:next w:val="Normal"/>
    <w:link w:val="Heading1Char"/>
    <w:qFormat/>
    <w:rsid w:val="00606419"/>
    <w:pPr>
      <w:keepNext/>
      <w:spacing w:before="240" w:after="60"/>
      <w:outlineLvl w:val="0"/>
    </w:pPr>
    <w:rPr>
      <w:rFonts w:ascii="Arial" w:eastAsia="Times New Roman" w:hAnsi="Arial" w:cs="Arial"/>
      <w:b/>
      <w:bCs/>
      <w:kern w:val="32"/>
      <w:sz w:val="32"/>
      <w:szCs w:val="32"/>
    </w:rPr>
  </w:style>
  <w:style w:type="paragraph" w:styleId="Heading2">
    <w:name w:val="heading 2"/>
    <w:basedOn w:val="Normal"/>
    <w:link w:val="Heading2Char"/>
    <w:qFormat/>
    <w:rsid w:val="0060641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5">
    <w:name w:val="heading 5"/>
    <w:basedOn w:val="Normal"/>
    <w:link w:val="Heading5Char"/>
    <w:qFormat/>
    <w:rsid w:val="00606419"/>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AF4BBF"/>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AF4BB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606419"/>
    <w:pPr>
      <w:spacing w:before="240" w:after="60"/>
      <w:outlineLvl w:val="7"/>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419"/>
    <w:rPr>
      <w:rFonts w:ascii="Arial" w:eastAsia="Times New Roman" w:hAnsi="Arial" w:cs="Arial"/>
      <w:b/>
      <w:bCs/>
      <w:kern w:val="32"/>
      <w:sz w:val="32"/>
      <w:szCs w:val="32"/>
    </w:rPr>
  </w:style>
  <w:style w:type="character" w:customStyle="1" w:styleId="Heading2Char">
    <w:name w:val="Heading 2 Char"/>
    <w:basedOn w:val="DefaultParagraphFont"/>
    <w:link w:val="Heading2"/>
    <w:rsid w:val="00606419"/>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rsid w:val="00606419"/>
    <w:rPr>
      <w:rFonts w:ascii="Times New Roman" w:eastAsia="Times New Roman" w:hAnsi="Times New Roman" w:cs="Times New Roman"/>
      <w:b/>
      <w:bCs/>
    </w:rPr>
  </w:style>
  <w:style w:type="character" w:customStyle="1" w:styleId="Heading8Char">
    <w:name w:val="Heading 8 Char"/>
    <w:basedOn w:val="DefaultParagraphFont"/>
    <w:link w:val="Heading8"/>
    <w:rsid w:val="00606419"/>
    <w:rPr>
      <w:rFonts w:ascii="Times New Roman" w:eastAsia="Times New Roman" w:hAnsi="Times New Roman" w:cs="Times New Roman"/>
      <w:i/>
      <w:iCs/>
      <w:sz w:val="24"/>
      <w:szCs w:val="24"/>
    </w:rPr>
  </w:style>
  <w:style w:type="paragraph" w:styleId="ListParagraph">
    <w:name w:val="List Paragraph"/>
    <w:basedOn w:val="Normal"/>
    <w:uiPriority w:val="34"/>
    <w:qFormat/>
    <w:rsid w:val="00D34C0B"/>
    <w:pPr>
      <w:ind w:left="720"/>
      <w:contextualSpacing/>
    </w:pPr>
  </w:style>
  <w:style w:type="paragraph" w:styleId="Footer">
    <w:name w:val="footer"/>
    <w:basedOn w:val="Normal"/>
    <w:link w:val="FooterChar"/>
    <w:unhideWhenUsed/>
    <w:rsid w:val="00D34C0B"/>
    <w:pPr>
      <w:tabs>
        <w:tab w:val="center" w:pos="4320"/>
        <w:tab w:val="right" w:pos="8640"/>
      </w:tabs>
    </w:pPr>
  </w:style>
  <w:style w:type="character" w:customStyle="1" w:styleId="FooterChar">
    <w:name w:val="Footer Char"/>
    <w:basedOn w:val="DefaultParagraphFont"/>
    <w:link w:val="Footer"/>
    <w:uiPriority w:val="99"/>
    <w:semiHidden/>
    <w:rsid w:val="00D34C0B"/>
    <w:rPr>
      <w:sz w:val="24"/>
      <w:szCs w:val="24"/>
    </w:rPr>
  </w:style>
  <w:style w:type="character" w:styleId="PageNumber">
    <w:name w:val="page number"/>
    <w:basedOn w:val="DefaultParagraphFont"/>
    <w:unhideWhenUsed/>
    <w:rsid w:val="00D34C0B"/>
  </w:style>
  <w:style w:type="paragraph" w:styleId="FootnoteText">
    <w:name w:val="footnote text"/>
    <w:basedOn w:val="Normal"/>
    <w:link w:val="FootnoteTextChar"/>
    <w:semiHidden/>
    <w:unhideWhenUsed/>
    <w:rsid w:val="00716C81"/>
  </w:style>
  <w:style w:type="character" w:customStyle="1" w:styleId="FootnoteTextChar">
    <w:name w:val="Footnote Text Char"/>
    <w:basedOn w:val="DefaultParagraphFont"/>
    <w:link w:val="FootnoteText"/>
    <w:uiPriority w:val="99"/>
    <w:semiHidden/>
    <w:rsid w:val="00716C81"/>
    <w:rPr>
      <w:sz w:val="24"/>
      <w:szCs w:val="24"/>
    </w:rPr>
  </w:style>
  <w:style w:type="character" w:styleId="FootnoteReference">
    <w:name w:val="footnote reference"/>
    <w:basedOn w:val="DefaultParagraphFont"/>
    <w:semiHidden/>
    <w:unhideWhenUsed/>
    <w:rsid w:val="00716C81"/>
    <w:rPr>
      <w:vertAlign w:val="superscript"/>
    </w:rPr>
  </w:style>
  <w:style w:type="character" w:styleId="Hyperlink">
    <w:name w:val="Hyperlink"/>
    <w:rsid w:val="00606419"/>
    <w:rPr>
      <w:color w:val="0000FF"/>
      <w:u w:val="single"/>
    </w:rPr>
  </w:style>
  <w:style w:type="paragraph" w:styleId="NormalWeb">
    <w:name w:val="Normal (Web)"/>
    <w:basedOn w:val="Normal"/>
    <w:rsid w:val="00606419"/>
    <w:pPr>
      <w:spacing w:before="100" w:beforeAutospacing="1" w:after="100" w:afterAutospacing="1"/>
    </w:pPr>
    <w:rPr>
      <w:rFonts w:ascii="Times New Roman" w:eastAsia="Times New Roman" w:hAnsi="Times New Roman" w:cs="Times New Roman"/>
    </w:rPr>
  </w:style>
  <w:style w:type="paragraph" w:customStyle="1" w:styleId="CurricBodytext">
    <w:name w:val="Curric Bodytext"/>
    <w:basedOn w:val="Normal"/>
    <w:rsid w:val="00606419"/>
    <w:pPr>
      <w:spacing w:before="60" w:after="60"/>
    </w:pPr>
    <w:rPr>
      <w:rFonts w:ascii="Helvetica" w:eastAsia="Times New Roman" w:hAnsi="Helvetica" w:cs="Times New Roman"/>
      <w:sz w:val="20"/>
      <w:lang w:val="en-NZ"/>
    </w:rPr>
  </w:style>
  <w:style w:type="paragraph" w:styleId="BodyText">
    <w:name w:val="Body Text"/>
    <w:basedOn w:val="Normal"/>
    <w:link w:val="BodyTextChar"/>
    <w:rsid w:val="00606419"/>
    <w:rPr>
      <w:rFonts w:ascii="Arial" w:eastAsia="Times New Roman" w:hAnsi="Arial" w:cs="Arial"/>
      <w:sz w:val="22"/>
      <w:lang w:val="en-AU"/>
    </w:rPr>
  </w:style>
  <w:style w:type="character" w:customStyle="1" w:styleId="BodyTextChar">
    <w:name w:val="Body Text Char"/>
    <w:basedOn w:val="DefaultParagraphFont"/>
    <w:link w:val="BodyText"/>
    <w:rsid w:val="00606419"/>
    <w:rPr>
      <w:rFonts w:ascii="Arial" w:eastAsia="Times New Roman" w:hAnsi="Arial" w:cs="Arial"/>
      <w:sz w:val="22"/>
      <w:szCs w:val="24"/>
      <w:lang w:val="en-AU"/>
    </w:rPr>
  </w:style>
  <w:style w:type="paragraph" w:styleId="PlainText">
    <w:name w:val="Plain Text"/>
    <w:basedOn w:val="Normal"/>
    <w:link w:val="PlainTextChar"/>
    <w:rsid w:val="00606419"/>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rsid w:val="00606419"/>
    <w:rPr>
      <w:rFonts w:ascii="Times New Roman" w:eastAsia="Times New Roman" w:hAnsi="Times New Roman" w:cs="Times New Roman"/>
      <w:sz w:val="24"/>
      <w:szCs w:val="24"/>
    </w:rPr>
  </w:style>
  <w:style w:type="paragraph" w:customStyle="1" w:styleId="cos1">
    <w:name w:val="cos1"/>
    <w:basedOn w:val="Normal"/>
    <w:rsid w:val="00606419"/>
    <w:pPr>
      <w:spacing w:before="100" w:beforeAutospacing="1" w:after="100" w:afterAutospacing="1"/>
    </w:pPr>
    <w:rPr>
      <w:rFonts w:ascii="Times New Roman" w:eastAsia="Times New Roman" w:hAnsi="Times New Roman" w:cs="Times New Roman"/>
    </w:rPr>
  </w:style>
  <w:style w:type="paragraph" w:customStyle="1" w:styleId="summary">
    <w:name w:val="summary"/>
    <w:basedOn w:val="Normal"/>
    <w:rsid w:val="00606419"/>
    <w:pPr>
      <w:spacing w:before="100" w:beforeAutospacing="1" w:after="100" w:afterAutospacing="1"/>
    </w:pPr>
    <w:rPr>
      <w:rFonts w:ascii="Times New Roman" w:eastAsia="Times New Roman" w:hAnsi="Times New Roman" w:cs="Times New Roman"/>
    </w:rPr>
  </w:style>
  <w:style w:type="character" w:customStyle="1" w:styleId="EndnoteTextChar">
    <w:name w:val="Endnote Text Char"/>
    <w:basedOn w:val="DefaultParagraphFont"/>
    <w:link w:val="EndnoteText"/>
    <w:semiHidden/>
    <w:rsid w:val="00606419"/>
    <w:rPr>
      <w:rFonts w:ascii="Times New Roman" w:eastAsia="Times New Roman" w:hAnsi="Times New Roman" w:cs="Times New Roman"/>
    </w:rPr>
  </w:style>
  <w:style w:type="paragraph" w:styleId="EndnoteText">
    <w:name w:val="endnote text"/>
    <w:basedOn w:val="Normal"/>
    <w:link w:val="EndnoteTextChar"/>
    <w:semiHidden/>
    <w:rsid w:val="00606419"/>
    <w:rPr>
      <w:rFonts w:ascii="Times New Roman" w:eastAsia="Times New Roman" w:hAnsi="Times New Roman" w:cs="Times New Roman"/>
      <w:sz w:val="20"/>
      <w:szCs w:val="20"/>
    </w:rPr>
  </w:style>
  <w:style w:type="paragraph" w:styleId="BodyText2">
    <w:name w:val="Body Text 2"/>
    <w:basedOn w:val="Normal"/>
    <w:link w:val="BodyText2Char"/>
    <w:rsid w:val="00606419"/>
    <w:pPr>
      <w:spacing w:after="120" w:line="480" w:lineRule="auto"/>
    </w:pPr>
    <w:rPr>
      <w:rFonts w:ascii="Arial" w:eastAsia="Times New Roman" w:hAnsi="Arial" w:cs="Arial"/>
      <w:sz w:val="20"/>
      <w:szCs w:val="20"/>
    </w:rPr>
  </w:style>
  <w:style w:type="character" w:customStyle="1" w:styleId="BodyText2Char">
    <w:name w:val="Body Text 2 Char"/>
    <w:basedOn w:val="DefaultParagraphFont"/>
    <w:link w:val="BodyText2"/>
    <w:rsid w:val="00606419"/>
    <w:rPr>
      <w:rFonts w:ascii="Arial" w:eastAsia="Times New Roman" w:hAnsi="Arial" w:cs="Arial"/>
    </w:rPr>
  </w:style>
  <w:style w:type="paragraph" w:styleId="Header">
    <w:name w:val="header"/>
    <w:basedOn w:val="Normal"/>
    <w:link w:val="HeaderChar"/>
    <w:rsid w:val="00606419"/>
    <w:pPr>
      <w:tabs>
        <w:tab w:val="center" w:pos="4320"/>
        <w:tab w:val="right" w:pos="8640"/>
      </w:tabs>
    </w:pPr>
    <w:rPr>
      <w:rFonts w:ascii="Arial" w:eastAsia="Times New Roman" w:hAnsi="Arial" w:cs="Arial"/>
      <w:sz w:val="20"/>
      <w:szCs w:val="20"/>
    </w:rPr>
  </w:style>
  <w:style w:type="character" w:customStyle="1" w:styleId="HeaderChar">
    <w:name w:val="Header Char"/>
    <w:basedOn w:val="DefaultParagraphFont"/>
    <w:link w:val="Header"/>
    <w:rsid w:val="00606419"/>
    <w:rPr>
      <w:rFonts w:ascii="Arial" w:eastAsia="Times New Roman" w:hAnsi="Arial" w:cs="Arial"/>
    </w:rPr>
  </w:style>
  <w:style w:type="character" w:customStyle="1" w:styleId="BalloonTextChar">
    <w:name w:val="Balloon Text Char"/>
    <w:basedOn w:val="DefaultParagraphFont"/>
    <w:link w:val="BalloonText"/>
    <w:semiHidden/>
    <w:rsid w:val="00606419"/>
    <w:rPr>
      <w:rFonts w:ascii="Tahoma" w:eastAsia="Times New Roman" w:hAnsi="Tahoma" w:cs="Tahoma"/>
      <w:sz w:val="16"/>
      <w:szCs w:val="16"/>
    </w:rPr>
  </w:style>
  <w:style w:type="paragraph" w:styleId="BalloonText">
    <w:name w:val="Balloon Text"/>
    <w:basedOn w:val="Normal"/>
    <w:link w:val="BalloonTextChar"/>
    <w:semiHidden/>
    <w:rsid w:val="00606419"/>
    <w:rPr>
      <w:rFonts w:ascii="Tahoma" w:eastAsia="Times New Roman" w:hAnsi="Tahoma" w:cs="Tahoma"/>
      <w:sz w:val="16"/>
      <w:szCs w:val="16"/>
    </w:rPr>
  </w:style>
  <w:style w:type="character" w:customStyle="1" w:styleId="CommentTextChar">
    <w:name w:val="Comment Text Char"/>
    <w:basedOn w:val="DefaultParagraphFont"/>
    <w:link w:val="CommentText"/>
    <w:semiHidden/>
    <w:rsid w:val="00606419"/>
    <w:rPr>
      <w:rFonts w:ascii="Arial" w:eastAsia="Times New Roman" w:hAnsi="Arial" w:cs="Arial"/>
    </w:rPr>
  </w:style>
  <w:style w:type="paragraph" w:styleId="CommentText">
    <w:name w:val="annotation text"/>
    <w:basedOn w:val="Normal"/>
    <w:link w:val="CommentTextChar"/>
    <w:semiHidden/>
    <w:rsid w:val="00606419"/>
    <w:rPr>
      <w:rFonts w:ascii="Arial" w:eastAsia="Times New Roman" w:hAnsi="Arial" w:cs="Arial"/>
      <w:sz w:val="20"/>
      <w:szCs w:val="20"/>
    </w:rPr>
  </w:style>
  <w:style w:type="character" w:customStyle="1" w:styleId="CommentSubjectChar">
    <w:name w:val="Comment Subject Char"/>
    <w:basedOn w:val="CommentTextChar"/>
    <w:link w:val="CommentSubject"/>
    <w:semiHidden/>
    <w:rsid w:val="00606419"/>
    <w:rPr>
      <w:rFonts w:ascii="Arial" w:eastAsia="Times New Roman" w:hAnsi="Arial" w:cs="Arial"/>
      <w:b/>
      <w:bCs/>
    </w:rPr>
  </w:style>
  <w:style w:type="paragraph" w:styleId="CommentSubject">
    <w:name w:val="annotation subject"/>
    <w:basedOn w:val="CommentText"/>
    <w:next w:val="CommentText"/>
    <w:link w:val="CommentSubjectChar"/>
    <w:semiHidden/>
    <w:rsid w:val="00606419"/>
    <w:rPr>
      <w:b/>
      <w:bCs/>
    </w:rPr>
  </w:style>
  <w:style w:type="paragraph" w:customStyle="1" w:styleId="HTMLBody">
    <w:name w:val="HTML Body"/>
    <w:rsid w:val="00606419"/>
    <w:rPr>
      <w:rFonts w:ascii="Times New Roman" w:eastAsia="Times New Roman" w:hAnsi="Times New Roman" w:cs="Times New Roman"/>
      <w:snapToGrid w:val="0"/>
    </w:rPr>
  </w:style>
  <w:style w:type="character" w:customStyle="1" w:styleId="blue-dark5">
    <w:name w:val="blue-dark5"/>
    <w:basedOn w:val="DefaultParagraphFont"/>
    <w:rsid w:val="00606419"/>
  </w:style>
  <w:style w:type="character" w:styleId="EndnoteReference">
    <w:name w:val="endnote reference"/>
    <w:basedOn w:val="DefaultParagraphFont"/>
    <w:uiPriority w:val="99"/>
    <w:semiHidden/>
    <w:unhideWhenUsed/>
    <w:rsid w:val="000D34F1"/>
    <w:rPr>
      <w:vertAlign w:val="superscript"/>
    </w:rPr>
  </w:style>
  <w:style w:type="character" w:customStyle="1" w:styleId="st">
    <w:name w:val="st"/>
    <w:basedOn w:val="DefaultParagraphFont"/>
    <w:rsid w:val="00A06BB0"/>
  </w:style>
  <w:style w:type="character" w:styleId="Emphasis">
    <w:name w:val="Emphasis"/>
    <w:basedOn w:val="DefaultParagraphFont"/>
    <w:uiPriority w:val="20"/>
    <w:qFormat/>
    <w:rsid w:val="00A06BB0"/>
    <w:rPr>
      <w:i/>
      <w:iCs/>
    </w:rPr>
  </w:style>
  <w:style w:type="character" w:styleId="CommentReference">
    <w:name w:val="annotation reference"/>
    <w:basedOn w:val="DefaultParagraphFont"/>
    <w:semiHidden/>
    <w:unhideWhenUsed/>
    <w:rsid w:val="00BE61D2"/>
    <w:rPr>
      <w:sz w:val="16"/>
      <w:szCs w:val="16"/>
    </w:rPr>
  </w:style>
  <w:style w:type="paragraph" w:customStyle="1" w:styleId="NZSALAbstractstyle">
    <w:name w:val="NZSAL Abstract style"/>
    <w:basedOn w:val="Normal"/>
    <w:next w:val="Normal"/>
    <w:qFormat/>
    <w:rsid w:val="00AF4BBF"/>
    <w:pPr>
      <w:jc w:val="both"/>
    </w:pPr>
    <w:rPr>
      <w:rFonts w:ascii="Times New Roman" w:eastAsia="Times New Roman" w:hAnsi="Times New Roman" w:cs="Times New Roman"/>
      <w:i/>
      <w:sz w:val="28"/>
      <w:lang w:val="en-NZ"/>
    </w:rPr>
  </w:style>
  <w:style w:type="paragraph" w:customStyle="1" w:styleId="NZSALAuthorAffiliation">
    <w:name w:val="NZSAL Author Affiliation"/>
    <w:basedOn w:val="Heading7"/>
    <w:next w:val="Normal"/>
    <w:qFormat/>
    <w:rsid w:val="00AF4BBF"/>
    <w:pPr>
      <w:keepLines w:val="0"/>
      <w:tabs>
        <w:tab w:val="left" w:pos="180"/>
      </w:tabs>
      <w:spacing w:before="0"/>
      <w:jc w:val="center"/>
    </w:pPr>
    <w:rPr>
      <w:rFonts w:ascii="Times New Roman" w:eastAsia="SimSun" w:hAnsi="Times New Roman" w:cs="Times New Roman"/>
      <w:color w:val="auto"/>
      <w:sz w:val="32"/>
      <w:szCs w:val="32"/>
      <w:lang w:val="en-NZ" w:eastAsia="zh-CN"/>
    </w:rPr>
  </w:style>
  <w:style w:type="character" w:customStyle="1" w:styleId="Heading7Char">
    <w:name w:val="Heading 7 Char"/>
    <w:basedOn w:val="DefaultParagraphFont"/>
    <w:link w:val="Heading7"/>
    <w:uiPriority w:val="9"/>
    <w:semiHidden/>
    <w:rsid w:val="00AF4BBF"/>
    <w:rPr>
      <w:rFonts w:asciiTheme="majorHAnsi" w:eastAsiaTheme="majorEastAsia" w:hAnsiTheme="majorHAnsi" w:cstheme="majorBidi"/>
      <w:i/>
      <w:iCs/>
      <w:color w:val="404040" w:themeColor="text1" w:themeTint="BF"/>
      <w:sz w:val="24"/>
      <w:szCs w:val="24"/>
    </w:rPr>
  </w:style>
  <w:style w:type="paragraph" w:customStyle="1" w:styleId="NZSALAuthorNames">
    <w:name w:val="NZSAL Author Names"/>
    <w:basedOn w:val="Heading6"/>
    <w:next w:val="Normal"/>
    <w:qFormat/>
    <w:rsid w:val="00AF4BBF"/>
    <w:pPr>
      <w:keepLines w:val="0"/>
      <w:tabs>
        <w:tab w:val="left" w:pos="180"/>
      </w:tabs>
      <w:spacing w:before="320" w:after="320"/>
      <w:jc w:val="center"/>
    </w:pPr>
    <w:rPr>
      <w:rFonts w:ascii="Times New Roman" w:eastAsia="SimSun" w:hAnsi="Times New Roman" w:cs="Times New Roman"/>
      <w:b/>
      <w:bCs/>
      <w:i w:val="0"/>
      <w:iCs w:val="0"/>
      <w:color w:val="auto"/>
      <w:sz w:val="32"/>
      <w:lang w:val="en-NZ" w:eastAsia="zh-CN"/>
    </w:rPr>
  </w:style>
  <w:style w:type="character" w:customStyle="1" w:styleId="Heading6Char">
    <w:name w:val="Heading 6 Char"/>
    <w:basedOn w:val="DefaultParagraphFont"/>
    <w:link w:val="Heading6"/>
    <w:uiPriority w:val="9"/>
    <w:semiHidden/>
    <w:rsid w:val="00AF4BBF"/>
    <w:rPr>
      <w:rFonts w:asciiTheme="majorHAnsi" w:eastAsiaTheme="majorEastAsia" w:hAnsiTheme="majorHAnsi" w:cstheme="majorBidi"/>
      <w:i/>
      <w:iCs/>
      <w:color w:val="244061" w:themeColor="accent1" w:themeShade="80"/>
      <w:sz w:val="24"/>
      <w:szCs w:val="24"/>
    </w:rPr>
  </w:style>
  <w:style w:type="paragraph" w:customStyle="1" w:styleId="NZSALregulartext">
    <w:name w:val="NZSAL regular text"/>
    <w:basedOn w:val="Normal"/>
    <w:autoRedefine/>
    <w:qFormat/>
    <w:rsid w:val="00AF4BBF"/>
    <w:pPr>
      <w:spacing w:before="240" w:after="280"/>
      <w:jc w:val="both"/>
    </w:pPr>
    <w:rPr>
      <w:rFonts w:ascii="Times New Roman" w:eastAsia="SimSun" w:hAnsi="Times New Roman" w:cs="Times New Roman"/>
      <w:spacing w:val="4"/>
      <w:sz w:val="28"/>
      <w:lang w:val="en-GB" w:eastAsia="zh-CN"/>
    </w:rPr>
  </w:style>
  <w:style w:type="paragraph" w:customStyle="1" w:styleId="NZSALfiguretablenoteunder">
    <w:name w:val="NZSAL figure/table note under"/>
    <w:basedOn w:val="NZSALregulartext"/>
    <w:autoRedefine/>
    <w:qFormat/>
    <w:rsid w:val="00AF4BBF"/>
    <w:pPr>
      <w:keepLines/>
      <w:jc w:val="center"/>
    </w:pPr>
    <w:rPr>
      <w:sz w:val="24"/>
      <w:szCs w:val="28"/>
      <w:lang w:bidi="en-US"/>
    </w:rPr>
  </w:style>
  <w:style w:type="paragraph" w:customStyle="1" w:styleId="NZSALendnotes">
    <w:name w:val="NZSAL endnotes"/>
    <w:basedOn w:val="NZSALfiguretablenoteunder"/>
    <w:qFormat/>
    <w:rsid w:val="00CE459C"/>
    <w:pPr>
      <w:keepLines w:val="0"/>
      <w:widowControl w:val="0"/>
      <w:spacing w:before="0" w:after="0"/>
    </w:pPr>
    <w:rPr>
      <w:lang w:val="en-AU"/>
    </w:rPr>
  </w:style>
  <w:style w:type="paragraph" w:customStyle="1" w:styleId="NZSALheaders">
    <w:name w:val="NZSAL headers"/>
    <w:basedOn w:val="NZSALregulartext"/>
    <w:qFormat/>
    <w:rsid w:val="00AF4BBF"/>
    <w:pPr>
      <w:jc w:val="center"/>
    </w:pPr>
    <w:rPr>
      <w:i/>
      <w:sz w:val="24"/>
    </w:rPr>
  </w:style>
  <w:style w:type="paragraph" w:customStyle="1" w:styleId="NZSALsubheading">
    <w:name w:val="NZSAL subheading"/>
    <w:basedOn w:val="Normal"/>
    <w:autoRedefine/>
    <w:qFormat/>
    <w:rsid w:val="00AF4BBF"/>
    <w:pPr>
      <w:keepNext/>
      <w:tabs>
        <w:tab w:val="left" w:pos="180"/>
      </w:tabs>
      <w:spacing w:before="280"/>
      <w:jc w:val="both"/>
    </w:pPr>
    <w:rPr>
      <w:rFonts w:ascii="Times New Roman" w:eastAsia="SimSun" w:hAnsi="Times New Roman" w:cs="Times New Roman"/>
      <w:b/>
      <w:sz w:val="28"/>
      <w:lang w:val="en-GB" w:eastAsia="zh-CN"/>
    </w:rPr>
  </w:style>
  <w:style w:type="paragraph" w:customStyle="1" w:styleId="NZSALheadinglevel3">
    <w:name w:val="NZSAL heading level3"/>
    <w:basedOn w:val="NZSALsubheading"/>
    <w:next w:val="NZSALregulartext"/>
    <w:qFormat/>
    <w:rsid w:val="00AF4BBF"/>
    <w:pPr>
      <w:spacing w:before="0"/>
    </w:pPr>
    <w:rPr>
      <w:b w:val="0"/>
      <w:i/>
    </w:rPr>
  </w:style>
  <w:style w:type="paragraph" w:customStyle="1" w:styleId="NZSALindentedbulletpoints">
    <w:name w:val="NZSAL indented bullet points"/>
    <w:basedOn w:val="Normal"/>
    <w:qFormat/>
    <w:rsid w:val="00AF4BBF"/>
    <w:pPr>
      <w:numPr>
        <w:numId w:val="11"/>
      </w:numPr>
      <w:tabs>
        <w:tab w:val="left" w:pos="180"/>
      </w:tabs>
      <w:jc w:val="both"/>
    </w:pPr>
    <w:rPr>
      <w:rFonts w:ascii="Times New Roman" w:eastAsia="SimSun" w:hAnsi="Times New Roman" w:cs="Times New Roman"/>
      <w:sz w:val="28"/>
      <w:lang w:val="en-NZ" w:eastAsia="zh-CN"/>
    </w:rPr>
  </w:style>
  <w:style w:type="paragraph" w:customStyle="1" w:styleId="NZSALindentedquote">
    <w:name w:val="NZSAL indented quote"/>
    <w:basedOn w:val="NZSALregulartext"/>
    <w:next w:val="NZSALregulartext"/>
    <w:autoRedefine/>
    <w:qFormat/>
    <w:rsid w:val="00AF4BBF"/>
    <w:pPr>
      <w:ind w:left="567" w:right="567"/>
    </w:pPr>
  </w:style>
  <w:style w:type="paragraph" w:customStyle="1" w:styleId="NZSALSectionHeading">
    <w:name w:val="NZSAL Section Heading"/>
    <w:basedOn w:val="Heading2"/>
    <w:next w:val="Normal"/>
    <w:qFormat/>
    <w:rsid w:val="00AF4BBF"/>
    <w:pPr>
      <w:keepNext/>
      <w:tabs>
        <w:tab w:val="left" w:pos="180"/>
      </w:tabs>
      <w:spacing w:before="320" w:beforeAutospacing="0" w:after="280" w:afterAutospacing="0"/>
      <w:jc w:val="both"/>
    </w:pPr>
    <w:rPr>
      <w:rFonts w:eastAsia="SimSun"/>
      <w:sz w:val="32"/>
      <w:szCs w:val="32"/>
      <w:lang w:val="en-NZ" w:eastAsia="zh-CN"/>
    </w:rPr>
  </w:style>
  <w:style w:type="paragraph" w:customStyle="1" w:styleId="NZSALnoteacknowledgement">
    <w:name w:val="NZSAL note/acknowledgement"/>
    <w:basedOn w:val="NZSALSectionHeading"/>
    <w:autoRedefine/>
    <w:qFormat/>
    <w:rsid w:val="00AF4BBF"/>
    <w:rPr>
      <w:i/>
    </w:rPr>
  </w:style>
  <w:style w:type="paragraph" w:customStyle="1" w:styleId="NZSALReferenceList">
    <w:name w:val="NZSAL Reference List"/>
    <w:basedOn w:val="NZSALAuthorAffiliation"/>
    <w:next w:val="NZSALnoteacknowledgement"/>
    <w:qFormat/>
    <w:rsid w:val="00AF4BBF"/>
    <w:pPr>
      <w:keepNext w:val="0"/>
      <w:ind w:left="539" w:hanging="539"/>
      <w:jc w:val="both"/>
      <w:outlineLvl w:val="9"/>
    </w:pPr>
    <w:rPr>
      <w:i w:val="0"/>
      <w:iCs w:val="0"/>
      <w:sz w:val="24"/>
      <w:szCs w:val="24"/>
    </w:rPr>
  </w:style>
  <w:style w:type="paragraph" w:customStyle="1" w:styleId="NZSALTableFigureNumberheading">
    <w:name w:val="NZSAL Table/Figure Number &amp; heading"/>
    <w:basedOn w:val="Normal"/>
    <w:qFormat/>
    <w:rsid w:val="00AF4BBF"/>
    <w:pPr>
      <w:keepNext/>
      <w:spacing w:before="280" w:after="200"/>
    </w:pPr>
    <w:rPr>
      <w:rFonts w:ascii="Times New Roman" w:eastAsia="SimSun" w:hAnsi="Times New Roman" w:cs="Times New Roman"/>
      <w:b/>
      <w:bCs/>
      <w:sz w:val="28"/>
      <w:szCs w:val="28"/>
      <w:lang w:val="en-GB" w:eastAsia="zh-CN"/>
    </w:rPr>
  </w:style>
  <w:style w:type="paragraph" w:customStyle="1" w:styleId="NZSALTitleofarticle">
    <w:name w:val="NZSAL Title of article"/>
    <w:basedOn w:val="Heading6"/>
    <w:qFormat/>
    <w:rsid w:val="00AF4BBF"/>
    <w:pPr>
      <w:keepLines w:val="0"/>
      <w:tabs>
        <w:tab w:val="left" w:pos="180"/>
      </w:tabs>
      <w:spacing w:before="0"/>
      <w:jc w:val="center"/>
    </w:pPr>
    <w:rPr>
      <w:rFonts w:ascii="Times New Roman" w:eastAsia="SimSun" w:hAnsi="Times New Roman" w:cs="Times New Roman"/>
      <w:b/>
      <w:bCs/>
      <w:i w:val="0"/>
      <w:iCs w:val="0"/>
      <w:caps/>
      <w:color w:val="auto"/>
      <w:sz w:val="32"/>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Passive supporters</c:v>
                </c:pt>
              </c:strCache>
            </c:strRef>
          </c:tx>
          <c:spPr>
            <a:ln>
              <a:solidFill>
                <a:schemeClr val="tx1"/>
              </a:solidFill>
            </a:ln>
          </c:spPr>
          <c:marker>
            <c:symbol val="none"/>
          </c:marker>
          <c:cat>
            <c:numRef>
              <c:f>Sheet1!$A$2:$A$5</c:f>
              <c:numCache>
                <c:formatCode>General</c:formatCode>
                <c:ptCount val="4"/>
                <c:pt idx="0">
                  <c:v>2000</c:v>
                </c:pt>
                <c:pt idx="1">
                  <c:v>2003</c:v>
                </c:pt>
                <c:pt idx="2">
                  <c:v>2006</c:v>
                </c:pt>
                <c:pt idx="3">
                  <c:v>2009</c:v>
                </c:pt>
              </c:numCache>
            </c:numRef>
          </c:cat>
          <c:val>
            <c:numRef>
              <c:f>Sheet1!$B$2:$B$5</c:f>
              <c:numCache>
                <c:formatCode>General</c:formatCode>
                <c:ptCount val="4"/>
                <c:pt idx="0">
                  <c:v>49</c:v>
                </c:pt>
                <c:pt idx="1">
                  <c:v>60</c:v>
                </c:pt>
                <c:pt idx="2">
                  <c:v>65</c:v>
                </c:pt>
                <c:pt idx="3">
                  <c:v>71</c:v>
                </c:pt>
              </c:numCache>
            </c:numRef>
          </c:val>
          <c:smooth val="0"/>
        </c:ser>
        <c:ser>
          <c:idx val="1"/>
          <c:order val="1"/>
          <c:tx>
            <c:strRef>
              <c:f>Sheet1!$C$1</c:f>
              <c:strCache>
                <c:ptCount val="1"/>
                <c:pt idx="0">
                  <c:v>Uninterested participants</c:v>
                </c:pt>
              </c:strCache>
            </c:strRef>
          </c:tx>
          <c:spPr>
            <a:ln w="25400" cmpd="sng">
              <a:solidFill>
                <a:schemeClr val="tx1"/>
              </a:solidFill>
              <a:prstDash val="sysDot"/>
            </a:ln>
          </c:spPr>
          <c:marker>
            <c:symbol val="none"/>
          </c:marker>
          <c:cat>
            <c:numRef>
              <c:f>Sheet1!$A$2:$A$5</c:f>
              <c:numCache>
                <c:formatCode>General</c:formatCode>
                <c:ptCount val="4"/>
                <c:pt idx="0">
                  <c:v>2000</c:v>
                </c:pt>
                <c:pt idx="1">
                  <c:v>2003</c:v>
                </c:pt>
                <c:pt idx="2">
                  <c:v>2006</c:v>
                </c:pt>
                <c:pt idx="3">
                  <c:v>2009</c:v>
                </c:pt>
              </c:numCache>
            </c:numRef>
          </c:cat>
          <c:val>
            <c:numRef>
              <c:f>Sheet1!$C$2:$C$5</c:f>
              <c:numCache>
                <c:formatCode>General</c:formatCode>
                <c:ptCount val="4"/>
                <c:pt idx="0">
                  <c:v>39</c:v>
                </c:pt>
                <c:pt idx="1">
                  <c:v>28</c:v>
                </c:pt>
                <c:pt idx="2">
                  <c:v>27</c:v>
                </c:pt>
                <c:pt idx="3">
                  <c:v>22</c:v>
                </c:pt>
              </c:numCache>
            </c:numRef>
          </c:val>
          <c:smooth val="0"/>
        </c:ser>
        <c:ser>
          <c:idx val="2"/>
          <c:order val="2"/>
          <c:tx>
            <c:strRef>
              <c:f>Sheet1!$D$1</c:f>
              <c:strCache>
                <c:ptCount val="1"/>
                <c:pt idx="0">
                  <c:v>English Only participants</c:v>
                </c:pt>
              </c:strCache>
            </c:strRef>
          </c:tx>
          <c:spPr>
            <a:ln w="25400">
              <a:solidFill>
                <a:schemeClr val="tx1"/>
              </a:solidFill>
              <a:prstDash val="lgDash"/>
            </a:ln>
          </c:spPr>
          <c:marker>
            <c:symbol val="none"/>
          </c:marker>
          <c:cat>
            <c:numRef>
              <c:f>Sheet1!$A$2:$A$5</c:f>
              <c:numCache>
                <c:formatCode>General</c:formatCode>
                <c:ptCount val="4"/>
                <c:pt idx="0">
                  <c:v>2000</c:v>
                </c:pt>
                <c:pt idx="1">
                  <c:v>2003</c:v>
                </c:pt>
                <c:pt idx="2">
                  <c:v>2006</c:v>
                </c:pt>
                <c:pt idx="3">
                  <c:v>2009</c:v>
                </c:pt>
              </c:numCache>
            </c:numRef>
          </c:cat>
          <c:val>
            <c:numRef>
              <c:f>Sheet1!$D$2:$D$5</c:f>
              <c:numCache>
                <c:formatCode>General</c:formatCode>
                <c:ptCount val="4"/>
                <c:pt idx="0">
                  <c:v>12</c:v>
                </c:pt>
                <c:pt idx="1">
                  <c:v>12</c:v>
                </c:pt>
                <c:pt idx="2">
                  <c:v>8</c:v>
                </c:pt>
                <c:pt idx="3">
                  <c:v>8</c:v>
                </c:pt>
              </c:numCache>
            </c:numRef>
          </c:val>
          <c:smooth val="0"/>
        </c:ser>
        <c:dLbls>
          <c:showLegendKey val="0"/>
          <c:showVal val="0"/>
          <c:showCatName val="0"/>
          <c:showSerName val="0"/>
          <c:showPercent val="0"/>
          <c:showBubbleSize val="0"/>
        </c:dLbls>
        <c:smooth val="0"/>
        <c:axId val="398762184"/>
        <c:axId val="398763360"/>
      </c:lineChart>
      <c:catAx>
        <c:axId val="398762184"/>
        <c:scaling>
          <c:orientation val="minMax"/>
        </c:scaling>
        <c:delete val="0"/>
        <c:axPos val="b"/>
        <c:numFmt formatCode="General" sourceLinked="1"/>
        <c:majorTickMark val="out"/>
        <c:minorTickMark val="none"/>
        <c:tickLblPos val="nextTo"/>
        <c:txPr>
          <a:bodyPr/>
          <a:lstStyle/>
          <a:p>
            <a:pPr>
              <a:defRPr lang="lb-LU"/>
            </a:pPr>
            <a:endParaRPr lang="en-US"/>
          </a:p>
        </c:txPr>
        <c:crossAx val="398763360"/>
        <c:crosses val="autoZero"/>
        <c:auto val="1"/>
        <c:lblAlgn val="ctr"/>
        <c:lblOffset val="100"/>
        <c:noMultiLvlLbl val="0"/>
      </c:catAx>
      <c:valAx>
        <c:axId val="398763360"/>
        <c:scaling>
          <c:orientation val="minMax"/>
        </c:scaling>
        <c:delete val="0"/>
        <c:axPos val="l"/>
        <c:majorGridlines/>
        <c:numFmt formatCode="General" sourceLinked="1"/>
        <c:majorTickMark val="out"/>
        <c:minorTickMark val="none"/>
        <c:tickLblPos val="nextTo"/>
        <c:txPr>
          <a:bodyPr/>
          <a:lstStyle/>
          <a:p>
            <a:pPr>
              <a:defRPr lang="lb-LU"/>
            </a:pPr>
            <a:endParaRPr lang="en-US"/>
          </a:p>
        </c:txPr>
        <c:crossAx val="398762184"/>
        <c:crosses val="autoZero"/>
        <c:crossBetween val="between"/>
      </c:valAx>
    </c:plotArea>
    <c:legend>
      <c:legendPos val="r"/>
      <c:overlay val="0"/>
      <c:txPr>
        <a:bodyPr/>
        <a:lstStyle/>
        <a:p>
          <a:pPr>
            <a:defRPr lang="lb-LU"/>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It is a good thing that Māori people speak Māori in public places or at work</c:v>
                </c:pt>
              </c:strCache>
            </c:strRef>
          </c:tx>
          <c:spPr>
            <a:ln>
              <a:solidFill>
                <a:schemeClr val="tx1"/>
              </a:solidFill>
            </a:ln>
          </c:spPr>
          <c:marker>
            <c:symbol val="none"/>
          </c:marker>
          <c:cat>
            <c:numRef>
              <c:f>Sheet1!$A$2:$A$5</c:f>
              <c:numCache>
                <c:formatCode>General</c:formatCode>
                <c:ptCount val="4"/>
                <c:pt idx="0">
                  <c:v>2000</c:v>
                </c:pt>
                <c:pt idx="1">
                  <c:v>2003</c:v>
                </c:pt>
                <c:pt idx="2">
                  <c:v>2006</c:v>
                </c:pt>
                <c:pt idx="3">
                  <c:v>2009</c:v>
                </c:pt>
              </c:numCache>
            </c:numRef>
          </c:cat>
          <c:val>
            <c:numRef>
              <c:f>Sheet1!$B$2:$B$5</c:f>
              <c:numCache>
                <c:formatCode>General</c:formatCode>
                <c:ptCount val="4"/>
                <c:pt idx="0">
                  <c:v>40</c:v>
                </c:pt>
                <c:pt idx="1">
                  <c:v>73</c:v>
                </c:pt>
                <c:pt idx="2">
                  <c:v>80</c:v>
                </c:pt>
                <c:pt idx="3">
                  <c:v>77</c:v>
                </c:pt>
              </c:numCache>
            </c:numRef>
          </c:val>
          <c:smooth val="0"/>
        </c:ser>
        <c:ser>
          <c:idx val="1"/>
          <c:order val="1"/>
          <c:tx>
            <c:strRef>
              <c:f>Sheet1!$C$1</c:f>
              <c:strCache>
                <c:ptCount val="1"/>
                <c:pt idx="0">
                  <c:v>Some Māori language education should be compulsory in schools for all children</c:v>
                </c:pt>
              </c:strCache>
            </c:strRef>
          </c:tx>
          <c:spPr>
            <a:ln>
              <a:solidFill>
                <a:schemeClr val="tx1"/>
              </a:solidFill>
              <a:prstDash val="sysDot"/>
            </a:ln>
          </c:spPr>
          <c:marker>
            <c:symbol val="none"/>
          </c:marker>
          <c:cat>
            <c:numRef>
              <c:f>Sheet1!$A$2:$A$5</c:f>
              <c:numCache>
                <c:formatCode>General</c:formatCode>
                <c:ptCount val="4"/>
                <c:pt idx="0">
                  <c:v>2000</c:v>
                </c:pt>
                <c:pt idx="1">
                  <c:v>2003</c:v>
                </c:pt>
                <c:pt idx="2">
                  <c:v>2006</c:v>
                </c:pt>
                <c:pt idx="3">
                  <c:v>2009</c:v>
                </c:pt>
              </c:numCache>
            </c:numRef>
          </c:cat>
          <c:val>
            <c:numRef>
              <c:f>Sheet1!$C$2:$C$5</c:f>
              <c:numCache>
                <c:formatCode>General</c:formatCode>
                <c:ptCount val="4"/>
                <c:pt idx="1">
                  <c:v>54</c:v>
                </c:pt>
                <c:pt idx="2">
                  <c:v>56</c:v>
                </c:pt>
                <c:pt idx="3">
                  <c:v>64</c:v>
                </c:pt>
              </c:numCache>
            </c:numRef>
          </c:val>
          <c:smooth val="0"/>
        </c:ser>
        <c:ser>
          <c:idx val="2"/>
          <c:order val="2"/>
          <c:tx>
            <c:strRef>
              <c:f>Sheet1!$D$1</c:f>
              <c:strCache>
                <c:ptCount val="1"/>
                <c:pt idx="0">
                  <c:v>The Government should encourage the use of Māori in everyday situations</c:v>
                </c:pt>
              </c:strCache>
            </c:strRef>
          </c:tx>
          <c:spPr>
            <a:ln w="25400">
              <a:solidFill>
                <a:schemeClr val="tx1"/>
              </a:solidFill>
              <a:prstDash val="lgDash"/>
            </a:ln>
          </c:spPr>
          <c:marker>
            <c:symbol val="none"/>
          </c:marker>
          <c:cat>
            <c:numRef>
              <c:f>Sheet1!$A$2:$A$5</c:f>
              <c:numCache>
                <c:formatCode>General</c:formatCode>
                <c:ptCount val="4"/>
                <c:pt idx="0">
                  <c:v>2000</c:v>
                </c:pt>
                <c:pt idx="1">
                  <c:v>2003</c:v>
                </c:pt>
                <c:pt idx="2">
                  <c:v>2006</c:v>
                </c:pt>
                <c:pt idx="3">
                  <c:v>2009</c:v>
                </c:pt>
              </c:numCache>
            </c:numRef>
          </c:cat>
          <c:val>
            <c:numRef>
              <c:f>Sheet1!$D$2:$D$5</c:f>
              <c:numCache>
                <c:formatCode>General</c:formatCode>
                <c:ptCount val="4"/>
                <c:pt idx="0">
                  <c:v>25</c:v>
                </c:pt>
                <c:pt idx="1">
                  <c:v>61</c:v>
                </c:pt>
                <c:pt idx="2">
                  <c:v>59</c:v>
                </c:pt>
                <c:pt idx="3">
                  <c:v>64</c:v>
                </c:pt>
              </c:numCache>
            </c:numRef>
          </c:val>
          <c:smooth val="0"/>
        </c:ser>
        <c:ser>
          <c:idx val="3"/>
          <c:order val="3"/>
          <c:tx>
            <c:strRef>
              <c:f>Sheet1!$E$1</c:f>
              <c:strCache>
                <c:ptCount val="1"/>
                <c:pt idx="0">
                  <c:v>The Government’s decision to establish a Māori Television Service is a good thing</c:v>
                </c:pt>
              </c:strCache>
            </c:strRef>
          </c:tx>
          <c:spPr>
            <a:ln>
              <a:solidFill>
                <a:schemeClr val="tx1"/>
              </a:solidFill>
              <a:prstDash val="sysDash"/>
            </a:ln>
          </c:spPr>
          <c:marker>
            <c:symbol val="none"/>
          </c:marker>
          <c:cat>
            <c:numRef>
              <c:f>Sheet1!$A$2:$A$5</c:f>
              <c:numCache>
                <c:formatCode>General</c:formatCode>
                <c:ptCount val="4"/>
                <c:pt idx="0">
                  <c:v>2000</c:v>
                </c:pt>
                <c:pt idx="1">
                  <c:v>2003</c:v>
                </c:pt>
                <c:pt idx="2">
                  <c:v>2006</c:v>
                </c:pt>
                <c:pt idx="3">
                  <c:v>2009</c:v>
                </c:pt>
              </c:numCache>
            </c:numRef>
          </c:cat>
          <c:val>
            <c:numRef>
              <c:f>Sheet1!$E$2:$E$5</c:f>
              <c:numCache>
                <c:formatCode>General</c:formatCode>
                <c:ptCount val="4"/>
                <c:pt idx="1">
                  <c:v>51</c:v>
                </c:pt>
                <c:pt idx="2">
                  <c:v>70</c:v>
                </c:pt>
              </c:numCache>
            </c:numRef>
          </c:val>
          <c:smooth val="0"/>
        </c:ser>
        <c:dLbls>
          <c:showLegendKey val="0"/>
          <c:showVal val="0"/>
          <c:showCatName val="0"/>
          <c:showSerName val="0"/>
          <c:showPercent val="0"/>
          <c:showBubbleSize val="0"/>
        </c:dLbls>
        <c:smooth val="0"/>
        <c:axId val="400146096"/>
        <c:axId val="400145704"/>
      </c:lineChart>
      <c:catAx>
        <c:axId val="400146096"/>
        <c:scaling>
          <c:orientation val="minMax"/>
        </c:scaling>
        <c:delete val="0"/>
        <c:axPos val="b"/>
        <c:numFmt formatCode="General" sourceLinked="1"/>
        <c:majorTickMark val="out"/>
        <c:minorTickMark val="none"/>
        <c:tickLblPos val="nextTo"/>
        <c:txPr>
          <a:bodyPr/>
          <a:lstStyle/>
          <a:p>
            <a:pPr>
              <a:defRPr lang="lb-LU"/>
            </a:pPr>
            <a:endParaRPr lang="en-US"/>
          </a:p>
        </c:txPr>
        <c:crossAx val="400145704"/>
        <c:crosses val="autoZero"/>
        <c:auto val="1"/>
        <c:lblAlgn val="ctr"/>
        <c:lblOffset val="100"/>
        <c:noMultiLvlLbl val="0"/>
      </c:catAx>
      <c:valAx>
        <c:axId val="400145704"/>
        <c:scaling>
          <c:orientation val="minMax"/>
        </c:scaling>
        <c:delete val="0"/>
        <c:axPos val="l"/>
        <c:majorGridlines/>
        <c:numFmt formatCode="General" sourceLinked="1"/>
        <c:majorTickMark val="out"/>
        <c:minorTickMark val="none"/>
        <c:tickLblPos val="nextTo"/>
        <c:txPr>
          <a:bodyPr/>
          <a:lstStyle/>
          <a:p>
            <a:pPr>
              <a:defRPr lang="lb-LU"/>
            </a:pPr>
            <a:endParaRPr lang="en-US"/>
          </a:p>
        </c:txPr>
        <c:crossAx val="400146096"/>
        <c:crosses val="autoZero"/>
        <c:crossBetween val="between"/>
      </c:valAx>
    </c:plotArea>
    <c:legend>
      <c:legendPos val="r"/>
      <c:overlay val="0"/>
      <c:txPr>
        <a:bodyPr/>
        <a:lstStyle/>
        <a:p>
          <a:pPr>
            <a:defRPr lang="lb-LU"/>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3D76-27E4-4B06-A372-58A999C2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6262</Words>
  <Characters>35695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julia</Company>
  <LinksUpToDate>false</LinksUpToDate>
  <CharactersWithSpaces>41874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de bres</dc:creator>
  <cp:lastModifiedBy>Julia</cp:lastModifiedBy>
  <cp:revision>2</cp:revision>
  <dcterms:created xsi:type="dcterms:W3CDTF">2013-11-11T12:50:00Z</dcterms:created>
  <dcterms:modified xsi:type="dcterms:W3CDTF">2013-11-11T12:50:00Z</dcterms:modified>
</cp:coreProperties>
</file>